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3023C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eastAsia="宋体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  件</w:t>
      </w:r>
    </w:p>
    <w:p w14:paraId="107521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36"/>
        </w:rPr>
        <w:t>光山美佳康盛环保科技有限公司</w:t>
      </w:r>
    </w:p>
    <w:p w14:paraId="634CF7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</w:rPr>
        <w:t>工业固体废物资源综合利用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  <w:lang w:val="en-US" w:eastAsia="zh-CN"/>
        </w:rPr>
        <w:t>评价项目</w:t>
      </w:r>
    </w:p>
    <w:tbl>
      <w:tblPr>
        <w:tblStyle w:val="6"/>
        <w:tblpPr w:leftFromText="180" w:rightFromText="180" w:vertAnchor="text" w:horzAnchor="page" w:tblpX="1447" w:tblpY="692"/>
        <w:tblOverlap w:val="never"/>
        <w:tblW w:w="5081" w:type="pct"/>
        <w:tblInd w:w="-1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22"/>
        <w:gridCol w:w="2723"/>
        <w:gridCol w:w="2355"/>
        <w:gridCol w:w="2151"/>
        <w:gridCol w:w="1097"/>
        <w:gridCol w:w="2414"/>
      </w:tblGrid>
      <w:tr w14:paraId="39E14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</w:trPr>
        <w:tc>
          <w:tcPr>
            <w:tcW w:w="1208" w:type="pct"/>
            <w:noWrap w:val="0"/>
            <w:vAlign w:val="center"/>
          </w:tcPr>
          <w:p w14:paraId="36138632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baseline"/>
              <w:rPr>
                <w:rFonts w:hint="eastAsia" w:ascii="国标黑体" w:hAnsi="国标黑体" w:eastAsia="国标黑体" w:cs="国标黑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en-US" w:bidi="ar-SA"/>
              </w:rPr>
            </w:pPr>
            <w:r>
              <w:rPr>
                <w:rFonts w:hint="eastAsia" w:ascii="国标黑体" w:hAnsi="国标黑体" w:eastAsia="国标黑体" w:cs="国标黑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公司名称</w:t>
            </w:r>
          </w:p>
        </w:tc>
        <w:tc>
          <w:tcPr>
            <w:tcW w:w="961" w:type="pct"/>
            <w:noWrap w:val="0"/>
            <w:vAlign w:val="center"/>
          </w:tcPr>
          <w:p w14:paraId="4F75633D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baseline"/>
              <w:rPr>
                <w:rFonts w:hint="eastAsia" w:ascii="国标黑体" w:hAnsi="国标黑体" w:eastAsia="国标黑体" w:cs="国标黑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国标黑体" w:hAnsi="国标黑体" w:eastAsia="国标黑体" w:cs="国标黑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第三方机构名称</w:t>
            </w:r>
          </w:p>
        </w:tc>
        <w:tc>
          <w:tcPr>
            <w:tcW w:w="831" w:type="pct"/>
            <w:noWrap w:val="0"/>
            <w:vAlign w:val="center"/>
          </w:tcPr>
          <w:p w14:paraId="0FA69076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baseline"/>
              <w:rPr>
                <w:rFonts w:hint="eastAsia" w:ascii="国标黑体" w:hAnsi="国标黑体" w:eastAsia="国标黑体" w:cs="国标黑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国标黑体" w:hAnsi="国标黑体" w:eastAsia="国标黑体" w:cs="国标黑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综合利用固废种类</w:t>
            </w:r>
          </w:p>
        </w:tc>
        <w:tc>
          <w:tcPr>
            <w:tcW w:w="759" w:type="pct"/>
            <w:noWrap w:val="0"/>
            <w:vAlign w:val="center"/>
          </w:tcPr>
          <w:p w14:paraId="00BE2BE2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baseline"/>
              <w:rPr>
                <w:rFonts w:hint="eastAsia" w:ascii="国标黑体" w:hAnsi="国标黑体" w:eastAsia="国标黑体" w:cs="国标黑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国标黑体" w:hAnsi="国标黑体" w:eastAsia="国标黑体" w:cs="国标黑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综合利用固废数量</w:t>
            </w:r>
          </w:p>
        </w:tc>
        <w:tc>
          <w:tcPr>
            <w:tcW w:w="387" w:type="pct"/>
            <w:noWrap w:val="0"/>
            <w:vAlign w:val="center"/>
          </w:tcPr>
          <w:p w14:paraId="29A77E73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baseline"/>
              <w:rPr>
                <w:rFonts w:hint="eastAsia" w:ascii="国标黑体" w:hAnsi="国标黑体" w:eastAsia="国标黑体" w:cs="国标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国标黑体" w:hAnsi="国标黑体" w:eastAsia="国标黑体" w:cs="国标黑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单位</w:t>
            </w:r>
          </w:p>
        </w:tc>
        <w:tc>
          <w:tcPr>
            <w:tcW w:w="852" w:type="pct"/>
            <w:noWrap w:val="0"/>
            <w:vAlign w:val="center"/>
          </w:tcPr>
          <w:p w14:paraId="2DA9EAB8">
            <w:pPr>
              <w:widowControl w:val="0"/>
              <w:kinsoku/>
              <w:autoSpaceDE/>
              <w:autoSpaceDN/>
              <w:adjustRightInd/>
              <w:snapToGrid/>
              <w:spacing w:line="380" w:lineRule="exact"/>
              <w:ind w:left="0" w:leftChars="0" w:firstLine="0" w:firstLineChars="0"/>
              <w:jc w:val="center"/>
              <w:textAlignment w:val="auto"/>
              <w:rPr>
                <w:rFonts w:hint="eastAsia" w:ascii="国标黑体" w:hAnsi="国标黑体" w:eastAsia="国标黑体" w:cs="国标黑体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国标黑体" w:hAnsi="国标黑体" w:eastAsia="国标黑体" w:cs="国标黑体"/>
                <w:b w:val="0"/>
                <w:bCs w:val="0"/>
                <w:snapToGrid/>
                <w:kern w:val="0"/>
                <w:sz w:val="24"/>
                <w:szCs w:val="24"/>
                <w:lang w:val="en-US" w:eastAsia="zh-CN"/>
              </w:rPr>
              <w:t>综合利用</w:t>
            </w:r>
            <w:r>
              <w:rPr>
                <w:rFonts w:hint="eastAsia" w:ascii="国标黑体" w:hAnsi="国标黑体" w:eastAsia="国标黑体" w:cs="国标黑体"/>
                <w:b w:val="0"/>
                <w:bCs w:val="0"/>
                <w:snapToGrid/>
                <w:kern w:val="0"/>
                <w:sz w:val="24"/>
                <w:szCs w:val="24"/>
                <w:lang w:eastAsia="zh-CN"/>
              </w:rPr>
              <w:t>产品名称</w:t>
            </w:r>
          </w:p>
        </w:tc>
      </w:tr>
      <w:tr w14:paraId="58F79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1208" w:type="pct"/>
            <w:noWrap w:val="0"/>
            <w:vAlign w:val="center"/>
          </w:tcPr>
          <w:p w14:paraId="08A715AA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baseline"/>
              <w:rPr>
                <w:rFonts w:hint="eastAsia" w:ascii="国标黑体" w:hAnsi="国标黑体" w:eastAsia="国标黑体" w:cs="国标黑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光山美佳康盛环保科技有限公司</w:t>
            </w:r>
          </w:p>
        </w:tc>
        <w:tc>
          <w:tcPr>
            <w:tcW w:w="961" w:type="pct"/>
            <w:noWrap w:val="0"/>
            <w:vAlign w:val="center"/>
          </w:tcPr>
          <w:p w14:paraId="08675C95">
            <w:pPr>
              <w:widowControl w:val="0"/>
              <w:kinsoku/>
              <w:autoSpaceDE/>
              <w:autoSpaceDN/>
              <w:adjustRightInd/>
              <w:snapToGrid/>
              <w:spacing w:line="380" w:lineRule="exact"/>
              <w:ind w:left="0" w:leftChars="0" w:firstLine="0" w:firstLineChars="0"/>
              <w:jc w:val="center"/>
              <w:textAlignment w:val="auto"/>
              <w:rPr>
                <w:rFonts w:hint="default" w:ascii="国标黑体" w:hAnsi="国标黑体" w:eastAsia="国标黑体" w:cs="国标黑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河南省</w:t>
            </w: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卓越质量品牌研究院</w:t>
            </w:r>
          </w:p>
        </w:tc>
        <w:tc>
          <w:tcPr>
            <w:tcW w:w="831" w:type="pct"/>
            <w:noWrap w:val="0"/>
            <w:vAlign w:val="center"/>
          </w:tcPr>
          <w:p w14:paraId="42E18766">
            <w:pPr>
              <w:widowControl w:val="0"/>
              <w:kinsoku/>
              <w:autoSpaceDE/>
              <w:autoSpaceDN/>
              <w:adjustRightInd/>
              <w:snapToGrid/>
              <w:spacing w:line="380" w:lineRule="exact"/>
              <w:ind w:left="0" w:leftChars="0" w:firstLine="0" w:firstLineChars="0"/>
              <w:jc w:val="center"/>
              <w:textAlignment w:val="auto"/>
              <w:rPr>
                <w:rFonts w:hint="eastAsia" w:ascii="国标黑体" w:hAnsi="国标黑体" w:eastAsia="国标黑体" w:cs="国标黑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炉渣</w:t>
            </w:r>
          </w:p>
        </w:tc>
        <w:tc>
          <w:tcPr>
            <w:tcW w:w="759" w:type="pct"/>
            <w:noWrap w:val="0"/>
            <w:vAlign w:val="center"/>
          </w:tcPr>
          <w:p w14:paraId="345D2B51">
            <w:pPr>
              <w:widowControl w:val="0"/>
              <w:kinsoku/>
              <w:autoSpaceDE/>
              <w:autoSpaceDN/>
              <w:adjustRightInd/>
              <w:snapToGrid/>
              <w:spacing w:line="380" w:lineRule="exact"/>
              <w:ind w:left="0" w:leftChars="0" w:firstLine="0" w:firstLineChars="0"/>
              <w:jc w:val="center"/>
              <w:textAlignment w:val="auto"/>
              <w:rPr>
                <w:rFonts w:hint="default" w:ascii="国标黑体" w:hAnsi="国标黑体" w:eastAsia="国标黑体" w:cs="国标黑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  <w:t>119859.84</w:t>
            </w:r>
          </w:p>
        </w:tc>
        <w:tc>
          <w:tcPr>
            <w:tcW w:w="387" w:type="pct"/>
            <w:noWrap w:val="0"/>
            <w:vAlign w:val="center"/>
          </w:tcPr>
          <w:p w14:paraId="3B185DD3">
            <w:pPr>
              <w:widowControl w:val="0"/>
              <w:kinsoku w:val="0"/>
              <w:autoSpaceDE w:val="0"/>
              <w:autoSpaceDN w:val="0"/>
              <w:adjustRightInd w:val="0"/>
              <w:snapToGrid w:val="0"/>
              <w:spacing w:line="240" w:lineRule="auto"/>
              <w:ind w:left="0" w:leftChars="0" w:firstLine="0" w:firstLineChars="0"/>
              <w:jc w:val="center"/>
              <w:textAlignment w:val="baseline"/>
              <w:rPr>
                <w:rFonts w:hint="eastAsia" w:ascii="国标黑体" w:hAnsi="国标黑体" w:eastAsia="国标黑体" w:cs="国标黑体"/>
                <w:b w:val="0"/>
                <w:bCs w:val="0"/>
                <w:snapToGrid w:val="0"/>
                <w:color w:val="auto"/>
                <w:kern w:val="0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吨</w:t>
            </w:r>
          </w:p>
        </w:tc>
        <w:tc>
          <w:tcPr>
            <w:tcW w:w="852" w:type="pct"/>
            <w:noWrap w:val="0"/>
            <w:vAlign w:val="center"/>
          </w:tcPr>
          <w:p w14:paraId="23510AAA">
            <w:pPr>
              <w:widowControl w:val="0"/>
              <w:kinsoku/>
              <w:autoSpaceDE/>
              <w:autoSpaceDN/>
              <w:adjustRightInd/>
              <w:snapToGrid/>
              <w:spacing w:line="380" w:lineRule="exact"/>
              <w:ind w:left="0" w:leftChars="0" w:firstLine="0" w:firstLineChars="0"/>
              <w:jc w:val="center"/>
              <w:textAlignment w:val="auto"/>
              <w:rPr>
                <w:rFonts w:hint="default" w:ascii="国标黑体" w:hAnsi="国标黑体" w:eastAsia="国标黑体" w:cs="国标黑体"/>
                <w:b w:val="0"/>
                <w:bCs w:val="0"/>
                <w:snapToGrid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建筑轻骨料（炉渣集料砂）</w:t>
            </w:r>
          </w:p>
        </w:tc>
      </w:tr>
    </w:tbl>
    <w:p w14:paraId="2D09CA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ind w:left="1600" w:leftChars="200" w:hanging="960" w:hangingChars="300"/>
        <w:jc w:val="right"/>
        <w:textAlignment w:val="auto"/>
        <w:rPr>
          <w:rFonts w:hint="default" w:ascii="Times New Roman" w:hAnsi="Times New Roman" w:cs="Times New Roman"/>
          <w:lang w:val="en-US" w:eastAsia="zh-CN"/>
        </w:rPr>
      </w:pPr>
    </w:p>
    <w:sectPr>
      <w:pgSz w:w="16838" w:h="11906" w:orient="landscape"/>
      <w:pgMar w:top="2098" w:right="1531" w:bottom="2041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150742A1-A9DF-AE07-095E-5B6915E1153B}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16BF83D5-3218-410D-095E-5B69B9D1ED8A}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3" w:fontKey="{F8DE9562-8F57-149C-095E-5B692A8FB82B}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4" w:fontKey="{A46BF553-E735-435B-095E-5B694502749C}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  <w:embedRegular r:id="rId5" w:fontKey="{DC4D19EE-BCC7-72EB-095E-5B69F686F7AD}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6" w:fontKey="{5AAB7754-87F7-BC1A-095E-5B6943DF67C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7" w:fontKey="{01F6511E-D7FB-7719-095E-5B691C61C0EC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8" w:fontKey="{E32C2965-786D-3EF6-095E-5B69D35F33D0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9" w:fontKey="{26D5CEF5-13EF-0B20-095E-5B69C49A7D5C}"/>
  </w:font>
  <w:font w:name="国标黑体">
    <w:altName w:val="黑体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0" w:fontKey="{FAEA717B-7F3E-3778-095E-5B69FBCF0320}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  <w:embedRegular r:id="rId11" w:fontKey="{EB07C69A-67DF-DAC1-095E-5B690EC8A44F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FmYTQ0YTc2MmUwY2JjNzM4OGViMzRmODcwM2EwODMifQ=="/>
  </w:docVars>
  <w:rsids>
    <w:rsidRoot w:val="00000000"/>
    <w:rsid w:val="001E37D2"/>
    <w:rsid w:val="005A0FB6"/>
    <w:rsid w:val="05E337FC"/>
    <w:rsid w:val="065B3392"/>
    <w:rsid w:val="069A210C"/>
    <w:rsid w:val="06EB0BBA"/>
    <w:rsid w:val="074327A4"/>
    <w:rsid w:val="074B3407"/>
    <w:rsid w:val="08D631A4"/>
    <w:rsid w:val="09C33728"/>
    <w:rsid w:val="0A51342A"/>
    <w:rsid w:val="0CB952B6"/>
    <w:rsid w:val="0DC06E1F"/>
    <w:rsid w:val="0E6D6359"/>
    <w:rsid w:val="0F917E25"/>
    <w:rsid w:val="10583751"/>
    <w:rsid w:val="1074577C"/>
    <w:rsid w:val="172F68A1"/>
    <w:rsid w:val="180E4708"/>
    <w:rsid w:val="181F6915"/>
    <w:rsid w:val="190A3122"/>
    <w:rsid w:val="1B3C158C"/>
    <w:rsid w:val="1C5B5A42"/>
    <w:rsid w:val="1D9B4C90"/>
    <w:rsid w:val="2027280B"/>
    <w:rsid w:val="21177423"/>
    <w:rsid w:val="22097CEF"/>
    <w:rsid w:val="22250FCC"/>
    <w:rsid w:val="24AF4B7D"/>
    <w:rsid w:val="25B6018D"/>
    <w:rsid w:val="25F5515A"/>
    <w:rsid w:val="26A83F7A"/>
    <w:rsid w:val="28D329E3"/>
    <w:rsid w:val="28FC235B"/>
    <w:rsid w:val="2CF75DBC"/>
    <w:rsid w:val="2D102879"/>
    <w:rsid w:val="2DBB4593"/>
    <w:rsid w:val="30607673"/>
    <w:rsid w:val="308C2216"/>
    <w:rsid w:val="31102E48"/>
    <w:rsid w:val="316867E0"/>
    <w:rsid w:val="32171FB4"/>
    <w:rsid w:val="36401AD9"/>
    <w:rsid w:val="3790083E"/>
    <w:rsid w:val="38B95B73"/>
    <w:rsid w:val="39C742BF"/>
    <w:rsid w:val="3A5B3385"/>
    <w:rsid w:val="3C686DAD"/>
    <w:rsid w:val="3D281519"/>
    <w:rsid w:val="3EBF1A09"/>
    <w:rsid w:val="41656898"/>
    <w:rsid w:val="42EA174A"/>
    <w:rsid w:val="431C567C"/>
    <w:rsid w:val="43D63A7D"/>
    <w:rsid w:val="48FF3A76"/>
    <w:rsid w:val="4BAF3531"/>
    <w:rsid w:val="4BD05255"/>
    <w:rsid w:val="4E3A23FE"/>
    <w:rsid w:val="4F0A2117"/>
    <w:rsid w:val="4F7D56F4"/>
    <w:rsid w:val="5146340D"/>
    <w:rsid w:val="52614E59"/>
    <w:rsid w:val="52A336A2"/>
    <w:rsid w:val="53803A05"/>
    <w:rsid w:val="56576C9F"/>
    <w:rsid w:val="565E4DBB"/>
    <w:rsid w:val="56D06A51"/>
    <w:rsid w:val="5A625C12"/>
    <w:rsid w:val="5E056FE1"/>
    <w:rsid w:val="613100ED"/>
    <w:rsid w:val="68490412"/>
    <w:rsid w:val="6D062D75"/>
    <w:rsid w:val="6D2D3E5E"/>
    <w:rsid w:val="6E670454"/>
    <w:rsid w:val="6FC7059A"/>
    <w:rsid w:val="6FC84312"/>
    <w:rsid w:val="720158B9"/>
    <w:rsid w:val="737E3665"/>
    <w:rsid w:val="737E6754"/>
    <w:rsid w:val="7386076C"/>
    <w:rsid w:val="77BF424C"/>
    <w:rsid w:val="77E7540B"/>
    <w:rsid w:val="780C4669"/>
    <w:rsid w:val="78730E6C"/>
    <w:rsid w:val="793D18CD"/>
    <w:rsid w:val="7A434CC1"/>
    <w:rsid w:val="7B072192"/>
    <w:rsid w:val="7FA206DC"/>
    <w:rsid w:val="FE3CB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bidi w:val="0"/>
      <w:spacing w:line="560" w:lineRule="exact"/>
      <w:ind w:firstLine="420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Body Text 2"/>
    <w:basedOn w:val="1"/>
    <w:qFormat/>
    <w:uiPriority w:val="0"/>
    <w:pPr>
      <w:spacing w:line="360" w:lineRule="auto"/>
      <w:ind w:firstLine="0" w:firstLineChars="0"/>
    </w:pPr>
    <w:rPr>
      <w:szCs w:val="20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Table Text"/>
    <w:basedOn w:val="1"/>
    <w:semiHidden/>
    <w:qFormat/>
    <w:uiPriority w:val="0"/>
    <w:rPr>
      <w:rFonts w:ascii="宋体" w:hAnsi="宋体" w:cs="宋体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413</Words>
  <Characters>448</Characters>
  <Lines>0</Lines>
  <Paragraphs>0</Paragraphs>
  <TotalTime>3</TotalTime>
  <ScaleCrop>false</ScaleCrop>
  <LinksUpToDate>false</LinksUpToDate>
  <CharactersWithSpaces>452</CharactersWithSpaces>
  <Application>WPS Office_12.8.2.1115_F1E327BC-269C-435d-A152-05C5408002CA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2024-10-08T08:57:00Z</dcterms:created>
  <dc:creator>陈星宇</dc:creator>
  <cp:lastModifiedBy>guest</cp:lastModifiedBy>
  <dcterms:modified xsi:type="dcterms:W3CDTF">2026-01-05T14:45:29Z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2052-12.8.2.1115</vt:lpwstr>
  </property>
  <property fmtid="{D5CDD505-2E9C-101B-9397-08002B2CF9AE}" pid="3" name="ICV">
    <vt:lpwstr>75C4842424A14DEE8B3B57B9E1A51008_12</vt:lpwstr>
  </property>
  <property fmtid="{D5CDD505-2E9C-101B-9397-08002B2CF9AE}" pid="4" name="KSOTemplateDocerSaveRecord">
    <vt:lpwstr>eyJoZGlkIjoiODI1NjA4YzRlNjEyYTYyNGU3MjMzYmQyZmQ0MDQwNGQiLCJ1c2VySWQiOiI2MTg0NjMzMjAifQ==</vt:lpwstr>
  </property>
</Properties>
</file>