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 w:line="70" w:lineRule="exact"/>
        <w:ind w:firstLine="857"/>
      </w:pPr>
    </w:p>
    <w:tbl>
      <w:tblPr>
        <w:tblStyle w:val="6"/>
        <w:tblpPr w:leftFromText="180" w:rightFromText="180" w:vertAnchor="text" w:horzAnchor="page" w:tblpX="1393" w:tblpY="184"/>
        <w:tblOverlap w:val="never"/>
        <w:tblW w:w="89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60"/>
        <w:gridCol w:w="2549"/>
        <w:gridCol w:w="1671"/>
        <w:gridCol w:w="1687"/>
        <w:gridCol w:w="1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5" w:hRule="atLeast"/>
        </w:trPr>
        <w:tc>
          <w:tcPr>
            <w:tcW w:w="898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河南省农村公路建设补助标准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1" w:hRule="atLeast"/>
        </w:trPr>
        <w:tc>
          <w:tcPr>
            <w:tcW w:w="390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建设类别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单位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补助标准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1" w:hRule="atLeast"/>
        </w:trPr>
        <w:tc>
          <w:tcPr>
            <w:tcW w:w="136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农村公路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二级路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万元/公里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100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1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三级路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万元/公里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80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1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四级路（路面宽6米）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万元/公里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50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7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四级路（路面宽4.5米）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万元/公里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30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7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四级路（路面宽3.5米）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万元/公里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20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1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窄路面加宽改造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万元/公里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10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1" w:hRule="atLeast"/>
        </w:trPr>
        <w:tc>
          <w:tcPr>
            <w:tcW w:w="136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错车道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元/平方米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100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7" w:hRule="atLeast"/>
        </w:trPr>
        <w:tc>
          <w:tcPr>
            <w:tcW w:w="136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桥梁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重建、新建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元/平方米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3500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不超建安费80%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7" w:hRule="atLeast"/>
        </w:trPr>
        <w:tc>
          <w:tcPr>
            <w:tcW w:w="136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加固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元/平方米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2100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不超建安费80%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7" w:hRule="atLeast"/>
        </w:trPr>
        <w:tc>
          <w:tcPr>
            <w:tcW w:w="136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隧道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5类隧道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元/平方米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2100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不超建安费60%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7" w:hRule="atLeast"/>
        </w:trPr>
        <w:tc>
          <w:tcPr>
            <w:tcW w:w="136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4类隧道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元/平方米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630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不超建安费60%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58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安防工程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安防工程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以奖代补，不超过9万/公里和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建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安费60%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7" w:hRule="atLeast"/>
        </w:trPr>
        <w:tc>
          <w:tcPr>
            <w:tcW w:w="8980" w:type="dxa"/>
            <w:gridSpan w:val="5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注：农村公路安全生命防护提升工程专项行动采取“先建后补，以奖代补”管理模式；奖补标准依据有关投资政策根据不同阶段工作重点适当调整。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2" w:hRule="atLeast"/>
        </w:trPr>
        <w:tc>
          <w:tcPr>
            <w:tcW w:w="898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</w:tbl>
    <w:p>
      <w:pPr>
        <w:spacing w:line="200" w:lineRule="exact"/>
      </w:pPr>
    </w:p>
    <w:p>
      <w:pPr>
        <w:jc w:val="center"/>
        <w:rPr>
          <w:rFonts w:hint="eastAsia" w:ascii="黑体" w:hAnsi="黑体" w:eastAsia="黑体" w:cs="黑体"/>
        </w:rPr>
      </w:pPr>
    </w:p>
    <w:sectPr>
      <w:headerReference r:id="rId5" w:type="default"/>
      <w:pgSz w:w="11900" w:h="16839"/>
      <w:pgMar w:top="508" w:right="515" w:bottom="0" w:left="533" w:header="26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6" w:line="192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5A082D"/>
    <w:rsid w:val="FDFF3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361</Characters>
  <TotalTime>3</TotalTime>
  <ScaleCrop>false</ScaleCrop>
  <LinksUpToDate>false</LinksUpToDate>
  <CharactersWithSpaces>652</CharactersWithSpaces>
  <Application>WPS Office_11.8.2.1122_F1E327BC-269C-435d-A152-05C5408002CA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2026-01-08T16:27:00Z</dcterms:created>
  <dc:creator>Administrator</dc:creator>
  <cp:lastModifiedBy>jt</cp:lastModifiedBy>
  <dcterms:modified xsi:type="dcterms:W3CDTF">2026-01-08T18:24:18Z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2026-01-08T16:28:18Z</vt:filetime>
  </property>
  <property fmtid="{D5CDD505-2E9C-101B-9397-08002B2CF9AE}" pid="4" name="KSOTemplateDocerSaveRecord">
    <vt:lpwstr>eyJoZGlkIjoiZDAzMzVjNDlmNjJmN2U4MTZhNzkyNzliMDVhOTI3ZjAiLCJ1c2VySWQiOiI2NTU1NjIxNjgifQ==</vt:lpwstr>
  </property>
  <property fmtid="{D5CDD505-2E9C-101B-9397-08002B2CF9AE}" pid="5" name="KSOProductBuildVer">
    <vt:lpwstr>2052-11.8.2.1122</vt:lpwstr>
  </property>
  <property fmtid="{D5CDD505-2E9C-101B-9397-08002B2CF9AE}" pid="6" name="ICV">
    <vt:lpwstr>5111E5F940744C8588D0897BEB72B454_12</vt:lpwstr>
  </property>
</Properties>
</file>