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A5605">
      <w:pPr>
        <w:pStyle w:val="4"/>
        <w:pageBreakBefore w:val="0"/>
        <w:widowControl w:val="0"/>
        <w:kinsoku/>
        <w:wordWrap/>
        <w:overflowPunct/>
        <w:topLinePunct w:val="0"/>
        <w:autoSpaceDE/>
        <w:autoSpaceDN/>
        <w:bidi w:val="0"/>
        <w:adjustRightInd/>
        <w:snapToGrid/>
        <w:spacing w:line="580" w:lineRule="exact"/>
        <w:textAlignment w:val="auto"/>
        <w:rPr>
          <w:rFonts w:hint="eastAsia" w:ascii="CESI仿宋-GB2312" w:hAnsi="CESI仿宋-GB2312" w:eastAsia="CESI仿宋-GB2312" w:cs="CESI仿宋-GB2312"/>
          <w:b w:val="0"/>
          <w:bCs/>
          <w:sz w:val="32"/>
          <w:szCs w:val="32"/>
          <w:lang w:eastAsia="zh-CN"/>
        </w:rPr>
      </w:pPr>
      <w:bookmarkStart w:id="0" w:name="_GoBack"/>
      <w:bookmarkEnd w:id="0"/>
    </w:p>
    <w:p w14:paraId="6720E457">
      <w:pPr>
        <w:pStyle w:val="4"/>
        <w:pageBreakBefore w:val="0"/>
        <w:widowControl w:val="0"/>
        <w:kinsoku/>
        <w:wordWrap/>
        <w:overflowPunct/>
        <w:topLinePunct w:val="0"/>
        <w:autoSpaceDE/>
        <w:autoSpaceDN/>
        <w:bidi w:val="0"/>
        <w:adjustRightInd/>
        <w:snapToGrid/>
        <w:spacing w:line="580" w:lineRule="exact"/>
        <w:textAlignment w:val="auto"/>
        <w:rPr>
          <w:rFonts w:hint="eastAsia" w:ascii="CESI仿宋-GB2312" w:hAnsi="CESI仿宋-GB2312" w:eastAsia="CESI仿宋-GB2312" w:cs="CESI仿宋-GB2312"/>
          <w:b w:val="0"/>
          <w:bCs/>
          <w:sz w:val="32"/>
          <w:szCs w:val="32"/>
          <w:lang w:eastAsia="zh-CN"/>
        </w:rPr>
      </w:pPr>
    </w:p>
    <w:p w14:paraId="33521349">
      <w:pPr>
        <w:pStyle w:val="4"/>
        <w:pageBreakBefore w:val="0"/>
        <w:widowControl w:val="0"/>
        <w:kinsoku/>
        <w:wordWrap/>
        <w:overflowPunct/>
        <w:topLinePunct w:val="0"/>
        <w:autoSpaceDE/>
        <w:autoSpaceDN/>
        <w:bidi w:val="0"/>
        <w:adjustRightInd/>
        <w:snapToGrid/>
        <w:spacing w:line="580" w:lineRule="exact"/>
        <w:textAlignment w:val="auto"/>
        <w:rPr>
          <w:rFonts w:hint="eastAsia" w:ascii="CESI仿宋-GB2312" w:hAnsi="CESI仿宋-GB2312" w:eastAsia="CESI仿宋-GB2312" w:cs="CESI仿宋-GB2312"/>
          <w:b w:val="0"/>
          <w:bCs/>
          <w:sz w:val="32"/>
          <w:szCs w:val="32"/>
          <w:lang w:eastAsia="zh-CN"/>
        </w:rPr>
      </w:pPr>
    </w:p>
    <w:p w14:paraId="0776136C">
      <w:pPr>
        <w:pStyle w:val="4"/>
        <w:pageBreakBefore w:val="0"/>
        <w:widowControl w:val="0"/>
        <w:kinsoku/>
        <w:wordWrap/>
        <w:overflowPunct/>
        <w:topLinePunct w:val="0"/>
        <w:autoSpaceDE/>
        <w:autoSpaceDN/>
        <w:bidi w:val="0"/>
        <w:adjustRightInd/>
        <w:snapToGrid/>
        <w:spacing w:line="580" w:lineRule="exact"/>
        <w:textAlignment w:val="auto"/>
        <w:rPr>
          <w:rFonts w:hint="eastAsia" w:ascii="CESI仿宋-GB2312" w:hAnsi="CESI仿宋-GB2312" w:eastAsia="CESI仿宋-GB2312" w:cs="CESI仿宋-GB2312"/>
          <w:b w:val="0"/>
          <w:bCs/>
          <w:sz w:val="32"/>
          <w:szCs w:val="32"/>
          <w:lang w:eastAsia="zh-CN"/>
        </w:rPr>
      </w:pPr>
    </w:p>
    <w:p w14:paraId="0E27662A">
      <w:pPr>
        <w:pStyle w:val="4"/>
        <w:pageBreakBefore w:val="0"/>
        <w:widowControl w:val="0"/>
        <w:kinsoku/>
        <w:wordWrap/>
        <w:overflowPunct/>
        <w:topLinePunct w:val="0"/>
        <w:autoSpaceDE/>
        <w:autoSpaceDN/>
        <w:bidi w:val="0"/>
        <w:adjustRightInd/>
        <w:snapToGrid/>
        <w:spacing w:line="580" w:lineRule="exact"/>
        <w:textAlignment w:val="auto"/>
        <w:rPr>
          <w:rFonts w:hint="eastAsia" w:ascii="CESI仿宋-GB2312" w:hAnsi="CESI仿宋-GB2312" w:eastAsia="CESI仿宋-GB2312" w:cs="CESI仿宋-GB2312"/>
          <w:b w:val="0"/>
          <w:bCs/>
          <w:sz w:val="32"/>
          <w:szCs w:val="32"/>
          <w:lang w:eastAsia="zh-CN"/>
        </w:rPr>
      </w:pPr>
    </w:p>
    <w:p w14:paraId="4FB418EC">
      <w:pPr>
        <w:pStyle w:val="4"/>
        <w:pageBreakBefore w:val="0"/>
        <w:widowControl w:val="0"/>
        <w:kinsoku/>
        <w:wordWrap/>
        <w:overflowPunct/>
        <w:topLinePunct w:val="0"/>
        <w:autoSpaceDE/>
        <w:autoSpaceDN/>
        <w:bidi w:val="0"/>
        <w:adjustRightInd/>
        <w:snapToGrid/>
        <w:spacing w:line="580" w:lineRule="exact"/>
        <w:textAlignment w:val="auto"/>
        <w:rPr>
          <w:rFonts w:hint="eastAsia" w:ascii="CESI仿宋-GB2312" w:hAnsi="CESI仿宋-GB2312" w:eastAsia="CESI仿宋-GB2312" w:cs="CESI仿宋-GB2312"/>
          <w:b w:val="0"/>
          <w:bCs/>
          <w:sz w:val="32"/>
          <w:szCs w:val="32"/>
          <w:lang w:eastAsia="zh-CN"/>
        </w:rPr>
      </w:pPr>
    </w:p>
    <w:p w14:paraId="6E740203">
      <w:pPr>
        <w:pStyle w:val="4"/>
        <w:pageBreakBefore w:val="0"/>
        <w:widowControl w:val="0"/>
        <w:kinsoku/>
        <w:wordWrap/>
        <w:overflowPunct/>
        <w:topLinePunct w:val="0"/>
        <w:autoSpaceDE/>
        <w:autoSpaceDN/>
        <w:bidi w:val="0"/>
        <w:adjustRightInd/>
        <w:snapToGrid/>
        <w:spacing w:line="580" w:lineRule="exact"/>
        <w:textAlignment w:val="auto"/>
        <w:rPr>
          <w:rFonts w:hint="eastAsia" w:ascii="CESI仿宋-GB2312" w:hAnsi="CESI仿宋-GB2312" w:eastAsia="CESI仿宋-GB2312" w:cs="CESI仿宋-GB2312"/>
          <w:b w:val="0"/>
          <w:bCs/>
          <w:sz w:val="32"/>
          <w:szCs w:val="32"/>
          <w:lang w:val="en-US" w:eastAsia="zh-CN"/>
        </w:rPr>
      </w:pPr>
      <w:r>
        <w:rPr>
          <w:rFonts w:hint="eastAsia" w:ascii="方正仿宋_GBK" w:hAnsi="方正仿宋_GBK" w:eastAsia="方正仿宋_GBK" w:cs="方正仿宋_GBK"/>
          <w:b w:val="0"/>
          <w:bCs/>
          <w:sz w:val="32"/>
          <w:szCs w:val="32"/>
          <w:lang w:eastAsia="zh-CN"/>
        </w:rPr>
        <w:t>信林文〔</w:t>
      </w:r>
      <w:r>
        <w:rPr>
          <w:rFonts w:hint="eastAsia" w:ascii="方正仿宋_GBK" w:hAnsi="方正仿宋_GBK" w:eastAsia="方正仿宋_GBK" w:cs="方正仿宋_GBK"/>
          <w:b w:val="0"/>
          <w:bCs/>
          <w:sz w:val="32"/>
          <w:szCs w:val="32"/>
          <w:lang w:val="en-US" w:eastAsia="zh-CN"/>
        </w:rPr>
        <w:t>2025〕6号</w:t>
      </w:r>
    </w:p>
    <w:p w14:paraId="56BD9318">
      <w:pPr>
        <w:rPr>
          <w:rFonts w:hint="eastAsia" w:ascii="CESI仿宋-GB2312" w:hAnsi="CESI仿宋-GB2312" w:eastAsia="CESI仿宋-GB2312" w:cs="CESI仿宋-GB2312"/>
          <w:b w:val="0"/>
          <w:bCs/>
          <w:sz w:val="32"/>
          <w:szCs w:val="32"/>
          <w:lang w:val="en-US" w:eastAsia="zh-CN"/>
        </w:rPr>
      </w:pPr>
    </w:p>
    <w:p w14:paraId="2B743EB9">
      <w:pPr>
        <w:pStyle w:val="2"/>
        <w:rPr>
          <w:rFonts w:hint="eastAsia"/>
          <w:lang w:val="en-US" w:eastAsia="zh-CN"/>
        </w:rPr>
      </w:pPr>
    </w:p>
    <w:p w14:paraId="62B9D8EF">
      <w:pPr>
        <w:pStyle w:val="4"/>
        <w:pageBreakBefore w:val="0"/>
        <w:widowControl w:val="0"/>
        <w:kinsoku/>
        <w:wordWrap/>
        <w:overflowPunct/>
        <w:topLinePunct w:val="0"/>
        <w:autoSpaceDE/>
        <w:autoSpaceDN/>
        <w:bidi w:val="0"/>
        <w:adjustRightInd/>
        <w:snapToGrid/>
        <w:spacing w:line="580" w:lineRule="exact"/>
        <w:textAlignment w:val="auto"/>
        <w:rPr>
          <w:rFonts w:hint="eastAsia"/>
          <w:b w:val="0"/>
          <w:bCs/>
          <w:lang w:eastAsia="zh-CN"/>
        </w:rPr>
      </w:pPr>
      <w:r>
        <w:rPr>
          <w:rFonts w:hint="eastAsia"/>
          <w:b w:val="0"/>
          <w:bCs/>
          <w:lang w:eastAsia="zh-CN"/>
        </w:rPr>
        <w:t>信阳市林业局</w:t>
      </w:r>
    </w:p>
    <w:p w14:paraId="49D0E066">
      <w:pPr>
        <w:pStyle w:val="4"/>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小标宋_GBK"/>
          <w:b w:val="0"/>
          <w:bCs/>
          <w:lang w:val="en-US" w:eastAsia="zh-CN"/>
        </w:rPr>
      </w:pPr>
      <w:r>
        <w:rPr>
          <w:rFonts w:hint="eastAsia"/>
          <w:b w:val="0"/>
          <w:bCs/>
          <w:lang w:eastAsia="zh-CN"/>
        </w:rPr>
        <w:t>关于印发</w:t>
      </w:r>
      <w:r>
        <w:rPr>
          <w:rFonts w:hint="eastAsia"/>
          <w:b w:val="0"/>
          <w:bCs/>
          <w:lang w:val="en-US" w:eastAsia="zh-CN"/>
        </w:rPr>
        <w:t>2025年工作要点的通知</w:t>
      </w:r>
    </w:p>
    <w:p w14:paraId="0F0AC28F">
      <w:pPr>
        <w:pStyle w:val="4"/>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sz w:val="32"/>
          <w:szCs w:val="32"/>
          <w:lang w:eastAsia="zh-CN"/>
        </w:rPr>
      </w:pPr>
    </w:p>
    <w:p w14:paraId="5F407042">
      <w:pPr>
        <w:pStyle w:val="4"/>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各县区林业主管部门，局机关各科室、局属各单位：</w:t>
      </w:r>
    </w:p>
    <w:p w14:paraId="5A64F3D6">
      <w:pPr>
        <w:rPr>
          <w:rFonts w:hint="eastAsia"/>
          <w:lang w:eastAsia="zh-CN"/>
        </w:rPr>
      </w:pPr>
      <w:r>
        <w:rPr>
          <w:rFonts w:hint="eastAsia"/>
          <w:lang w:eastAsia="zh-CN"/>
        </w:rPr>
        <w:t>现将《</w:t>
      </w:r>
      <w:r>
        <w:rPr>
          <w:rFonts w:hint="eastAsia"/>
          <w:lang w:val="en-US" w:eastAsia="zh-CN"/>
        </w:rPr>
        <w:t>2025年工作要点</w:t>
      </w:r>
      <w:r>
        <w:rPr>
          <w:rFonts w:hint="eastAsia"/>
          <w:lang w:eastAsia="zh-CN"/>
        </w:rPr>
        <w:t>》印发你们，请认真贯彻落实，确保年度各项工作任务全面完成。</w:t>
      </w:r>
    </w:p>
    <w:p w14:paraId="41B6C7F0">
      <w:pPr>
        <w:pStyle w:val="2"/>
        <w:rPr>
          <w:rFonts w:hint="eastAsia"/>
          <w:lang w:eastAsia="zh-CN"/>
        </w:rPr>
      </w:pPr>
    </w:p>
    <w:p w14:paraId="23718364">
      <w:pPr>
        <w:pStyle w:val="3"/>
        <w:rPr>
          <w:rFonts w:hint="eastAsia"/>
          <w:lang w:eastAsia="zh-CN"/>
        </w:rPr>
      </w:pPr>
    </w:p>
    <w:p w14:paraId="44E3C35E">
      <w:pPr>
        <w:pStyle w:val="3"/>
        <w:rPr>
          <w:rFonts w:hint="eastAsia"/>
          <w:lang w:eastAsia="zh-CN"/>
        </w:rPr>
      </w:pPr>
    </w:p>
    <w:p w14:paraId="13B22E3E">
      <w:pPr>
        <w:pStyle w:val="3"/>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2025年4月7日</w:t>
      </w:r>
    </w:p>
    <w:p w14:paraId="14DFC290">
      <w:pPr>
        <w:pStyle w:val="3"/>
        <w:rPr>
          <w:rFonts w:hint="eastAsia" w:ascii="仿宋_GB2312" w:hAnsi="仿宋_GB2312" w:eastAsia="仿宋_GB2312" w:cs="仿宋_GB2312"/>
          <w:sz w:val="32"/>
          <w:szCs w:val="32"/>
          <w:lang w:val="en-US" w:eastAsia="zh-CN"/>
        </w:rPr>
      </w:pPr>
    </w:p>
    <w:p w14:paraId="608917D0">
      <w:pPr>
        <w:pStyle w:val="3"/>
        <w:ind w:left="0" w:leftChars="0" w:firstLine="0" w:firstLineChars="0"/>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u w:val="single"/>
          <w:lang w:val="en-US" w:eastAsia="zh-CN"/>
        </w:rPr>
        <w:t xml:space="preserve">                                                              </w:t>
      </w:r>
    </w:p>
    <w:p w14:paraId="6DC87FC5">
      <w:pPr>
        <w:pStyle w:val="3"/>
        <w:ind w:left="0" w:leftChars="0" w:firstLine="0" w:firstLineChars="0"/>
        <w:rPr>
          <w:rFonts w:hint="default"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u w:val="single"/>
          <w:lang w:val="en-US" w:eastAsia="zh-CN"/>
        </w:rPr>
        <w:t xml:space="preserve"> 信阳市林业局办公室                   2025年4月7日印发   </w:t>
      </w:r>
    </w:p>
    <w:p w14:paraId="4FEB5565">
      <w:pPr>
        <w:pStyle w:val="4"/>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b w:val="0"/>
          <w:bCs/>
        </w:rPr>
      </w:pPr>
      <w:r>
        <w:rPr>
          <w:rFonts w:hint="eastAsia" w:ascii="Times New Roman" w:hAnsi="Times New Roman"/>
          <w:b w:val="0"/>
          <w:bCs/>
        </w:rPr>
        <w:t>202</w:t>
      </w:r>
      <w:r>
        <w:rPr>
          <w:rFonts w:hint="eastAsia" w:ascii="Times New Roman" w:hAnsi="Times New Roman"/>
          <w:b w:val="0"/>
          <w:bCs/>
          <w:lang w:val="en-US" w:eastAsia="zh-CN"/>
        </w:rPr>
        <w:t>5</w:t>
      </w:r>
      <w:r>
        <w:rPr>
          <w:rFonts w:hint="eastAsia" w:ascii="Times New Roman" w:hAnsi="Times New Roman"/>
          <w:b w:val="0"/>
          <w:bCs/>
        </w:rPr>
        <w:t>年工作要点</w:t>
      </w:r>
    </w:p>
    <w:p w14:paraId="7B075234">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lang w:eastAsia="zh-CN"/>
        </w:rPr>
      </w:pPr>
    </w:p>
    <w:p w14:paraId="08A8B0E1">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Cs/>
          <w:color w:val="auto"/>
          <w:sz w:val="36"/>
          <w:szCs w:val="36"/>
          <w:lang w:val="en-US" w:eastAsia="zh-CN"/>
        </w:rPr>
      </w:pPr>
      <w:r>
        <w:rPr>
          <w:rFonts w:hint="eastAsia" w:ascii="Times New Roman" w:hAnsi="Times New Roman" w:eastAsia="仿宋_GB2312" w:cs="仿宋_GB2312"/>
          <w:color w:val="auto"/>
          <w:sz w:val="36"/>
          <w:szCs w:val="36"/>
        </w:rPr>
        <w:t>全市林业工作的</w:t>
      </w:r>
      <w:r>
        <w:rPr>
          <w:rFonts w:hint="eastAsia" w:ascii="Times New Roman" w:hAnsi="Times New Roman" w:eastAsia="仿宋_GB2312" w:cs="仿宋_GB2312"/>
          <w:b/>
          <w:bCs/>
          <w:color w:val="auto"/>
          <w:sz w:val="36"/>
          <w:szCs w:val="36"/>
        </w:rPr>
        <w:t>总体思路</w:t>
      </w:r>
      <w:r>
        <w:rPr>
          <w:rFonts w:hint="eastAsia" w:ascii="Times New Roman" w:hAnsi="Times New Roman" w:eastAsia="仿宋_GB2312" w:cs="仿宋_GB2312"/>
          <w:color w:val="auto"/>
          <w:sz w:val="36"/>
          <w:szCs w:val="36"/>
        </w:rPr>
        <w:t>是：</w:t>
      </w:r>
      <w:r>
        <w:rPr>
          <w:rFonts w:hint="eastAsia" w:ascii="Times New Roman" w:hAnsi="Times New Roman" w:cs="仿宋_GB2312"/>
          <w:bCs/>
          <w:color w:val="auto"/>
          <w:sz w:val="36"/>
          <w:szCs w:val="36"/>
          <w:lang w:eastAsia="zh-CN"/>
        </w:rPr>
        <w:t>以</w:t>
      </w:r>
      <w:r>
        <w:rPr>
          <w:rFonts w:hint="eastAsia" w:ascii="Times New Roman" w:hAnsi="Times New Roman" w:eastAsia="仿宋_GB2312" w:cs="仿宋_GB2312"/>
          <w:bCs/>
          <w:color w:val="auto"/>
          <w:sz w:val="36"/>
          <w:szCs w:val="36"/>
          <w:lang w:eastAsia="zh-CN"/>
        </w:rPr>
        <w:t>习近平生态文明思想</w:t>
      </w:r>
      <w:r>
        <w:rPr>
          <w:rFonts w:hint="eastAsia" w:ascii="Times New Roman" w:hAnsi="Times New Roman" w:cs="仿宋_GB2312"/>
          <w:bCs/>
          <w:color w:val="auto"/>
          <w:sz w:val="36"/>
          <w:szCs w:val="36"/>
          <w:lang w:eastAsia="zh-CN"/>
        </w:rPr>
        <w:t>为指导</w:t>
      </w:r>
      <w:r>
        <w:rPr>
          <w:rFonts w:hint="eastAsia" w:ascii="Times New Roman" w:hAnsi="Times New Roman" w:eastAsia="仿宋_GB2312" w:cs="仿宋_GB2312"/>
          <w:bCs/>
          <w:color w:val="auto"/>
          <w:sz w:val="36"/>
          <w:szCs w:val="36"/>
          <w:lang w:eastAsia="zh-CN"/>
        </w:rPr>
        <w:t>，</w:t>
      </w:r>
      <w:r>
        <w:rPr>
          <w:rFonts w:hint="eastAsia" w:ascii="Times New Roman" w:hAnsi="Times New Roman" w:cs="仿宋_GB2312"/>
          <w:color w:val="auto"/>
          <w:sz w:val="36"/>
          <w:szCs w:val="36"/>
          <w:lang w:eastAsia="zh-CN"/>
        </w:rPr>
        <w:t>全面</w:t>
      </w:r>
      <w:r>
        <w:rPr>
          <w:rFonts w:hint="eastAsia" w:ascii="Times New Roman" w:hAnsi="Times New Roman" w:eastAsia="仿宋_GB2312" w:cs="仿宋_GB2312"/>
          <w:bCs/>
          <w:color w:val="auto"/>
          <w:sz w:val="36"/>
          <w:szCs w:val="36"/>
        </w:rPr>
        <w:t>贯彻党的</w:t>
      </w:r>
      <w:r>
        <w:rPr>
          <w:rFonts w:hint="eastAsia" w:ascii="Times New Roman" w:hAnsi="Times New Roman" w:cs="仿宋_GB2312"/>
          <w:bCs/>
          <w:color w:val="auto"/>
          <w:sz w:val="36"/>
          <w:szCs w:val="36"/>
          <w:lang w:eastAsia="zh-CN"/>
        </w:rPr>
        <w:t>二十届三中全会及中央、省委经济工作会</w:t>
      </w:r>
      <w:r>
        <w:rPr>
          <w:rFonts w:hint="eastAsia" w:ascii="Times New Roman" w:hAnsi="Times New Roman" w:eastAsia="仿宋_GB2312" w:cs="仿宋_GB2312"/>
          <w:bCs/>
          <w:color w:val="auto"/>
          <w:sz w:val="36"/>
          <w:szCs w:val="36"/>
        </w:rPr>
        <w:t>精神</w:t>
      </w:r>
      <w:r>
        <w:rPr>
          <w:rFonts w:hint="eastAsia" w:ascii="Times New Roman" w:hAnsi="Times New Roman" w:eastAsia="仿宋_GB2312" w:cs="仿宋_GB2312"/>
          <w:bCs/>
          <w:color w:val="auto"/>
          <w:sz w:val="36"/>
          <w:szCs w:val="36"/>
          <w:lang w:eastAsia="zh-CN"/>
        </w:rPr>
        <w:t>，</w:t>
      </w:r>
      <w:r>
        <w:rPr>
          <w:rFonts w:hint="eastAsia" w:ascii="Times New Roman" w:hAnsi="Times New Roman" w:cs="仿宋_GB2312"/>
          <w:bCs/>
          <w:color w:val="auto"/>
          <w:sz w:val="36"/>
          <w:szCs w:val="36"/>
          <w:lang w:eastAsia="zh-CN"/>
        </w:rPr>
        <w:t>深入落实市委六届七次全会暨市委经济工作会议和市六届人大三次会议部署，紧紧围绕省委“四高四争先”工作要求和</w:t>
      </w:r>
      <w:r>
        <w:rPr>
          <w:rFonts w:hint="eastAsia" w:ascii="Times New Roman" w:hAnsi="Times New Roman" w:eastAsia="仿宋_GB2312" w:cs="仿宋_GB2312"/>
          <w:bCs/>
          <w:color w:val="auto"/>
          <w:sz w:val="36"/>
          <w:szCs w:val="36"/>
          <w:lang w:val="en-US" w:eastAsia="zh-CN"/>
        </w:rPr>
        <w:t>市委</w:t>
      </w:r>
      <w:r>
        <w:rPr>
          <w:rFonts w:hint="eastAsia" w:ascii="Times New Roman" w:hAnsi="Times New Roman" w:cs="仿宋_GB2312"/>
          <w:bCs/>
          <w:color w:val="auto"/>
          <w:sz w:val="36"/>
          <w:szCs w:val="36"/>
          <w:lang w:eastAsia="zh-CN"/>
        </w:rPr>
        <w:t>高质量发展</w:t>
      </w:r>
      <w:r>
        <w:rPr>
          <w:rFonts w:hint="eastAsia" w:ascii="Times New Roman" w:hAnsi="Times New Roman" w:eastAsia="仿宋_GB2312" w:cs="仿宋_GB2312"/>
          <w:bCs/>
          <w:color w:val="auto"/>
          <w:sz w:val="36"/>
          <w:szCs w:val="36"/>
          <w:lang w:eastAsia="zh-CN"/>
        </w:rPr>
        <w:t>工作布局，坚持党建引领，抓实“两山”先锋党建品牌，牢固树立“创新拼搏当前锋、</w:t>
      </w:r>
      <w:r>
        <w:rPr>
          <w:rFonts w:hint="eastAsia" w:ascii="Times New Roman" w:hAnsi="Times New Roman" w:cs="仿宋_GB2312"/>
          <w:bCs/>
          <w:color w:val="auto"/>
          <w:sz w:val="36"/>
          <w:szCs w:val="36"/>
          <w:lang w:eastAsia="zh-CN"/>
        </w:rPr>
        <w:t>干字当头提质效</w:t>
      </w:r>
      <w:r>
        <w:rPr>
          <w:rFonts w:hint="eastAsia" w:ascii="Times New Roman" w:hAnsi="Times New Roman" w:eastAsia="仿宋_GB2312" w:cs="仿宋_GB2312"/>
          <w:bCs/>
          <w:color w:val="auto"/>
          <w:sz w:val="36"/>
          <w:szCs w:val="36"/>
          <w:lang w:eastAsia="zh-CN"/>
        </w:rPr>
        <w:t>”的鲜明导向，持续深入实施林业“</w:t>
      </w:r>
      <w:r>
        <w:rPr>
          <w:rFonts w:hint="eastAsia" w:ascii="Times New Roman" w:hAnsi="Times New Roman" w:eastAsia="仿宋_GB2312" w:cs="仿宋_GB2312"/>
          <w:bCs/>
          <w:color w:val="auto"/>
          <w:sz w:val="36"/>
          <w:szCs w:val="36"/>
          <w:lang w:val="en-US" w:eastAsia="zh-CN"/>
        </w:rPr>
        <w:t>13610</w:t>
      </w:r>
      <w:r>
        <w:rPr>
          <w:rFonts w:hint="eastAsia" w:ascii="Times New Roman" w:hAnsi="Times New Roman" w:eastAsia="仿宋_GB2312" w:cs="仿宋_GB2312"/>
          <w:bCs/>
          <w:color w:val="auto"/>
          <w:sz w:val="36"/>
          <w:szCs w:val="36"/>
          <w:lang w:eastAsia="zh-CN"/>
        </w:rPr>
        <w:t>”行动计划，</w:t>
      </w:r>
      <w:r>
        <w:rPr>
          <w:rFonts w:hint="eastAsia" w:ascii="Times New Roman" w:hAnsi="Times New Roman" w:cs="仿宋_GB2312"/>
          <w:b w:val="0"/>
          <w:bCs w:val="0"/>
          <w:color w:val="auto"/>
          <w:kern w:val="2"/>
          <w:sz w:val="36"/>
          <w:szCs w:val="36"/>
          <w:lang w:val="en-US" w:eastAsia="zh-CN" w:bidi="ar-SA"/>
        </w:rPr>
        <w:t>坚定不移推进</w:t>
      </w:r>
      <w:r>
        <w:rPr>
          <w:rStyle w:val="14"/>
          <w:rFonts w:hint="eastAsia" w:ascii="Times New Roman" w:hAnsi="Times New Roman" w:eastAsia="仿宋_GB2312" w:cs="仿宋_GB2312"/>
          <w:b w:val="0"/>
          <w:bCs w:val="0"/>
          <w:color w:val="auto"/>
          <w:sz w:val="36"/>
          <w:szCs w:val="36"/>
          <w:lang w:eastAsia="zh-CN"/>
        </w:rPr>
        <w:t>“一屏一带三网多点一中心”的全市林业发展空间布局</w:t>
      </w:r>
      <w:r>
        <w:rPr>
          <w:rFonts w:hint="eastAsia" w:ascii="Times New Roman" w:hAnsi="Times New Roman" w:eastAsia="仿宋_GB2312" w:cs="仿宋_GB2312"/>
          <w:b w:val="0"/>
          <w:bCs w:val="0"/>
          <w:color w:val="auto"/>
          <w:kern w:val="2"/>
          <w:sz w:val="36"/>
          <w:szCs w:val="36"/>
          <w:lang w:val="en-US" w:eastAsia="zh-CN" w:bidi="ar-SA"/>
        </w:rPr>
        <w:t>，</w:t>
      </w:r>
      <w:r>
        <w:rPr>
          <w:rFonts w:hint="eastAsia" w:ascii="Times New Roman" w:hAnsi="Times New Roman" w:cs="仿宋_GB2312"/>
          <w:bCs/>
          <w:color w:val="auto"/>
          <w:sz w:val="36"/>
          <w:szCs w:val="36"/>
          <w:lang w:eastAsia="zh-CN"/>
        </w:rPr>
        <w:t>高质量完成“十四五”规划目标任务，为实现“十五五”良好开局打牢基础，在</w:t>
      </w:r>
      <w:r>
        <w:rPr>
          <w:rFonts w:hint="eastAsia" w:ascii="Times New Roman" w:hAnsi="Times New Roman" w:eastAsia="仿宋_GB2312" w:cs="仿宋_GB2312"/>
          <w:bCs/>
          <w:color w:val="auto"/>
          <w:sz w:val="36"/>
          <w:szCs w:val="36"/>
          <w:lang w:eastAsia="zh-CN"/>
        </w:rPr>
        <w:t>奋力谱写“两个更好”出彩篇章</w:t>
      </w:r>
      <w:r>
        <w:rPr>
          <w:rFonts w:hint="eastAsia" w:ascii="Times New Roman" w:hAnsi="Times New Roman" w:cs="仿宋_GB2312"/>
          <w:bCs/>
          <w:color w:val="auto"/>
          <w:sz w:val="36"/>
          <w:szCs w:val="36"/>
          <w:lang w:eastAsia="zh-CN"/>
        </w:rPr>
        <w:t>中贡献林业力量</w:t>
      </w:r>
      <w:r>
        <w:rPr>
          <w:rFonts w:hint="eastAsia" w:ascii="Times New Roman" w:hAnsi="Times New Roman" w:eastAsia="仿宋_GB2312" w:cs="仿宋_GB2312"/>
          <w:bCs/>
          <w:color w:val="auto"/>
          <w:sz w:val="36"/>
          <w:szCs w:val="36"/>
          <w:lang w:val="en-US" w:eastAsia="zh-CN"/>
        </w:rPr>
        <w:t>。</w:t>
      </w:r>
    </w:p>
    <w:p w14:paraId="544A0E8E">
      <w:pPr>
        <w:pStyle w:val="5"/>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sz w:val="36"/>
          <w:szCs w:val="36"/>
          <w:lang w:val="en-US" w:eastAsia="zh-CN"/>
        </w:rPr>
      </w:pPr>
      <w:r>
        <w:rPr>
          <w:rFonts w:hint="eastAsia" w:ascii="Times New Roman" w:hAnsi="Times New Roman"/>
          <w:sz w:val="36"/>
          <w:szCs w:val="36"/>
          <w:lang w:val="en-US" w:eastAsia="zh-CN"/>
        </w:rPr>
        <w:t>一、实施六大工程</w:t>
      </w:r>
    </w:p>
    <w:p w14:paraId="271A7C0A">
      <w:pPr>
        <w:pStyle w:val="6"/>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b w:val="0"/>
          <w:bCs/>
          <w:sz w:val="36"/>
          <w:szCs w:val="36"/>
          <w:lang w:val="en-US" w:eastAsia="zh-CN"/>
        </w:rPr>
      </w:pPr>
      <w:r>
        <w:rPr>
          <w:rFonts w:hint="eastAsia" w:ascii="Times New Roman" w:hAnsi="Times New Roman"/>
          <w:b w:val="0"/>
          <w:bCs/>
          <w:sz w:val="36"/>
          <w:szCs w:val="36"/>
          <w:lang w:val="en-US" w:eastAsia="zh-CN"/>
        </w:rPr>
        <w:t>（一）科学绿化工程</w:t>
      </w:r>
    </w:p>
    <w:p w14:paraId="1CC7AB7D">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sz w:val="36"/>
          <w:szCs w:val="36"/>
          <w:lang w:val="en-US" w:eastAsia="zh-CN"/>
        </w:rPr>
      </w:pPr>
      <w:r>
        <w:rPr>
          <w:rFonts w:hint="eastAsia" w:ascii="Times New Roman" w:hAnsi="Times New Roman"/>
          <w:sz w:val="36"/>
          <w:szCs w:val="36"/>
          <w:lang w:val="en-US" w:eastAsia="zh-CN"/>
        </w:rPr>
        <w:t>以绿美乡村建设为抓手，统筹推进重大造林项目实施。全年营造林目标任务30.97万亩。</w:t>
      </w:r>
    </w:p>
    <w:p w14:paraId="57C61CAA">
      <w:pPr>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auto"/>
          <w:kern w:val="0"/>
          <w:sz w:val="36"/>
          <w:szCs w:val="36"/>
          <w:lang w:val="en-US" w:eastAsia="zh-CN"/>
        </w:rPr>
      </w:pPr>
      <w:r>
        <w:rPr>
          <w:rFonts w:hint="eastAsia" w:ascii="Times New Roman" w:hAnsi="Times New Roman" w:eastAsia="仿宋_GB2312" w:cs="仿宋_GB2312"/>
          <w:b/>
          <w:bCs/>
          <w:color w:val="auto"/>
          <w:kern w:val="0"/>
          <w:sz w:val="36"/>
          <w:szCs w:val="36"/>
          <w:lang w:val="en-US" w:eastAsia="zh-CN"/>
        </w:rPr>
        <w:t>实施道路林网</w:t>
      </w:r>
      <w:r>
        <w:rPr>
          <w:rFonts w:hint="eastAsia" w:ascii="Times New Roman" w:hAnsi="Times New Roman" w:cs="仿宋_GB2312"/>
          <w:b/>
          <w:bCs/>
          <w:color w:val="auto"/>
          <w:kern w:val="0"/>
          <w:sz w:val="36"/>
          <w:szCs w:val="36"/>
          <w:lang w:val="en-US" w:eastAsia="zh-CN"/>
        </w:rPr>
        <w:t>工程</w:t>
      </w:r>
      <w:r>
        <w:rPr>
          <w:rFonts w:hint="eastAsia" w:ascii="Times New Roman" w:hAnsi="Times New Roman" w:eastAsia="仿宋_GB2312" w:cs="仿宋_GB2312"/>
          <w:b/>
          <w:bCs/>
          <w:color w:val="auto"/>
          <w:kern w:val="0"/>
          <w:sz w:val="36"/>
          <w:szCs w:val="36"/>
          <w:lang w:val="en-US" w:eastAsia="zh-CN"/>
        </w:rPr>
        <w:t>。</w:t>
      </w:r>
      <w:r>
        <w:rPr>
          <w:rFonts w:hint="eastAsia" w:ascii="Times New Roman" w:hAnsi="Times New Roman" w:eastAsia="仿宋_GB2312" w:cs="仿宋_GB2312"/>
          <w:color w:val="auto"/>
          <w:kern w:val="0"/>
          <w:sz w:val="36"/>
          <w:szCs w:val="36"/>
          <w:lang w:val="en-US" w:eastAsia="zh-CN"/>
        </w:rPr>
        <w:t>以补植补造为主，防止过度密植，提倡节约。新修</w:t>
      </w:r>
      <w:r>
        <w:rPr>
          <w:rFonts w:hint="eastAsia" w:ascii="Times New Roman" w:hAnsi="Times New Roman" w:cs="仿宋_GB2312"/>
          <w:color w:val="auto"/>
          <w:kern w:val="0"/>
          <w:sz w:val="36"/>
          <w:szCs w:val="36"/>
          <w:lang w:val="en-US" w:eastAsia="zh-CN"/>
        </w:rPr>
        <w:t>道路</w:t>
      </w:r>
      <w:r>
        <w:rPr>
          <w:rFonts w:hint="eastAsia" w:ascii="Times New Roman" w:hAnsi="Times New Roman" w:eastAsia="仿宋_GB2312" w:cs="仿宋_GB2312"/>
          <w:color w:val="auto"/>
          <w:kern w:val="0"/>
          <w:sz w:val="36"/>
          <w:szCs w:val="36"/>
          <w:lang w:val="en-US" w:eastAsia="zh-CN"/>
        </w:rPr>
        <w:t>根据景观风格选择绿化方式，</w:t>
      </w:r>
      <w:r>
        <w:rPr>
          <w:rFonts w:hint="eastAsia" w:ascii="Times New Roman" w:hAnsi="Times New Roman" w:cs="仿宋_GB2312"/>
          <w:color w:val="auto"/>
          <w:kern w:val="0"/>
          <w:sz w:val="36"/>
          <w:szCs w:val="36"/>
          <w:lang w:val="en-US" w:eastAsia="zh-CN"/>
        </w:rPr>
        <w:t>条件</w:t>
      </w:r>
      <w:r>
        <w:rPr>
          <w:rFonts w:hint="eastAsia" w:ascii="Times New Roman" w:hAnsi="Times New Roman" w:eastAsia="仿宋_GB2312" w:cs="仿宋_GB2312"/>
          <w:color w:val="auto"/>
          <w:kern w:val="0"/>
          <w:sz w:val="36"/>
          <w:szCs w:val="36"/>
          <w:lang w:val="en-US" w:eastAsia="zh-CN"/>
        </w:rPr>
        <w:t>好的可以不栽植行道树。县乡道路两侧树下因地制宜种植整齐易打理的地被经济植物。</w:t>
      </w:r>
      <w:r>
        <w:rPr>
          <w:rFonts w:hint="eastAsia" w:ascii="Times New Roman" w:hAnsi="Times New Roman" w:eastAsia="仿宋_GB2312" w:cs="仿宋_GB2312"/>
          <w:b w:val="0"/>
          <w:bCs w:val="0"/>
          <w:color w:val="auto"/>
          <w:sz w:val="36"/>
          <w:szCs w:val="36"/>
          <w:lang w:val="en-US" w:eastAsia="zh-CN"/>
        </w:rPr>
        <w:t>完成道路林网绿化332公里，实现国、省、县等公路绿化率达95%以上的目标</w:t>
      </w:r>
      <w:r>
        <w:rPr>
          <w:rFonts w:hint="eastAsia" w:ascii="Times New Roman" w:hAnsi="Times New Roman" w:eastAsia="仿宋_GB2312" w:cs="仿宋_GB2312"/>
          <w:color w:val="auto"/>
          <w:kern w:val="0"/>
          <w:sz w:val="36"/>
          <w:szCs w:val="36"/>
          <w:lang w:val="en-US" w:eastAsia="zh-CN"/>
        </w:rPr>
        <w:t>。</w:t>
      </w:r>
    </w:p>
    <w:p w14:paraId="3A74C94F">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eastAsia="仿宋_GB2312" w:cs="仿宋_GB2312"/>
          <w:b w:val="0"/>
          <w:bCs w:val="0"/>
          <w:color w:val="auto"/>
          <w:kern w:val="0"/>
          <w:sz w:val="36"/>
          <w:szCs w:val="36"/>
          <w:lang w:val="en-US" w:eastAsia="zh-CN"/>
        </w:rPr>
      </w:pPr>
      <w:r>
        <w:rPr>
          <w:rFonts w:hint="eastAsia" w:ascii="Times New Roman" w:hAnsi="Times New Roman" w:eastAsia="仿宋_GB2312" w:cs="仿宋_GB2312"/>
          <w:b/>
          <w:bCs/>
          <w:color w:val="auto"/>
          <w:kern w:val="0"/>
          <w:sz w:val="36"/>
          <w:szCs w:val="36"/>
          <w:lang w:val="en-US" w:eastAsia="zh-CN"/>
        </w:rPr>
        <w:t>实施水系林网</w:t>
      </w:r>
      <w:r>
        <w:rPr>
          <w:rFonts w:hint="eastAsia" w:ascii="Times New Roman" w:hAnsi="Times New Roman" w:cs="仿宋_GB2312"/>
          <w:b/>
          <w:bCs/>
          <w:color w:val="auto"/>
          <w:kern w:val="0"/>
          <w:sz w:val="36"/>
          <w:szCs w:val="36"/>
          <w:lang w:val="en-US" w:eastAsia="zh-CN"/>
        </w:rPr>
        <w:t>工程</w:t>
      </w:r>
      <w:r>
        <w:rPr>
          <w:rFonts w:hint="eastAsia" w:ascii="Times New Roman" w:hAnsi="Times New Roman" w:eastAsia="仿宋_GB2312" w:cs="仿宋_GB2312"/>
          <w:b/>
          <w:bCs/>
          <w:color w:val="auto"/>
          <w:kern w:val="0"/>
          <w:sz w:val="36"/>
          <w:szCs w:val="36"/>
          <w:lang w:val="en-US" w:eastAsia="zh-CN"/>
        </w:rPr>
        <w:t>。</w:t>
      </w:r>
      <w:r>
        <w:rPr>
          <w:rFonts w:hint="eastAsia" w:ascii="Times New Roman" w:hAnsi="Times New Roman" w:eastAsia="仿宋_GB2312" w:cs="仿宋_GB2312"/>
          <w:color w:val="auto"/>
          <w:kern w:val="0"/>
          <w:sz w:val="36"/>
          <w:szCs w:val="36"/>
          <w:lang w:val="en-US" w:eastAsia="zh-CN"/>
        </w:rPr>
        <w:t>以生态修复和水土保持为重点，选择耐水湿水淹、根系发达、固持土壤、抗风浪、培肥改土能力强的树种，</w:t>
      </w:r>
      <w:r>
        <w:rPr>
          <w:rFonts w:hint="eastAsia" w:ascii="Times New Roman" w:hAnsi="Times New Roman" w:eastAsia="仿宋_GB2312" w:cs="仿宋_GB2312"/>
          <w:b w:val="0"/>
          <w:bCs w:val="0"/>
          <w:color w:val="auto"/>
          <w:sz w:val="36"/>
          <w:szCs w:val="36"/>
          <w:lang w:val="en-US" w:eastAsia="zh-CN"/>
        </w:rPr>
        <w:t>提升全市河、湖、沟、塘、堰、坝、渠等水系绿化水平，</w:t>
      </w:r>
      <w:r>
        <w:rPr>
          <w:rFonts w:hint="eastAsia" w:ascii="Times New Roman" w:hAnsi="Times New Roman" w:eastAsia="仿宋_GB2312" w:cs="仿宋_GB2312"/>
          <w:b w:val="0"/>
          <w:bCs w:val="0"/>
          <w:color w:val="auto"/>
          <w:kern w:val="0"/>
          <w:sz w:val="36"/>
          <w:szCs w:val="36"/>
          <w:lang w:val="en-US" w:eastAsia="zh-CN"/>
        </w:rPr>
        <w:t>完成水系林网绿化581公里。</w:t>
      </w:r>
    </w:p>
    <w:p w14:paraId="088798D1">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eastAsia="仿宋_GB2312" w:cs="仿宋_GB2312"/>
          <w:b w:val="0"/>
          <w:bCs w:val="0"/>
          <w:color w:val="auto"/>
          <w:sz w:val="36"/>
          <w:szCs w:val="36"/>
          <w:lang w:val="en-US" w:eastAsia="zh-CN"/>
        </w:rPr>
      </w:pPr>
      <w:r>
        <w:rPr>
          <w:rFonts w:hint="default" w:ascii="Times New Roman" w:hAnsi="Times New Roman" w:eastAsia="仿宋_GB2312" w:cs="Times New Roman"/>
          <w:b/>
          <w:bCs/>
          <w:color w:val="auto"/>
          <w:sz w:val="36"/>
          <w:szCs w:val="36"/>
          <w:lang w:val="en-US" w:eastAsia="zh-CN"/>
        </w:rPr>
        <w:t>实施农田防护林</w:t>
      </w:r>
      <w:r>
        <w:rPr>
          <w:rFonts w:hint="eastAsia" w:ascii="Times New Roman" w:hAnsi="Times New Roman" w:cs="Times New Roman"/>
          <w:b/>
          <w:bCs/>
          <w:color w:val="auto"/>
          <w:sz w:val="36"/>
          <w:szCs w:val="36"/>
          <w:lang w:val="en-US" w:eastAsia="zh-CN"/>
        </w:rPr>
        <w:t>工程</w:t>
      </w:r>
      <w:r>
        <w:rPr>
          <w:rFonts w:hint="default" w:ascii="Times New Roman" w:hAnsi="Times New Roman" w:eastAsia="仿宋_GB2312" w:cs="Times New Roman"/>
          <w:b/>
          <w:bCs/>
          <w:color w:val="auto"/>
          <w:sz w:val="36"/>
          <w:szCs w:val="36"/>
          <w:lang w:val="en-US" w:eastAsia="zh-CN"/>
        </w:rPr>
        <w:t>。</w:t>
      </w:r>
      <w:r>
        <w:rPr>
          <w:rFonts w:hint="eastAsia" w:ascii="Times New Roman" w:hAnsi="Times New Roman" w:eastAsia="仿宋_GB2312" w:cs="仿宋_GB2312"/>
          <w:b w:val="0"/>
          <w:bCs w:val="0"/>
          <w:color w:val="auto"/>
          <w:sz w:val="36"/>
          <w:szCs w:val="36"/>
          <w:lang w:val="en-US" w:eastAsia="zh-CN"/>
        </w:rPr>
        <w:t>结合高标准农田建设，科学规划种植以高杆窄幅乔木为主的农田防护林网，新增农田林网控制面积4.5万亩。</w:t>
      </w:r>
    </w:p>
    <w:p w14:paraId="7A72F9B7">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color w:val="auto"/>
          <w:sz w:val="36"/>
          <w:szCs w:val="36"/>
          <w:lang w:val="en-US" w:eastAsia="zh-CN"/>
        </w:rPr>
      </w:pPr>
      <w:r>
        <w:rPr>
          <w:rFonts w:hint="default" w:ascii="Times New Roman" w:hAnsi="Times New Roman" w:eastAsia="仿宋_GB2312" w:cs="Times New Roman"/>
          <w:b/>
          <w:bCs/>
          <w:color w:val="auto"/>
          <w:sz w:val="36"/>
          <w:szCs w:val="36"/>
          <w:lang w:val="en-US" w:eastAsia="zh-CN"/>
        </w:rPr>
        <w:t>实施村庄绿化美化</w:t>
      </w:r>
      <w:r>
        <w:rPr>
          <w:rFonts w:hint="eastAsia" w:ascii="Times New Roman" w:hAnsi="Times New Roman" w:cs="Times New Roman"/>
          <w:b/>
          <w:bCs/>
          <w:color w:val="auto"/>
          <w:sz w:val="36"/>
          <w:szCs w:val="36"/>
          <w:lang w:val="en-US" w:eastAsia="zh-CN"/>
        </w:rPr>
        <w:t>工程</w:t>
      </w:r>
      <w:r>
        <w:rPr>
          <w:rFonts w:hint="default" w:ascii="Times New Roman" w:hAnsi="Times New Roman" w:eastAsia="仿宋_GB2312" w:cs="Times New Roman"/>
          <w:b/>
          <w:bCs/>
          <w:color w:val="auto"/>
          <w:sz w:val="36"/>
          <w:szCs w:val="36"/>
          <w:lang w:val="en-US" w:eastAsia="zh-CN"/>
        </w:rPr>
        <w:t>。</w:t>
      </w:r>
      <w:r>
        <w:rPr>
          <w:rFonts w:hint="eastAsia" w:ascii="Times New Roman" w:hAnsi="Times New Roman" w:eastAsia="仿宋_GB2312" w:cs="仿宋_GB2312"/>
          <w:b w:val="0"/>
          <w:bCs w:val="0"/>
          <w:color w:val="auto"/>
          <w:sz w:val="36"/>
          <w:szCs w:val="36"/>
          <w:lang w:val="en-US" w:eastAsia="zh-CN"/>
        </w:rPr>
        <w:t>结合农村人居环境整治，突出农村田园特色，</w:t>
      </w:r>
      <w:r>
        <w:rPr>
          <w:rFonts w:hint="eastAsia" w:ascii="Times New Roman" w:hAnsi="Times New Roman" w:cs="仿宋_GB2312"/>
          <w:b w:val="0"/>
          <w:bCs w:val="0"/>
          <w:color w:val="auto"/>
          <w:sz w:val="36"/>
          <w:szCs w:val="36"/>
          <w:lang w:val="en-US" w:eastAsia="zh-CN"/>
        </w:rPr>
        <w:t>宜树则树、宜花则花、宜果则果，</w:t>
      </w:r>
      <w:r>
        <w:rPr>
          <w:rFonts w:hint="eastAsia" w:ascii="Times New Roman" w:hAnsi="Times New Roman" w:eastAsia="仿宋_GB2312" w:cs="仿宋_GB2312"/>
          <w:b w:val="0"/>
          <w:bCs w:val="0"/>
          <w:color w:val="auto"/>
          <w:sz w:val="36"/>
          <w:szCs w:val="36"/>
          <w:lang w:val="en-US" w:eastAsia="zh-CN"/>
        </w:rPr>
        <w:t>因地制宜打造</w:t>
      </w:r>
      <w:r>
        <w:rPr>
          <w:rFonts w:hint="eastAsia" w:ascii="Times New Roman" w:hAnsi="Times New Roman" w:cs="仿宋_GB2312"/>
          <w:b w:val="0"/>
          <w:bCs w:val="0"/>
          <w:color w:val="auto"/>
          <w:sz w:val="36"/>
          <w:szCs w:val="36"/>
          <w:lang w:val="en-US" w:eastAsia="zh-CN"/>
        </w:rPr>
        <w:t>“植物地标”、</w:t>
      </w:r>
      <w:r>
        <w:rPr>
          <w:rFonts w:hint="eastAsia" w:ascii="Times New Roman" w:hAnsi="Times New Roman" w:eastAsia="仿宋_GB2312" w:cs="仿宋_GB2312"/>
          <w:b w:val="0"/>
          <w:bCs w:val="0"/>
          <w:color w:val="auto"/>
          <w:sz w:val="36"/>
          <w:szCs w:val="36"/>
          <w:lang w:val="en-US" w:eastAsia="zh-CN"/>
        </w:rPr>
        <w:t>“一村一景”、“一村一品”、“一村一韵”的多样化、多元化的特色乡村，完成</w:t>
      </w:r>
      <w:r>
        <w:rPr>
          <w:rFonts w:hint="eastAsia" w:ascii="Times New Roman" w:hAnsi="Times New Roman" w:cs="仿宋_GB2312"/>
          <w:b w:val="0"/>
          <w:bCs w:val="0"/>
          <w:color w:val="auto"/>
          <w:sz w:val="36"/>
          <w:szCs w:val="36"/>
          <w:lang w:val="en-US" w:eastAsia="zh-CN"/>
        </w:rPr>
        <w:t>村庄绿化美化</w:t>
      </w:r>
      <w:r>
        <w:rPr>
          <w:rFonts w:hint="eastAsia" w:ascii="Times New Roman" w:hAnsi="Times New Roman" w:eastAsia="仿宋_GB2312" w:cs="仿宋_GB2312"/>
          <w:b w:val="0"/>
          <w:bCs w:val="0"/>
          <w:color w:val="auto"/>
          <w:sz w:val="36"/>
          <w:szCs w:val="36"/>
          <w:lang w:val="en-US" w:eastAsia="zh-CN"/>
        </w:rPr>
        <w:t>1.11万亩。</w:t>
      </w:r>
    </w:p>
    <w:p w14:paraId="20A1D060">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eastAsia="仿宋_GB2312" w:cs="仿宋_GB2312"/>
          <w:b w:val="0"/>
          <w:bCs w:val="0"/>
          <w:color w:val="auto"/>
          <w:kern w:val="0"/>
          <w:sz w:val="36"/>
          <w:szCs w:val="36"/>
          <w:lang w:val="en-US" w:eastAsia="zh-CN" w:bidi="ar"/>
        </w:rPr>
      </w:pPr>
      <w:r>
        <w:rPr>
          <w:rFonts w:hint="eastAsia" w:ascii="Times New Roman" w:hAnsi="Times New Roman" w:eastAsia="仿宋_GB2312" w:cs="仿宋_GB2312"/>
          <w:b/>
          <w:bCs/>
          <w:color w:val="auto"/>
          <w:kern w:val="0"/>
          <w:sz w:val="36"/>
          <w:szCs w:val="36"/>
          <w:lang w:val="en-US" w:eastAsia="zh-CN" w:bidi="ar"/>
        </w:rPr>
        <w:t>稳步推进森林城市建设。</w:t>
      </w:r>
      <w:r>
        <w:rPr>
          <w:rFonts w:hint="eastAsia" w:ascii="Times New Roman" w:hAnsi="Times New Roman" w:eastAsia="仿宋_GB2312" w:cs="仿宋_GB2312"/>
          <w:b w:val="0"/>
          <w:bCs w:val="0"/>
          <w:color w:val="auto"/>
          <w:kern w:val="0"/>
          <w:sz w:val="36"/>
          <w:szCs w:val="36"/>
          <w:lang w:val="en-US" w:eastAsia="zh-CN" w:bidi="ar"/>
        </w:rPr>
        <w:t>固始县、息县按照创建省级森林城市实施方案，做好自查评价工作。新县按照总体规划，加快实施国家森林城市建设。光山县、商城县巩固省级森林城市创建成果，及时开展国家森林城市创建工作。罗山县、潢川县、淮滨县对照省级森林城市评价指标要求，适时启动省级森林城市创建申报工作。</w:t>
      </w:r>
    </w:p>
    <w:p w14:paraId="5FA84993">
      <w:pPr>
        <w:pStyle w:val="6"/>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b w:val="0"/>
          <w:bCs/>
          <w:sz w:val="36"/>
          <w:szCs w:val="36"/>
          <w:lang w:val="en-US" w:eastAsia="zh-CN"/>
        </w:rPr>
      </w:pPr>
      <w:r>
        <w:rPr>
          <w:rFonts w:hint="eastAsia" w:ascii="Times New Roman" w:hAnsi="Times New Roman"/>
          <w:b w:val="0"/>
          <w:bCs/>
          <w:sz w:val="36"/>
          <w:szCs w:val="36"/>
          <w:lang w:val="en-US" w:eastAsia="zh-CN"/>
        </w:rPr>
        <w:t>（二）森林质量提升工程</w:t>
      </w:r>
    </w:p>
    <w:p w14:paraId="198606CB">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auto"/>
          <w:sz w:val="36"/>
          <w:szCs w:val="36"/>
          <w:lang w:val="en-US" w:eastAsia="zh-CN"/>
        </w:rPr>
      </w:pPr>
      <w:r>
        <w:rPr>
          <w:rFonts w:hint="default" w:ascii="Times New Roman" w:hAnsi="Times New Roman" w:eastAsia="仿宋_GB2312" w:cs="Times New Roman"/>
          <w:color w:val="auto"/>
          <w:kern w:val="0"/>
          <w:sz w:val="36"/>
          <w:szCs w:val="36"/>
          <w:lang w:val="en-US" w:eastAsia="zh-CN" w:bidi="ar-SA"/>
        </w:rPr>
        <w:t>开展森林质量提升三年行动，总</w:t>
      </w:r>
      <w:r>
        <w:rPr>
          <w:rFonts w:hint="default" w:ascii="Times New Roman" w:hAnsi="Times New Roman" w:eastAsia="仿宋_GB2312" w:cs="Times New Roman"/>
          <w:color w:val="auto"/>
          <w:sz w:val="36"/>
          <w:szCs w:val="36"/>
          <w:lang w:val="en-US" w:eastAsia="zh-CN"/>
        </w:rPr>
        <w:t>结森林可持续经营试点经验，利用三年时间</w:t>
      </w:r>
      <w:r>
        <w:rPr>
          <w:rFonts w:hint="eastAsia" w:ascii="Times New Roman" w:hAnsi="Times New Roman" w:cs="Times New Roman"/>
          <w:color w:val="auto"/>
          <w:sz w:val="36"/>
          <w:szCs w:val="36"/>
          <w:lang w:val="en-US" w:eastAsia="zh-CN"/>
        </w:rPr>
        <w:t>精准提升</w:t>
      </w:r>
      <w:r>
        <w:rPr>
          <w:rFonts w:hint="default" w:ascii="Times New Roman" w:hAnsi="Times New Roman" w:eastAsia="仿宋_GB2312" w:cs="Times New Roman"/>
          <w:color w:val="auto"/>
          <w:sz w:val="36"/>
          <w:szCs w:val="36"/>
          <w:lang w:val="en-US" w:eastAsia="zh-CN"/>
        </w:rPr>
        <w:t>全市10个国有</w:t>
      </w:r>
      <w:r>
        <w:rPr>
          <w:rFonts w:hint="eastAsia" w:ascii="Times New Roman" w:hAnsi="Times New Roman" w:cs="Times New Roman"/>
          <w:color w:val="auto"/>
          <w:sz w:val="36"/>
          <w:szCs w:val="36"/>
          <w:lang w:val="en-US" w:eastAsia="zh-CN"/>
        </w:rPr>
        <w:t>林场</w:t>
      </w:r>
      <w:r>
        <w:rPr>
          <w:rFonts w:hint="default" w:ascii="Times New Roman" w:hAnsi="Times New Roman" w:eastAsia="仿宋_GB2312" w:cs="Times New Roman"/>
          <w:color w:val="auto"/>
          <w:sz w:val="36"/>
          <w:szCs w:val="36"/>
          <w:lang w:val="en-US" w:eastAsia="zh-CN"/>
        </w:rPr>
        <w:t>林分质量和森林蓄积量</w:t>
      </w:r>
      <w:r>
        <w:rPr>
          <w:rFonts w:hint="eastAsia" w:ascii="Times New Roman" w:hAnsi="Times New Roman" w:cs="Times New Roman"/>
          <w:color w:val="auto"/>
          <w:sz w:val="36"/>
          <w:szCs w:val="36"/>
          <w:lang w:val="en-US" w:eastAsia="zh-CN"/>
        </w:rPr>
        <w:t>，</w:t>
      </w:r>
      <w:r>
        <w:rPr>
          <w:rFonts w:hint="default" w:ascii="Times New Roman" w:hAnsi="Times New Roman" w:eastAsia="仿宋_GB2312" w:cs="Times New Roman"/>
          <w:color w:val="auto"/>
          <w:sz w:val="36"/>
          <w:szCs w:val="36"/>
          <w:lang w:val="en-US" w:eastAsia="zh-CN"/>
        </w:rPr>
        <w:t>逐步辐射带动集体林地森林质量提升。</w:t>
      </w:r>
    </w:p>
    <w:p w14:paraId="74B95BEE">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default" w:ascii="Times New Roman" w:hAnsi="Times New Roman" w:cs="仿宋_GB2312"/>
          <w:b w:val="0"/>
          <w:bCs w:val="0"/>
          <w:color w:val="auto"/>
          <w:kern w:val="0"/>
          <w:sz w:val="36"/>
          <w:szCs w:val="36"/>
          <w:lang w:val="en-US" w:eastAsia="zh-CN" w:bidi="ar"/>
        </w:rPr>
      </w:pPr>
      <w:r>
        <w:rPr>
          <w:rFonts w:hint="eastAsia" w:ascii="Times New Roman" w:hAnsi="Times New Roman" w:cs="仿宋_GB2312"/>
          <w:b/>
          <w:bCs/>
          <w:color w:val="auto"/>
          <w:kern w:val="0"/>
          <w:sz w:val="36"/>
          <w:szCs w:val="36"/>
          <w:lang w:val="en-US" w:eastAsia="zh-CN" w:bidi="ar"/>
        </w:rPr>
        <w:t>实施森林可持续经营试点工程。</w:t>
      </w:r>
      <w:r>
        <w:rPr>
          <w:rFonts w:hint="eastAsia" w:ascii="Times New Roman" w:hAnsi="Times New Roman" w:cs="仿宋_GB2312"/>
          <w:b w:val="0"/>
          <w:bCs w:val="0"/>
          <w:color w:val="auto"/>
          <w:kern w:val="0"/>
          <w:sz w:val="36"/>
          <w:szCs w:val="36"/>
          <w:lang w:val="en-US" w:eastAsia="zh-CN" w:bidi="ar"/>
        </w:rPr>
        <w:t>科学编制森林可持续经营实施方案，重点对针叶林实施“疏针补阔”“间针育阔”，对次生乔木林保留目标阔叶树种、补植乡土阔叶树种。对难以恢复的林分，采用更替修复、择伐补植修复、抚育修复等方式进行修复，完成森林可持续经营试点5.5万亩。</w:t>
      </w:r>
    </w:p>
    <w:p w14:paraId="74608E03">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cs="仿宋_GB2312"/>
          <w:b w:val="0"/>
          <w:bCs w:val="0"/>
          <w:color w:val="auto"/>
          <w:kern w:val="0"/>
          <w:sz w:val="36"/>
          <w:szCs w:val="36"/>
          <w:lang w:val="en-US" w:eastAsia="zh-CN" w:bidi="ar"/>
        </w:rPr>
      </w:pPr>
      <w:r>
        <w:rPr>
          <w:rFonts w:hint="eastAsia" w:ascii="Times New Roman" w:hAnsi="Times New Roman" w:cs="仿宋_GB2312"/>
          <w:b/>
          <w:bCs/>
          <w:color w:val="auto"/>
          <w:kern w:val="0"/>
          <w:sz w:val="36"/>
          <w:szCs w:val="36"/>
          <w:lang w:val="en-US" w:eastAsia="zh-CN" w:bidi="ar"/>
        </w:rPr>
        <w:t>实施森林抚育工程。</w:t>
      </w:r>
      <w:r>
        <w:rPr>
          <w:rFonts w:hint="eastAsia" w:ascii="Times New Roman" w:hAnsi="Times New Roman" w:cs="仿宋_GB2312"/>
          <w:b w:val="0"/>
          <w:bCs w:val="0"/>
          <w:color w:val="auto"/>
          <w:kern w:val="0"/>
          <w:sz w:val="36"/>
          <w:szCs w:val="36"/>
          <w:lang w:val="en-US" w:eastAsia="zh-CN" w:bidi="ar"/>
        </w:rPr>
        <w:t>严格按照森林抚育技术规程，对郁闭度过大的中幼林实施透光伐、疏伐，改善林分结构，培育健康稳定的森林生态系统，完成森林抚育16万亩。</w:t>
      </w:r>
    </w:p>
    <w:p w14:paraId="50C0637E">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cs="仿宋_GB2312"/>
          <w:b w:val="0"/>
          <w:bCs w:val="0"/>
          <w:color w:val="auto"/>
          <w:kern w:val="0"/>
          <w:sz w:val="36"/>
          <w:szCs w:val="36"/>
          <w:lang w:val="en-US" w:eastAsia="zh-CN" w:bidi="ar"/>
        </w:rPr>
      </w:pPr>
      <w:r>
        <w:rPr>
          <w:rFonts w:hint="eastAsia" w:ascii="Times New Roman" w:hAnsi="Times New Roman" w:cs="仿宋_GB2312"/>
          <w:b/>
          <w:bCs/>
          <w:color w:val="auto"/>
          <w:kern w:val="0"/>
          <w:sz w:val="36"/>
          <w:szCs w:val="36"/>
          <w:lang w:val="en-US" w:eastAsia="zh-CN" w:bidi="ar"/>
        </w:rPr>
        <w:t>加大低质低效林改造力度。</w:t>
      </w:r>
      <w:r>
        <w:rPr>
          <w:rFonts w:hint="eastAsia" w:ascii="Times New Roman" w:hAnsi="Times New Roman" w:cs="仿宋_GB2312"/>
          <w:b w:val="0"/>
          <w:bCs w:val="0"/>
          <w:color w:val="auto"/>
          <w:kern w:val="0"/>
          <w:sz w:val="36"/>
          <w:szCs w:val="36"/>
          <w:lang w:val="en-US" w:eastAsia="zh-CN" w:bidi="ar"/>
        </w:rPr>
        <w:t>对低质低效林实施退化林修复，提高森林质量。加快低产老油茶园、老板栗园的提质改造，提高产量，增加效益。有计划地实施松树防治性或预防性采伐，改种油茶等非松科树种，充分发挥营林措施在林业有害生物防治和林火阻隔系统中的作用。</w:t>
      </w:r>
    </w:p>
    <w:p w14:paraId="5E16956C">
      <w:pPr>
        <w:pStyle w:val="6"/>
        <w:pageBreakBefore w:val="0"/>
        <w:widowControl w:val="0"/>
        <w:kinsoku/>
        <w:wordWrap/>
        <w:overflowPunct/>
        <w:topLinePunct w:val="0"/>
        <w:autoSpaceDE/>
        <w:autoSpaceDN/>
        <w:bidi w:val="0"/>
        <w:adjustRightInd/>
        <w:snapToGrid/>
        <w:spacing w:beforeLines="0" w:afterLines="0" w:line="600" w:lineRule="exact"/>
        <w:textAlignment w:val="auto"/>
        <w:rPr>
          <w:rFonts w:hint="default" w:ascii="Times New Roman" w:hAnsi="Times New Roman"/>
          <w:b w:val="0"/>
          <w:bCs/>
          <w:sz w:val="36"/>
          <w:szCs w:val="36"/>
          <w:lang w:val="en-US" w:eastAsia="zh-CN"/>
        </w:rPr>
      </w:pPr>
      <w:r>
        <w:rPr>
          <w:rFonts w:hint="default" w:ascii="Times New Roman" w:hAnsi="Times New Roman"/>
          <w:b w:val="0"/>
          <w:bCs/>
          <w:sz w:val="36"/>
          <w:szCs w:val="36"/>
          <w:lang w:val="en-US" w:eastAsia="zh-CN"/>
        </w:rPr>
        <w:t>（三）森林资源保护利用工程</w:t>
      </w:r>
    </w:p>
    <w:p w14:paraId="7DA2F396">
      <w:pPr>
        <w:pageBreakBefore w:val="0"/>
        <w:widowControl w:val="0"/>
        <w:numPr>
          <w:ilvl w:val="0"/>
          <w:numId w:val="1"/>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6"/>
          <w:szCs w:val="36"/>
          <w:lang w:val="en-US" w:eastAsia="zh-CN"/>
        </w:rPr>
      </w:pPr>
      <w:r>
        <w:rPr>
          <w:rFonts w:hint="default" w:ascii="Times New Roman" w:hAnsi="Times New Roman" w:eastAsia="仿宋_GB2312" w:cs="Times New Roman"/>
          <w:b/>
          <w:bCs/>
          <w:color w:val="auto"/>
          <w:sz w:val="36"/>
          <w:szCs w:val="36"/>
          <w:lang w:val="en-US" w:eastAsia="zh-CN"/>
        </w:rPr>
        <w:t>开展“护绿行动”。</w:t>
      </w:r>
      <w:r>
        <w:rPr>
          <w:rFonts w:hint="eastAsia" w:ascii="Times New Roman" w:hAnsi="Times New Roman" w:cs="Times New Roman"/>
          <w:color w:val="auto"/>
          <w:sz w:val="36"/>
          <w:szCs w:val="36"/>
          <w:lang w:val="en-US" w:eastAsia="zh-CN"/>
        </w:rPr>
        <w:t>进一步加强林草执法，</w:t>
      </w:r>
      <w:r>
        <w:rPr>
          <w:rFonts w:hint="default" w:ascii="Times New Roman" w:hAnsi="Times New Roman" w:eastAsia="仿宋_GB2312" w:cs="Times New Roman"/>
          <w:color w:val="auto"/>
          <w:sz w:val="36"/>
          <w:szCs w:val="36"/>
          <w:lang w:val="en-US" w:eastAsia="zh-CN"/>
        </w:rPr>
        <w:t>联合公检法等部门开展违法违规占用林地和毁坏森林资源专项整治行动，建立行刑衔接机制，有效解决涉林案件执法过程中存在的部门联动不紧密、行刑衔接不顺畅等问题，堵塞制度漏洞，坚决遏制涉林违法行为高发态势。</w:t>
      </w:r>
      <w:r>
        <w:rPr>
          <w:rFonts w:hint="eastAsia" w:ascii="Times New Roman" w:hAnsi="Times New Roman" w:cs="Times New Roman"/>
          <w:color w:val="auto"/>
          <w:sz w:val="36"/>
          <w:szCs w:val="36"/>
          <w:lang w:val="en-US" w:eastAsia="zh-CN"/>
        </w:rPr>
        <w:t>委托符合法定条件的国有林场在经营管理范围内开展行政执法活动。</w:t>
      </w:r>
    </w:p>
    <w:p w14:paraId="5951FAB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jc w:val="both"/>
        <w:textAlignment w:val="auto"/>
        <w:rPr>
          <w:rFonts w:hint="default" w:ascii="Times New Roman" w:hAnsi="Times New Roman" w:eastAsia="仿宋_GB2312" w:cs="Times New Roman"/>
          <w:color w:val="auto"/>
          <w:kern w:val="2"/>
          <w:sz w:val="36"/>
          <w:szCs w:val="36"/>
          <w:lang w:val="en-US" w:eastAsia="zh-CN" w:bidi="ar-SA"/>
        </w:rPr>
      </w:pPr>
      <w:r>
        <w:rPr>
          <w:rFonts w:hint="eastAsia" w:ascii="Times New Roman" w:hAnsi="Times New Roman" w:cs="Times New Roman"/>
          <w:b/>
          <w:bCs/>
          <w:color w:val="auto"/>
          <w:sz w:val="36"/>
          <w:szCs w:val="36"/>
          <w:lang w:val="en-US" w:eastAsia="zh-CN"/>
        </w:rPr>
        <w:t>完成森林资源动态监测</w:t>
      </w:r>
      <w:r>
        <w:rPr>
          <w:rFonts w:hint="default" w:ascii="Times New Roman" w:hAnsi="Times New Roman" w:eastAsia="仿宋_GB2312" w:cs="Times New Roman"/>
          <w:b/>
          <w:bCs/>
          <w:color w:val="auto"/>
          <w:sz w:val="36"/>
          <w:szCs w:val="36"/>
          <w:lang w:val="en-US" w:eastAsia="zh-CN"/>
        </w:rPr>
        <w:t>。</w:t>
      </w:r>
      <w:r>
        <w:rPr>
          <w:rFonts w:hint="default" w:ascii="Times New Roman" w:hAnsi="Times New Roman" w:eastAsia="仿宋_GB2312" w:cs="Times New Roman"/>
          <w:color w:val="auto"/>
          <w:kern w:val="2"/>
          <w:sz w:val="36"/>
          <w:szCs w:val="36"/>
          <w:lang w:val="en-US" w:eastAsia="zh-CN" w:bidi="ar-SA"/>
        </w:rPr>
        <w:t>3月底前完成林草湿荒普查中的区划调查、图斑属性标注以及二类调查工作，5月完成全部普查任务。组建市级专业监测技术队伍，提高全市林草湿</w:t>
      </w:r>
      <w:r>
        <w:rPr>
          <w:rFonts w:hint="eastAsia" w:cs="Times New Roman"/>
          <w:color w:val="auto"/>
          <w:kern w:val="2"/>
          <w:sz w:val="36"/>
          <w:szCs w:val="36"/>
          <w:lang w:val="en-US" w:eastAsia="zh-CN" w:bidi="ar-SA"/>
        </w:rPr>
        <w:t>荒</w:t>
      </w:r>
      <w:r>
        <w:rPr>
          <w:rFonts w:hint="default" w:ascii="Times New Roman" w:hAnsi="Times New Roman" w:eastAsia="仿宋_GB2312" w:cs="Times New Roman"/>
          <w:color w:val="auto"/>
          <w:kern w:val="2"/>
          <w:sz w:val="36"/>
          <w:szCs w:val="36"/>
          <w:lang w:val="en-US" w:eastAsia="zh-CN" w:bidi="ar-SA"/>
        </w:rPr>
        <w:t>调查监测水平。利用林草湿荒普查成果计算全市森林覆盖率。</w:t>
      </w:r>
    </w:p>
    <w:p w14:paraId="0FD4722D">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default" w:ascii="Times New Roman" w:hAnsi="Times New Roman" w:eastAsia="仿宋_GB2312" w:cs="Times New Roman"/>
          <w:color w:val="auto"/>
          <w:sz w:val="36"/>
          <w:szCs w:val="36"/>
          <w:lang w:val="en-US" w:eastAsia="zh-CN"/>
        </w:rPr>
      </w:pPr>
      <w:r>
        <w:rPr>
          <w:rFonts w:hint="default" w:ascii="Times New Roman" w:hAnsi="Times New Roman" w:eastAsia="仿宋_GB2312" w:cs="Times New Roman"/>
          <w:b/>
          <w:bCs/>
          <w:color w:val="auto"/>
          <w:sz w:val="36"/>
          <w:szCs w:val="36"/>
          <w:lang w:val="en-US" w:eastAsia="zh-CN"/>
        </w:rPr>
        <w:t>加强森林防火能力建设。</w:t>
      </w:r>
      <w:r>
        <w:rPr>
          <w:rFonts w:hint="default" w:ascii="Times New Roman" w:hAnsi="Times New Roman" w:eastAsia="仿宋_GB2312" w:cs="Times New Roman"/>
          <w:color w:val="auto"/>
          <w:kern w:val="2"/>
          <w:sz w:val="36"/>
          <w:szCs w:val="36"/>
          <w:lang w:val="en-US" w:eastAsia="zh-CN" w:bidi="ar-SA"/>
        </w:rPr>
        <w:t>完成森林防火高风险区综合治理项目，加快</w:t>
      </w:r>
      <w:r>
        <w:rPr>
          <w:rFonts w:hint="default" w:ascii="Times New Roman" w:hAnsi="Times New Roman" w:eastAsia="仿宋_GB2312" w:cs="Times New Roman"/>
          <w:color w:val="auto"/>
          <w:sz w:val="36"/>
          <w:szCs w:val="36"/>
          <w:lang w:val="en-US" w:eastAsia="zh-CN"/>
        </w:rPr>
        <w:t>火情瞭望监测、林火阻隔系统和基础设施建设。加强防火宣传教育、野外火源管控、火险隐患治理，</w:t>
      </w:r>
      <w:r>
        <w:rPr>
          <w:rFonts w:hint="eastAsia" w:ascii="Times New Roman" w:hAnsi="Times New Roman" w:cs="Times New Roman"/>
          <w:color w:val="auto"/>
          <w:sz w:val="36"/>
          <w:szCs w:val="36"/>
          <w:lang w:val="en-US" w:eastAsia="zh-CN"/>
        </w:rPr>
        <w:t>结合</w:t>
      </w:r>
      <w:r>
        <w:rPr>
          <w:rFonts w:hint="default" w:ascii="Times New Roman" w:hAnsi="Times New Roman" w:eastAsia="仿宋_GB2312" w:cs="Times New Roman"/>
          <w:color w:val="auto"/>
          <w:sz w:val="36"/>
          <w:szCs w:val="36"/>
          <w:lang w:val="en-US" w:eastAsia="zh-CN"/>
        </w:rPr>
        <w:t>应急演练</w:t>
      </w:r>
      <w:r>
        <w:rPr>
          <w:rFonts w:hint="eastAsia" w:ascii="Times New Roman" w:hAnsi="Times New Roman" w:cs="Times New Roman"/>
          <w:color w:val="auto"/>
          <w:sz w:val="36"/>
          <w:szCs w:val="36"/>
          <w:lang w:val="en-US" w:eastAsia="zh-CN"/>
        </w:rPr>
        <w:t>组织开展有计划烧除</w:t>
      </w:r>
      <w:r>
        <w:rPr>
          <w:rFonts w:hint="default" w:ascii="Times New Roman" w:hAnsi="Times New Roman" w:eastAsia="仿宋_GB2312" w:cs="Times New Roman"/>
          <w:color w:val="auto"/>
          <w:sz w:val="36"/>
          <w:szCs w:val="36"/>
          <w:lang w:val="en-US" w:eastAsia="zh-CN"/>
        </w:rPr>
        <w:t>，提高森林火情早期处置能力，</w:t>
      </w:r>
      <w:r>
        <w:rPr>
          <w:rFonts w:hint="eastAsia" w:ascii="Times New Roman" w:hAnsi="Times New Roman" w:eastAsia="仿宋_GB2312" w:cs="Times New Roman"/>
          <w:color w:val="auto"/>
          <w:sz w:val="36"/>
          <w:szCs w:val="36"/>
          <w:lang w:val="en-US" w:eastAsia="zh-CN"/>
        </w:rPr>
        <w:t>确保</w:t>
      </w:r>
      <w:r>
        <w:rPr>
          <w:rFonts w:hint="default" w:ascii="Times New Roman" w:hAnsi="Times New Roman" w:eastAsia="仿宋_GB2312" w:cs="Times New Roman"/>
          <w:color w:val="auto"/>
          <w:sz w:val="36"/>
          <w:szCs w:val="36"/>
          <w:lang w:val="en-US" w:eastAsia="zh-CN"/>
        </w:rPr>
        <w:t>不发生重特大森林火灾</w:t>
      </w:r>
      <w:r>
        <w:rPr>
          <w:rFonts w:hint="eastAsia" w:cs="Times New Roman"/>
          <w:color w:val="auto"/>
          <w:sz w:val="36"/>
          <w:szCs w:val="36"/>
          <w:lang w:val="en-US" w:eastAsia="zh-CN"/>
        </w:rPr>
        <w:t>、</w:t>
      </w:r>
      <w:r>
        <w:rPr>
          <w:rFonts w:hint="default" w:ascii="Times New Roman" w:hAnsi="Times New Roman" w:eastAsia="仿宋_GB2312" w:cs="Times New Roman"/>
          <w:color w:val="auto"/>
          <w:sz w:val="36"/>
          <w:szCs w:val="36"/>
          <w:lang w:val="en-US" w:eastAsia="zh-CN"/>
        </w:rPr>
        <w:t>不发生人员伤亡。</w:t>
      </w:r>
    </w:p>
    <w:p w14:paraId="61537D27">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default" w:ascii="Times New Roman" w:hAnsi="Times New Roman" w:eastAsia="仿宋_GB2312" w:cs="Times New Roman"/>
          <w:color w:val="auto"/>
          <w:sz w:val="36"/>
          <w:szCs w:val="36"/>
          <w:lang w:val="en-US" w:eastAsia="zh-CN"/>
        </w:rPr>
      </w:pPr>
      <w:r>
        <w:rPr>
          <w:rFonts w:hint="default" w:ascii="Times New Roman" w:hAnsi="Times New Roman" w:eastAsia="仿宋_GB2312" w:cs="Times New Roman"/>
          <w:b/>
          <w:bCs/>
          <w:color w:val="auto"/>
          <w:sz w:val="36"/>
          <w:szCs w:val="36"/>
          <w:lang w:val="en-US" w:eastAsia="zh-CN"/>
        </w:rPr>
        <w:t>抓实林业有害生物防治。</w:t>
      </w:r>
      <w:r>
        <w:rPr>
          <w:rFonts w:hint="default" w:ascii="Times New Roman" w:hAnsi="Times New Roman" w:eastAsia="仿宋_GB2312" w:cs="Times New Roman"/>
          <w:color w:val="auto"/>
          <w:sz w:val="36"/>
          <w:szCs w:val="36"/>
          <w:lang w:val="en-US" w:eastAsia="zh-CN"/>
        </w:rPr>
        <w:t>以实施林业有害生物防治能力提升项目为抓手，加快监测预警、检疫御灾、防治减灾体系建设。整体拔除美国白蛾疫区，光山、罗山拔除松材线虫病疫区，商城、新县、浉河、平桥抓好枯死松树集中清理和除害处置，阻止疫情蔓延。抓好杨树食叶害虫、马尾松毛虫、松褐天牛等林业有害生物防治，确保不出现较大灾害。</w:t>
      </w:r>
    </w:p>
    <w:p w14:paraId="52A2E1A3">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default" w:ascii="Times New Roman" w:hAnsi="Times New Roman" w:eastAsia="仿宋_GB2312" w:cs="Times New Roman"/>
          <w:color w:val="auto"/>
          <w:sz w:val="36"/>
          <w:szCs w:val="36"/>
          <w:lang w:val="en-US" w:eastAsia="zh-CN"/>
        </w:rPr>
      </w:pPr>
      <w:r>
        <w:rPr>
          <w:rFonts w:hint="default" w:ascii="Times New Roman" w:hAnsi="Times New Roman" w:eastAsia="仿宋_GB2312" w:cs="Times New Roman"/>
          <w:b/>
          <w:bCs/>
          <w:color w:val="auto"/>
          <w:sz w:val="36"/>
          <w:szCs w:val="36"/>
          <w:lang w:val="en-US" w:eastAsia="zh-CN"/>
        </w:rPr>
        <w:t>加强生物多样性保护。</w:t>
      </w:r>
      <w:r>
        <w:rPr>
          <w:rFonts w:hint="default" w:ascii="Times New Roman" w:hAnsi="Times New Roman" w:eastAsia="仿宋_GB2312" w:cs="Times New Roman"/>
          <w:color w:val="auto"/>
          <w:sz w:val="36"/>
          <w:szCs w:val="36"/>
          <w:lang w:val="en-US" w:eastAsia="zh-CN"/>
        </w:rPr>
        <w:t>加大朱鹮、中华秋沙鸭、大别山五针松、</w:t>
      </w:r>
      <w:r>
        <w:rPr>
          <w:rFonts w:hint="eastAsia" w:ascii="Times New Roman" w:hAnsi="Times New Roman" w:cs="Times New Roman"/>
          <w:color w:val="auto"/>
          <w:sz w:val="36"/>
          <w:szCs w:val="36"/>
          <w:lang w:val="en-US" w:eastAsia="zh-CN"/>
        </w:rPr>
        <w:t>银</w:t>
      </w:r>
      <w:r>
        <w:rPr>
          <w:rFonts w:hint="default" w:ascii="Times New Roman" w:hAnsi="Times New Roman" w:eastAsia="仿宋_GB2312" w:cs="Times New Roman"/>
          <w:color w:val="auto"/>
          <w:sz w:val="36"/>
          <w:szCs w:val="36"/>
          <w:lang w:val="en-US" w:eastAsia="zh-CN"/>
        </w:rPr>
        <w:t>缕梅等珍稀动植物保护力度，建设连康山白冠长尾雉种源繁育及野化放归基地，建设市级野生动植物救护中心，启动信阳野生动植物本底资源调查</w:t>
      </w:r>
      <w:r>
        <w:rPr>
          <w:rFonts w:hint="eastAsia" w:ascii="Times New Roman" w:hAnsi="Times New Roman" w:cs="Times New Roman"/>
          <w:color w:val="auto"/>
          <w:sz w:val="36"/>
          <w:szCs w:val="36"/>
          <w:lang w:val="en-US" w:eastAsia="zh-CN"/>
        </w:rPr>
        <w:t>。</w:t>
      </w:r>
      <w:r>
        <w:rPr>
          <w:rFonts w:hint="default" w:ascii="Times New Roman" w:hAnsi="Times New Roman" w:eastAsia="仿宋_GB2312" w:cs="Times New Roman"/>
          <w:color w:val="auto"/>
          <w:sz w:val="36"/>
          <w:szCs w:val="36"/>
          <w:lang w:val="en-US" w:eastAsia="zh-CN"/>
        </w:rPr>
        <w:t>积极推进南北过渡带国家植物园建设</w:t>
      </w:r>
      <w:r>
        <w:rPr>
          <w:rFonts w:hint="eastAsia" w:ascii="Times New Roman" w:hAnsi="Times New Roman" w:cs="Times New Roman"/>
          <w:color w:val="auto"/>
          <w:sz w:val="36"/>
          <w:szCs w:val="36"/>
          <w:lang w:val="en-US" w:eastAsia="zh-CN"/>
        </w:rPr>
        <w:t>，</w:t>
      </w:r>
      <w:r>
        <w:rPr>
          <w:rFonts w:hint="default" w:ascii="Times New Roman" w:hAnsi="Times New Roman" w:eastAsia="仿宋_GB2312" w:cs="Times New Roman"/>
          <w:color w:val="auto"/>
          <w:sz w:val="36"/>
          <w:szCs w:val="36"/>
          <w:lang w:val="en-US" w:eastAsia="zh-CN"/>
        </w:rPr>
        <w:t>引进一级、二级国家重点保护植物50余种，继续建设植物专类园、珍稀植物园和“三杉”采种基地。</w:t>
      </w:r>
    </w:p>
    <w:p w14:paraId="781EB91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jc w:val="both"/>
        <w:textAlignment w:val="auto"/>
        <w:rPr>
          <w:rFonts w:hint="default" w:ascii="Times New Roman" w:hAnsi="Times New Roman" w:eastAsia="仿宋_GB2312" w:cs="Times New Roman"/>
          <w:color w:val="auto"/>
          <w:sz w:val="36"/>
          <w:szCs w:val="36"/>
          <w:lang w:val="en-US" w:eastAsia="zh-CN"/>
        </w:rPr>
      </w:pPr>
      <w:r>
        <w:rPr>
          <w:rFonts w:hint="default" w:ascii="Times New Roman" w:hAnsi="Times New Roman" w:eastAsia="仿宋_GB2312" w:cs="Times New Roman"/>
          <w:b/>
          <w:bCs/>
          <w:color w:val="auto"/>
          <w:sz w:val="36"/>
          <w:szCs w:val="36"/>
          <w:lang w:val="en-US" w:eastAsia="zh-CN"/>
        </w:rPr>
        <w:t>加强湿地保护与修复。</w:t>
      </w:r>
      <w:r>
        <w:rPr>
          <w:rFonts w:hint="default" w:ascii="Times New Roman" w:hAnsi="Times New Roman" w:eastAsia="仿宋_GB2312" w:cs="Times New Roman"/>
          <w:color w:val="auto"/>
          <w:sz w:val="36"/>
          <w:szCs w:val="36"/>
          <w:lang w:val="en-US" w:eastAsia="zh-CN"/>
        </w:rPr>
        <w:t>加快罗山淮河、潢川连岗两个省级湿地公园的项目实施和基础设施建设，确保顺利通过省级试点验收。</w:t>
      </w:r>
      <w:r>
        <w:rPr>
          <w:rFonts w:hint="eastAsia" w:ascii="Times New Roman" w:hAnsi="Times New Roman" w:cs="Times New Roman"/>
          <w:color w:val="auto"/>
          <w:sz w:val="36"/>
          <w:szCs w:val="36"/>
          <w:lang w:val="en-US" w:eastAsia="zh-CN"/>
        </w:rPr>
        <w:t>组织湿地保护区和湿地公园谋划申报湿地保护与修复项目，进一步完善湿地类保护地基础设施，提升智慧化管理、科研监测和科普宣教能力。支持新县香山湖、鲇鱼山、淮滨淮南等有条件、有基础的湿地申报国家或国际重要湿地。</w:t>
      </w:r>
    </w:p>
    <w:p w14:paraId="5B85D479">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eastAsia="仿宋_GB2312" w:cs="仿宋_GB2312"/>
          <w:color w:val="auto"/>
          <w:sz w:val="36"/>
          <w:szCs w:val="36"/>
        </w:rPr>
      </w:pPr>
      <w:r>
        <w:rPr>
          <w:rFonts w:hint="eastAsia" w:ascii="Times New Roman" w:hAnsi="Times New Roman" w:eastAsia="仿宋_GB2312" w:cs="仿宋_GB2312"/>
          <w:b/>
          <w:bCs/>
          <w:color w:val="auto"/>
          <w:kern w:val="0"/>
          <w:sz w:val="36"/>
          <w:szCs w:val="36"/>
          <w:lang w:val="en-US" w:eastAsia="zh-CN" w:bidi="ar"/>
        </w:rPr>
        <w:t>加强公益林和天然商品林管理。</w:t>
      </w:r>
      <w:r>
        <w:rPr>
          <w:rFonts w:hint="eastAsia" w:ascii="Times New Roman" w:hAnsi="Times New Roman" w:eastAsia="仿宋_GB2312" w:cs="仿宋_GB2312"/>
          <w:color w:val="auto"/>
          <w:sz w:val="36"/>
          <w:szCs w:val="36"/>
        </w:rPr>
        <w:t>优化调整公益林和天然林范围，落实天然林管护和国家级公益林补偿政策，探索实行差异化补偿机制，推行天然林保护与公益林管理并轨。</w:t>
      </w:r>
    </w:p>
    <w:p w14:paraId="6D93D896">
      <w:pPr>
        <w:pStyle w:val="6"/>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b w:val="0"/>
          <w:bCs/>
          <w:sz w:val="36"/>
          <w:szCs w:val="36"/>
          <w:lang w:val="en-US" w:eastAsia="zh-CN"/>
        </w:rPr>
      </w:pPr>
      <w:r>
        <w:rPr>
          <w:rFonts w:hint="eastAsia" w:ascii="Times New Roman" w:hAnsi="Times New Roman"/>
          <w:b w:val="0"/>
          <w:bCs/>
          <w:sz w:val="36"/>
          <w:szCs w:val="36"/>
          <w:lang w:val="en-US" w:eastAsia="zh-CN"/>
        </w:rPr>
        <w:t>（四）林业产业振兴工程</w:t>
      </w:r>
    </w:p>
    <w:p w14:paraId="6266318B">
      <w:pPr>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Times New Roman" w:hAnsi="Times New Roman" w:cs="仿宋_GB2312"/>
          <w:b w:val="0"/>
          <w:bCs w:val="0"/>
          <w:color w:val="auto"/>
          <w:kern w:val="0"/>
          <w:sz w:val="36"/>
          <w:szCs w:val="36"/>
          <w:lang w:val="en-US" w:eastAsia="zh-CN" w:bidi="ar"/>
        </w:rPr>
      </w:pPr>
      <w:r>
        <w:rPr>
          <w:rFonts w:hint="eastAsia" w:ascii="Times New Roman" w:hAnsi="Times New Roman" w:cs="仿宋_GB2312"/>
          <w:b/>
          <w:bCs/>
          <w:color w:val="auto"/>
          <w:kern w:val="0"/>
          <w:sz w:val="36"/>
          <w:szCs w:val="36"/>
          <w:lang w:val="en-US" w:eastAsia="zh-CN" w:bidi="ar"/>
        </w:rPr>
        <w:t>大力发展油茶产业。</w:t>
      </w:r>
      <w:r>
        <w:rPr>
          <w:rFonts w:hint="eastAsia" w:ascii="Times New Roman" w:hAnsi="Times New Roman" w:cs="仿宋_GB2312"/>
          <w:b w:val="0"/>
          <w:bCs w:val="0"/>
          <w:color w:val="auto"/>
          <w:kern w:val="0"/>
          <w:sz w:val="36"/>
          <w:szCs w:val="36"/>
          <w:lang w:val="en-US" w:eastAsia="zh-CN" w:bidi="ar"/>
        </w:rPr>
        <w:t>完成新造林7.11万亩，低产低效林改造4.25万亩。提升本地良种繁育能力，建成良种繁育基地1300亩。大力推广“油茶+中药材”“油茶+家禽”“油茶+粮食作物”“两茶复合经营”等以短养长模式</w:t>
      </w:r>
      <w:r>
        <w:rPr>
          <w:rFonts w:hint="eastAsia" w:cs="仿宋_GB2312"/>
          <w:b w:val="0"/>
          <w:bCs w:val="0"/>
          <w:color w:val="auto"/>
          <w:kern w:val="0"/>
          <w:sz w:val="36"/>
          <w:szCs w:val="36"/>
          <w:lang w:val="en-US" w:eastAsia="zh-CN" w:bidi="ar"/>
        </w:rPr>
        <w:t>，</w:t>
      </w:r>
      <w:r>
        <w:rPr>
          <w:rFonts w:hint="eastAsia" w:ascii="Times New Roman" w:hAnsi="Times New Roman" w:cs="仿宋_GB2312"/>
          <w:b w:val="0"/>
          <w:bCs w:val="0"/>
          <w:color w:val="auto"/>
          <w:kern w:val="0"/>
          <w:sz w:val="36"/>
          <w:szCs w:val="36"/>
          <w:lang w:val="en-US" w:eastAsia="zh-CN" w:bidi="ar"/>
        </w:rPr>
        <w:t>提高油茶基地综合效益</w:t>
      </w:r>
      <w:r>
        <w:rPr>
          <w:rFonts w:hint="eastAsia" w:cs="仿宋_GB2312"/>
          <w:b w:val="0"/>
          <w:bCs w:val="0"/>
          <w:color w:val="auto"/>
          <w:kern w:val="0"/>
          <w:sz w:val="36"/>
          <w:szCs w:val="36"/>
          <w:lang w:val="en-US" w:eastAsia="zh-CN" w:bidi="ar"/>
        </w:rPr>
        <w:t>，</w:t>
      </w:r>
      <w:r>
        <w:rPr>
          <w:rFonts w:hint="eastAsia" w:ascii="Times New Roman" w:hAnsi="Times New Roman" w:cs="仿宋_GB2312"/>
          <w:b w:val="0"/>
          <w:bCs w:val="0"/>
          <w:color w:val="auto"/>
          <w:kern w:val="0"/>
          <w:sz w:val="36"/>
          <w:szCs w:val="36"/>
          <w:lang w:val="en-US" w:eastAsia="zh-CN" w:bidi="ar"/>
        </w:rPr>
        <w:t>新建油茶林下种养殖基地5万亩。扎实推进中央财政油茶产业发展示范奖补项目实施，完成高标准油茶林建设4.78万亩，配套水肥一体化设施。</w:t>
      </w:r>
    </w:p>
    <w:p w14:paraId="462EEAB8">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cs="仿宋_GB2312"/>
          <w:b w:val="0"/>
          <w:bCs w:val="0"/>
          <w:color w:val="auto"/>
          <w:kern w:val="0"/>
          <w:sz w:val="36"/>
          <w:szCs w:val="36"/>
          <w:lang w:val="en-US" w:eastAsia="zh-CN" w:bidi="ar"/>
        </w:rPr>
      </w:pPr>
      <w:r>
        <w:rPr>
          <w:rFonts w:hint="eastAsia" w:ascii="Times New Roman" w:hAnsi="Times New Roman" w:cs="仿宋_GB2312"/>
          <w:b/>
          <w:bCs/>
          <w:color w:val="auto"/>
          <w:kern w:val="0"/>
          <w:sz w:val="36"/>
          <w:szCs w:val="36"/>
          <w:lang w:val="en-US" w:eastAsia="zh-CN" w:bidi="ar"/>
        </w:rPr>
        <w:t>大力发展林产工业。</w:t>
      </w:r>
      <w:r>
        <w:rPr>
          <w:rFonts w:hint="eastAsia" w:ascii="Times New Roman" w:hAnsi="Times New Roman" w:cs="仿宋_GB2312"/>
          <w:b w:val="0"/>
          <w:bCs w:val="0"/>
          <w:color w:val="auto"/>
          <w:kern w:val="0"/>
          <w:sz w:val="36"/>
          <w:szCs w:val="36"/>
          <w:lang w:val="en-US" w:eastAsia="zh-CN" w:bidi="ar"/>
        </w:rPr>
        <w:t>重点培育万华禾香生态板业等人造板加工龙头企业，支持固始县人造板加工园区转型升级，由传统建筑模板向新家装、集装箱包装发展。加强产业布局，招商引资一个原木加工企业，推动竹木加工、油茶、核桃等木本油料、板栗饮料及森林药材等林业产业发展，促进产业集聚与链条式发展。</w:t>
      </w:r>
    </w:p>
    <w:p w14:paraId="10D663DD">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cs="仿宋_GB2312"/>
          <w:b w:val="0"/>
          <w:bCs w:val="0"/>
          <w:color w:val="auto"/>
          <w:kern w:val="0"/>
          <w:sz w:val="36"/>
          <w:szCs w:val="36"/>
          <w:lang w:val="en-US" w:eastAsia="zh-CN" w:bidi="ar"/>
        </w:rPr>
      </w:pPr>
      <w:r>
        <w:rPr>
          <w:rFonts w:hint="eastAsia" w:ascii="Times New Roman" w:hAnsi="Times New Roman" w:cs="仿宋_GB2312"/>
          <w:b/>
          <w:bCs/>
          <w:color w:val="auto"/>
          <w:kern w:val="0"/>
          <w:sz w:val="36"/>
          <w:szCs w:val="36"/>
          <w:lang w:val="en-US" w:eastAsia="zh-CN" w:bidi="ar"/>
        </w:rPr>
        <w:t>大力发展林下经济。</w:t>
      </w:r>
      <w:r>
        <w:rPr>
          <w:rFonts w:hint="eastAsia" w:ascii="Times New Roman" w:hAnsi="Times New Roman" w:cs="仿宋_GB2312"/>
          <w:b w:val="0"/>
          <w:bCs w:val="0"/>
          <w:color w:val="auto"/>
          <w:kern w:val="0"/>
          <w:sz w:val="36"/>
          <w:szCs w:val="36"/>
          <w:lang w:val="en-US" w:eastAsia="zh-CN" w:bidi="ar"/>
        </w:rPr>
        <w:t>高标准实施8个省级财政林下经济项目。支持信阳大别山生物科技有限公司与科研院所合作，开发苍术、黄精等中药材精深加工产品，建设大别山林下道地中药材产业集群。整合大别山林下苍术资源，积极打造申报“大别山苍术”公共区域品牌。开展全市林下经济产业发展情况摸底调研。</w:t>
      </w:r>
    </w:p>
    <w:p w14:paraId="0611EA14">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cs="仿宋_GB2312"/>
          <w:b w:val="0"/>
          <w:bCs w:val="0"/>
          <w:color w:val="auto"/>
          <w:kern w:val="0"/>
          <w:sz w:val="36"/>
          <w:szCs w:val="36"/>
          <w:lang w:val="en-US" w:eastAsia="zh-CN" w:bidi="ar"/>
        </w:rPr>
      </w:pPr>
      <w:r>
        <w:rPr>
          <w:rFonts w:hint="eastAsia" w:ascii="Times New Roman" w:hAnsi="Times New Roman" w:cs="仿宋_GB2312"/>
          <w:b/>
          <w:bCs/>
          <w:color w:val="auto"/>
          <w:kern w:val="0"/>
          <w:sz w:val="36"/>
          <w:szCs w:val="36"/>
          <w:lang w:val="en-US" w:eastAsia="zh-CN" w:bidi="ar"/>
        </w:rPr>
        <w:t>积极发展苗木花卉产业。</w:t>
      </w:r>
      <w:r>
        <w:rPr>
          <w:rFonts w:hint="eastAsia" w:ascii="Times New Roman" w:hAnsi="Times New Roman" w:cs="仿宋_GB2312"/>
          <w:b w:val="0"/>
          <w:bCs w:val="0"/>
          <w:color w:val="auto"/>
          <w:kern w:val="0"/>
          <w:sz w:val="36"/>
          <w:szCs w:val="36"/>
          <w:lang w:val="en-US" w:eastAsia="zh-CN" w:bidi="ar"/>
        </w:rPr>
        <w:t>加快产业集群化、标准化发展，以潢川县苗木基地为中心，推进花木大市场、精品花木博览园</w:t>
      </w:r>
      <w:r>
        <w:rPr>
          <w:rFonts w:hint="eastAsia" w:cs="仿宋_GB2312"/>
          <w:b w:val="0"/>
          <w:bCs w:val="0"/>
          <w:color w:val="auto"/>
          <w:kern w:val="0"/>
          <w:sz w:val="36"/>
          <w:szCs w:val="36"/>
          <w:lang w:val="en-US" w:eastAsia="zh-CN" w:bidi="ar"/>
        </w:rPr>
        <w:t>建设</w:t>
      </w:r>
      <w:r>
        <w:rPr>
          <w:rFonts w:hint="eastAsia" w:ascii="Times New Roman" w:hAnsi="Times New Roman" w:cs="仿宋_GB2312"/>
          <w:b w:val="0"/>
          <w:bCs w:val="0"/>
          <w:color w:val="auto"/>
          <w:kern w:val="0"/>
          <w:sz w:val="36"/>
          <w:szCs w:val="36"/>
          <w:lang w:val="en-US" w:eastAsia="zh-CN" w:bidi="ar"/>
        </w:rPr>
        <w:t>。做优做强兰草产业，持续推进浉河区大别山兰谷项目建设。引导开展订单育苗、定向供应，打通苗木产销平衡通道。</w:t>
      </w:r>
    </w:p>
    <w:p w14:paraId="6EEB9985">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cs="仿宋_GB2312"/>
          <w:b w:val="0"/>
          <w:bCs w:val="0"/>
          <w:color w:val="auto"/>
          <w:kern w:val="0"/>
          <w:sz w:val="36"/>
          <w:szCs w:val="36"/>
          <w:lang w:val="en-US" w:eastAsia="zh-CN" w:bidi="ar"/>
        </w:rPr>
      </w:pPr>
      <w:r>
        <w:rPr>
          <w:rFonts w:hint="eastAsia" w:ascii="Times New Roman" w:hAnsi="Times New Roman" w:cs="仿宋_GB2312"/>
          <w:b/>
          <w:bCs/>
          <w:color w:val="auto"/>
          <w:kern w:val="0"/>
          <w:sz w:val="36"/>
          <w:szCs w:val="36"/>
          <w:lang w:val="en-US" w:eastAsia="zh-CN" w:bidi="ar"/>
        </w:rPr>
        <w:t>加快发展森林康养产业。</w:t>
      </w:r>
      <w:r>
        <w:rPr>
          <w:rFonts w:hint="eastAsia" w:ascii="Times New Roman" w:hAnsi="Times New Roman" w:cs="仿宋_GB2312"/>
          <w:b w:val="0"/>
          <w:bCs w:val="0"/>
          <w:color w:val="auto"/>
          <w:kern w:val="0"/>
          <w:sz w:val="36"/>
          <w:szCs w:val="36"/>
          <w:lang w:val="en-US" w:eastAsia="zh-CN" w:bidi="ar"/>
        </w:rPr>
        <w:t>充分利用我市林业资源优势，依托森林公园、自然保护区、国有林场等建设森林康养基地，推动森林康养基地提质增效。开展全市森林康养产业发展情况摸底调研。</w:t>
      </w:r>
    </w:p>
    <w:p w14:paraId="0574FB51">
      <w:pPr>
        <w:pStyle w:val="6"/>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b w:val="0"/>
          <w:bCs/>
          <w:sz w:val="36"/>
          <w:szCs w:val="36"/>
          <w:lang w:val="en-US" w:eastAsia="zh-CN"/>
        </w:rPr>
      </w:pPr>
      <w:r>
        <w:rPr>
          <w:rFonts w:hint="eastAsia" w:ascii="Times New Roman" w:hAnsi="Times New Roman"/>
          <w:b w:val="0"/>
          <w:bCs/>
          <w:sz w:val="36"/>
          <w:szCs w:val="36"/>
          <w:lang w:val="en-US" w:eastAsia="zh-CN"/>
        </w:rPr>
        <w:t>（五）林业改革和科技创新工程</w:t>
      </w:r>
    </w:p>
    <w:p w14:paraId="24AEAA2E">
      <w:pPr>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Times New Roman" w:hAnsi="Times New Roman" w:cs="仿宋_GB2312"/>
          <w:b/>
          <w:bCs/>
          <w:color w:val="auto"/>
          <w:kern w:val="0"/>
          <w:sz w:val="36"/>
          <w:szCs w:val="36"/>
          <w:lang w:val="en-US" w:eastAsia="zh-CN" w:bidi="ar"/>
        </w:rPr>
      </w:pPr>
      <w:r>
        <w:rPr>
          <w:rFonts w:hint="eastAsia" w:ascii="Times New Roman" w:hAnsi="Times New Roman" w:cs="仿宋_GB2312"/>
          <w:b/>
          <w:bCs/>
          <w:color w:val="auto"/>
          <w:kern w:val="0"/>
          <w:sz w:val="36"/>
          <w:szCs w:val="36"/>
          <w:lang w:val="en-US" w:eastAsia="zh-CN" w:bidi="ar"/>
        </w:rPr>
        <w:t>强化科技攻关。</w:t>
      </w:r>
      <w:r>
        <w:rPr>
          <w:rFonts w:hint="eastAsia" w:ascii="Times New Roman" w:hAnsi="Times New Roman" w:cs="仿宋_GB2312"/>
          <w:b w:val="0"/>
          <w:bCs w:val="0"/>
          <w:color w:val="auto"/>
          <w:kern w:val="0"/>
          <w:sz w:val="36"/>
          <w:szCs w:val="36"/>
          <w:lang w:val="en-US" w:eastAsia="zh-CN" w:bidi="ar"/>
        </w:rPr>
        <w:t>充分利用大别山实验室、油茶绿色深加工中试基地、信阳生态研究院、院士工作站等平台，加强与中国林科院、河南大学、北林、中南林等科研院校合作，持续提升科技创新能力。推进栎类和油茶国家林木种质资源库落地实施，申报大别山蕙兰、枫香、杜鹃等3个省级种质资源库。持续选育油茶申林3号、申林4号优良品种。开展球果假沙晶兰叶绿体基因组分析，完成在基因银行注册登记。围绕林业种业创新应用、油茶产业高质量发展、科学绿化、生态高效栽培等，实施一批林业科研项目。</w:t>
      </w:r>
    </w:p>
    <w:p w14:paraId="4CBE2E23">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cs="仿宋_GB2312"/>
          <w:b/>
          <w:bCs/>
          <w:color w:val="auto"/>
          <w:kern w:val="0"/>
          <w:sz w:val="36"/>
          <w:szCs w:val="36"/>
          <w:lang w:val="en-US" w:eastAsia="zh-CN" w:bidi="ar"/>
        </w:rPr>
      </w:pPr>
      <w:r>
        <w:rPr>
          <w:rFonts w:hint="eastAsia" w:ascii="Times New Roman" w:hAnsi="Times New Roman" w:cs="仿宋_GB2312"/>
          <w:b/>
          <w:bCs/>
          <w:color w:val="auto"/>
          <w:kern w:val="0"/>
          <w:sz w:val="36"/>
          <w:szCs w:val="36"/>
          <w:lang w:val="en-US" w:eastAsia="zh-CN" w:bidi="ar"/>
        </w:rPr>
        <w:t>加大科技推广。</w:t>
      </w:r>
      <w:r>
        <w:rPr>
          <w:rFonts w:hint="eastAsia" w:ascii="Times New Roman" w:hAnsi="Times New Roman" w:cs="仿宋_GB2312"/>
          <w:b w:val="0"/>
          <w:bCs w:val="0"/>
          <w:color w:val="auto"/>
          <w:kern w:val="0"/>
          <w:sz w:val="36"/>
          <w:szCs w:val="36"/>
          <w:lang w:val="en-US" w:eastAsia="zh-CN" w:bidi="ar"/>
        </w:rPr>
        <w:t>持续</w:t>
      </w:r>
      <w:r>
        <w:rPr>
          <w:rFonts w:hint="eastAsia" w:cs="仿宋_GB2312"/>
          <w:b w:val="0"/>
          <w:bCs w:val="0"/>
          <w:color w:val="auto"/>
          <w:kern w:val="0"/>
          <w:sz w:val="36"/>
          <w:szCs w:val="36"/>
          <w:lang w:val="en-US" w:eastAsia="zh-CN" w:bidi="ar"/>
        </w:rPr>
        <w:t>推动</w:t>
      </w:r>
      <w:r>
        <w:rPr>
          <w:rFonts w:hint="eastAsia" w:ascii="Times New Roman" w:hAnsi="Times New Roman" w:cs="仿宋_GB2312"/>
          <w:b w:val="0"/>
          <w:bCs w:val="0"/>
          <w:color w:val="auto"/>
          <w:kern w:val="0"/>
          <w:sz w:val="36"/>
          <w:szCs w:val="36"/>
          <w:lang w:val="en-US" w:eastAsia="zh-CN" w:bidi="ar"/>
        </w:rPr>
        <w:t>科技特派员、科技副总、科技服务团开展科技服务活动，组织开展油茶、薄壳山核桃等科技培训。重点实施油茶、薄壳山核桃、泓森槐、欧美红栎、松材线虫病防治等一批中央、省级财政林业科技推广示范项目，在全市示范推广优良品种和先进技术。</w:t>
      </w:r>
    </w:p>
    <w:p w14:paraId="48872139">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cs="仿宋_GB2312"/>
          <w:b w:val="0"/>
          <w:bCs w:val="0"/>
          <w:color w:val="auto"/>
          <w:kern w:val="0"/>
          <w:sz w:val="36"/>
          <w:szCs w:val="36"/>
          <w:lang w:val="en-US" w:eastAsia="zh-CN" w:bidi="ar"/>
        </w:rPr>
      </w:pPr>
      <w:r>
        <w:rPr>
          <w:rFonts w:hint="eastAsia" w:ascii="Times New Roman" w:hAnsi="Times New Roman" w:cs="仿宋_GB2312"/>
          <w:b/>
          <w:bCs/>
          <w:color w:val="auto"/>
          <w:kern w:val="0"/>
          <w:sz w:val="36"/>
          <w:szCs w:val="36"/>
          <w:lang w:val="en-US" w:eastAsia="zh-CN" w:bidi="ar"/>
        </w:rPr>
        <w:t>深化集体林权制度改革。</w:t>
      </w:r>
      <w:r>
        <w:rPr>
          <w:rFonts w:hint="eastAsia" w:ascii="Times New Roman" w:hAnsi="Times New Roman" w:cs="仿宋_GB2312"/>
          <w:b w:val="0"/>
          <w:bCs w:val="0"/>
          <w:color w:val="auto"/>
          <w:kern w:val="0"/>
          <w:sz w:val="36"/>
          <w:szCs w:val="36"/>
          <w:lang w:val="en-US" w:eastAsia="zh-CN" w:bidi="ar"/>
        </w:rPr>
        <w:t>贯彻落实《河南省深化集体林权制度改革实施方案》，制定集体林改重点任务清单和问题解答，加大政策宣讲力度，完善配套措施，指导各县区积极稳妥推进集体林权制度改革。引导国有林场参与集体林经营，推动与农村集体经济组织及农户合作，开展场外营造林、发展林下经济等多元化经营活动。支持光山县、浉河区开展深化林权投融资机制试点，国有新县林场开展服务集体林权制度改革国家级试点。市级</w:t>
      </w:r>
      <w:r>
        <w:rPr>
          <w:rFonts w:hint="eastAsia" w:cs="仿宋_GB2312"/>
          <w:b w:val="0"/>
          <w:bCs w:val="0"/>
          <w:color w:val="auto"/>
          <w:kern w:val="0"/>
          <w:sz w:val="36"/>
          <w:szCs w:val="36"/>
          <w:lang w:val="en-US" w:eastAsia="zh-CN" w:bidi="ar"/>
        </w:rPr>
        <w:t>分别</w:t>
      </w:r>
      <w:r>
        <w:rPr>
          <w:rFonts w:hint="eastAsia" w:ascii="Times New Roman" w:hAnsi="Times New Roman" w:cs="仿宋_GB2312"/>
          <w:b w:val="0"/>
          <w:bCs w:val="0"/>
          <w:color w:val="auto"/>
          <w:kern w:val="0"/>
          <w:sz w:val="36"/>
          <w:szCs w:val="36"/>
          <w:lang w:val="en-US" w:eastAsia="zh-CN" w:bidi="ar"/>
        </w:rPr>
        <w:t>将商城县、南湾林场、黄柏山林场作为全市集体森林可持续经营、国有林场经营性收入分配激励机制和场村联营机制试点。</w:t>
      </w:r>
    </w:p>
    <w:p w14:paraId="02AAE0B6">
      <w:pPr>
        <w:pStyle w:val="6"/>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b w:val="0"/>
          <w:bCs/>
          <w:sz w:val="36"/>
          <w:szCs w:val="36"/>
          <w:lang w:val="en-US" w:eastAsia="zh-CN"/>
        </w:rPr>
      </w:pPr>
      <w:r>
        <w:rPr>
          <w:rFonts w:hint="eastAsia" w:ascii="Times New Roman" w:hAnsi="Times New Roman"/>
          <w:b w:val="0"/>
          <w:bCs/>
          <w:sz w:val="36"/>
          <w:szCs w:val="36"/>
          <w:lang w:val="en-US" w:eastAsia="zh-CN"/>
        </w:rPr>
        <w:t>（六）森林文化建设工程</w:t>
      </w:r>
    </w:p>
    <w:p w14:paraId="05869971">
      <w:pPr>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bCs/>
          <w:color w:val="auto"/>
          <w:kern w:val="2"/>
          <w:sz w:val="36"/>
          <w:szCs w:val="36"/>
          <w:lang w:val="en-US" w:eastAsia="zh-CN" w:bidi="ar-SA"/>
        </w:rPr>
      </w:pPr>
      <w:r>
        <w:rPr>
          <w:rFonts w:hint="eastAsia" w:ascii="Times New Roman" w:hAnsi="Times New Roman" w:eastAsia="仿宋_GB2312" w:cs="仿宋_GB2312"/>
          <w:b/>
          <w:bCs/>
          <w:color w:val="auto"/>
          <w:kern w:val="2"/>
          <w:sz w:val="36"/>
          <w:szCs w:val="36"/>
          <w:lang w:val="en-US" w:eastAsia="zh-CN" w:bidi="ar-SA"/>
        </w:rPr>
        <w:t>大力弘扬信阳林业精神。</w:t>
      </w:r>
      <w:r>
        <w:rPr>
          <w:rFonts w:hint="eastAsia" w:ascii="Times New Roman" w:hAnsi="Times New Roman" w:eastAsia="仿宋_GB2312" w:cs="仿宋_GB2312"/>
          <w:b w:val="0"/>
          <w:bCs w:val="0"/>
          <w:color w:val="auto"/>
          <w:kern w:val="2"/>
          <w:sz w:val="36"/>
          <w:szCs w:val="36"/>
          <w:lang w:val="en-US" w:eastAsia="zh-CN" w:bidi="ar-SA"/>
        </w:rPr>
        <w:t>加强韩安精神、黄柏山精神的挖掘、整理与研究，梳理林区典型模范人物故事，系统建构信阳林业精神谱系，与自然教育、素质教育相融合，构建起红绿相映的具有信阳林区特色的综合实践教育体系</w:t>
      </w:r>
      <w:r>
        <w:rPr>
          <w:rFonts w:hint="eastAsia" w:ascii="Times New Roman" w:hAnsi="Times New Roman" w:cs="仿宋_GB2312"/>
          <w:b w:val="0"/>
          <w:bCs w:val="0"/>
          <w:color w:val="auto"/>
          <w:kern w:val="2"/>
          <w:sz w:val="36"/>
          <w:szCs w:val="36"/>
          <w:lang w:val="en-US" w:eastAsia="zh-CN" w:bidi="ar-SA"/>
        </w:rPr>
        <w:t>。</w:t>
      </w:r>
    </w:p>
    <w:p w14:paraId="63394E07">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eastAsia="仿宋_GB2312" w:cs="仿宋_GB2312"/>
          <w:b w:val="0"/>
          <w:bCs w:val="0"/>
          <w:color w:val="auto"/>
          <w:kern w:val="2"/>
          <w:sz w:val="36"/>
          <w:szCs w:val="36"/>
          <w:lang w:val="en-US" w:eastAsia="zh-CN" w:bidi="ar-SA"/>
        </w:rPr>
      </w:pPr>
      <w:r>
        <w:rPr>
          <w:rFonts w:hint="eastAsia" w:ascii="Times New Roman" w:hAnsi="Times New Roman" w:eastAsia="仿宋_GB2312" w:cs="仿宋_GB2312"/>
          <w:b/>
          <w:bCs/>
          <w:color w:val="auto"/>
          <w:kern w:val="2"/>
          <w:sz w:val="36"/>
          <w:szCs w:val="36"/>
          <w:lang w:val="en-US" w:eastAsia="zh-CN" w:bidi="ar-SA"/>
        </w:rPr>
        <w:t>建设森林生态感知系统。</w:t>
      </w:r>
      <w:r>
        <w:rPr>
          <w:rFonts w:hint="eastAsia" w:ascii="Times New Roman" w:hAnsi="Times New Roman" w:eastAsia="仿宋_GB2312" w:cs="仿宋_GB2312"/>
          <w:b w:val="0"/>
          <w:bCs w:val="0"/>
          <w:color w:val="auto"/>
          <w:kern w:val="2"/>
          <w:sz w:val="36"/>
          <w:szCs w:val="36"/>
          <w:lang w:val="en-US" w:eastAsia="zh-CN" w:bidi="ar-SA"/>
        </w:rPr>
        <w:t>依托森林火灾高风险区综合治理工程建设项目，针对林业资源、旗舰物种保护、森林病虫害防治、森林防火等需求进行一体化监测预警和系统性感知，运用大数据、云计算、物联网、人工智能等先进技术，实现森林资源管理智慧化和人员调控智慧化。</w:t>
      </w:r>
    </w:p>
    <w:p w14:paraId="25BCB699">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eastAsia="仿宋_GB2312" w:cs="仿宋_GB2312"/>
          <w:b w:val="0"/>
          <w:bCs w:val="0"/>
          <w:color w:val="auto"/>
          <w:kern w:val="2"/>
          <w:sz w:val="36"/>
          <w:szCs w:val="36"/>
          <w:lang w:val="en-US" w:eastAsia="zh-CN" w:bidi="ar-SA"/>
        </w:rPr>
      </w:pPr>
      <w:r>
        <w:rPr>
          <w:rFonts w:hint="eastAsia" w:ascii="Times New Roman" w:hAnsi="Times New Roman" w:eastAsia="仿宋_GB2312" w:cs="仿宋_GB2312"/>
          <w:b/>
          <w:bCs/>
          <w:color w:val="auto"/>
          <w:kern w:val="2"/>
          <w:sz w:val="36"/>
          <w:szCs w:val="36"/>
          <w:lang w:val="en-US" w:eastAsia="zh-CN" w:bidi="ar-SA"/>
        </w:rPr>
        <w:t>提升自然科普教育能力。</w:t>
      </w:r>
      <w:r>
        <w:rPr>
          <w:rFonts w:hint="eastAsia" w:ascii="Times New Roman" w:hAnsi="Times New Roman" w:eastAsia="仿宋_GB2312" w:cs="仿宋_GB2312"/>
          <w:b w:val="0"/>
          <w:bCs w:val="0"/>
          <w:color w:val="auto"/>
          <w:kern w:val="2"/>
          <w:sz w:val="36"/>
          <w:szCs w:val="36"/>
          <w:lang w:val="en-US" w:eastAsia="zh-CN" w:bidi="ar-SA"/>
        </w:rPr>
        <w:t>统筹鸡公山珍稀植物、南湾林场城市公园</w:t>
      </w:r>
      <w:r>
        <w:rPr>
          <w:rFonts w:hint="eastAsia" w:ascii="Times New Roman" w:hAnsi="Times New Roman" w:cs="仿宋_GB2312"/>
          <w:b w:val="0"/>
          <w:bCs w:val="0"/>
          <w:color w:val="auto"/>
          <w:kern w:val="2"/>
          <w:sz w:val="36"/>
          <w:szCs w:val="36"/>
          <w:lang w:val="en-US" w:eastAsia="zh-CN" w:bidi="ar-SA"/>
        </w:rPr>
        <w:t>及</w:t>
      </w:r>
      <w:r>
        <w:rPr>
          <w:rFonts w:hint="eastAsia" w:ascii="Times New Roman" w:hAnsi="Times New Roman" w:eastAsia="仿宋_GB2312" w:cs="仿宋_GB2312"/>
          <w:b w:val="0"/>
          <w:bCs w:val="0"/>
          <w:color w:val="auto"/>
          <w:kern w:val="2"/>
          <w:sz w:val="36"/>
          <w:szCs w:val="36"/>
          <w:lang w:val="en-US" w:eastAsia="zh-CN" w:bidi="ar-SA"/>
        </w:rPr>
        <w:t>南湾湖水源涵养林</w:t>
      </w:r>
      <w:r>
        <w:rPr>
          <w:rFonts w:hint="eastAsia" w:ascii="Times New Roman" w:hAnsi="Times New Roman" w:cs="仿宋_GB2312"/>
          <w:b w:val="0"/>
          <w:bCs w:val="0"/>
          <w:color w:val="auto"/>
          <w:kern w:val="2"/>
          <w:sz w:val="36"/>
          <w:szCs w:val="36"/>
          <w:lang w:val="en-US" w:eastAsia="zh-CN" w:bidi="ar-SA"/>
        </w:rPr>
        <w:t>、</w:t>
      </w:r>
      <w:r>
        <w:rPr>
          <w:rFonts w:hint="eastAsia" w:ascii="Times New Roman" w:hAnsi="Times New Roman" w:eastAsia="仿宋_GB2312" w:cs="仿宋_GB2312"/>
          <w:b w:val="0"/>
          <w:bCs w:val="0"/>
          <w:color w:val="auto"/>
          <w:kern w:val="2"/>
          <w:sz w:val="36"/>
          <w:szCs w:val="36"/>
          <w:lang w:val="en-US" w:eastAsia="zh-CN" w:bidi="ar-SA"/>
        </w:rPr>
        <w:t>董寨鸟类、香山湖湿地、新县古树群落、黄柏山江淮林海、金刚台地质奇观等各类资源，</w:t>
      </w:r>
      <w:r>
        <w:rPr>
          <w:rFonts w:hint="eastAsia" w:ascii="Times New Roman" w:hAnsi="Times New Roman" w:cs="仿宋_GB2312"/>
          <w:b w:val="0"/>
          <w:bCs w:val="0"/>
          <w:color w:val="auto"/>
          <w:kern w:val="2"/>
          <w:sz w:val="36"/>
          <w:szCs w:val="36"/>
          <w:lang w:val="en-US" w:eastAsia="zh-CN" w:bidi="ar-SA"/>
        </w:rPr>
        <w:t>加强与国企、央企合作，利用大别红营、袋鼠营地等现有平台开展自然教育。</w:t>
      </w:r>
      <w:r>
        <w:rPr>
          <w:rFonts w:hint="eastAsia" w:ascii="Times New Roman" w:hAnsi="Times New Roman" w:eastAsia="仿宋_GB2312" w:cs="仿宋_GB2312"/>
          <w:b w:val="0"/>
          <w:bCs w:val="0"/>
          <w:color w:val="auto"/>
          <w:kern w:val="2"/>
          <w:sz w:val="36"/>
          <w:szCs w:val="36"/>
          <w:lang w:val="en-US" w:eastAsia="zh-CN" w:bidi="ar-SA"/>
        </w:rPr>
        <w:t>充分挖掘人文历史底蕴和区域品牌特色，加大自然教育师培训力度，提升策划和组织自然教育活动的能力。支持固始县加快吴其濬植物园建设。编撰信阳市野生植物数字图谱。</w:t>
      </w:r>
    </w:p>
    <w:p w14:paraId="2CA01452">
      <w:pPr>
        <w:pStyle w:val="5"/>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sz w:val="36"/>
          <w:szCs w:val="36"/>
          <w:lang w:val="en-US" w:eastAsia="zh-CN"/>
        </w:rPr>
      </w:pPr>
      <w:r>
        <w:rPr>
          <w:rFonts w:hint="eastAsia" w:ascii="Times New Roman" w:hAnsi="Times New Roman"/>
          <w:sz w:val="36"/>
          <w:szCs w:val="36"/>
          <w:lang w:val="en-US" w:eastAsia="zh-CN"/>
        </w:rPr>
        <w:t>二、实施十大项目</w:t>
      </w:r>
    </w:p>
    <w:p w14:paraId="53956D3D">
      <w:pPr>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仿宋_GB2312" w:cs="仿宋_GB2312"/>
          <w:b/>
          <w:bCs/>
          <w:color w:val="auto"/>
          <w:sz w:val="36"/>
          <w:szCs w:val="36"/>
          <w:lang w:val="en-US" w:eastAsia="zh-CN"/>
        </w:rPr>
        <w:t>鄂豫大别山区水土保持与生态修复项目。</w:t>
      </w:r>
      <w:r>
        <w:rPr>
          <w:rFonts w:hint="eastAsia" w:ascii="Times New Roman" w:hAnsi="Times New Roman" w:eastAsia="仿宋_GB2312" w:cs="仿宋_GB2312"/>
          <w:color w:val="auto"/>
          <w:sz w:val="36"/>
          <w:szCs w:val="36"/>
          <w:lang w:val="en-US" w:eastAsia="zh-CN"/>
        </w:rPr>
        <w:t>完成年度营造林任务21.81万亩</w:t>
      </w:r>
      <w:r>
        <w:rPr>
          <w:rFonts w:hint="eastAsia" w:ascii="Times New Roman" w:hAnsi="Times New Roman" w:cs="仿宋_GB2312"/>
          <w:color w:val="auto"/>
          <w:sz w:val="36"/>
          <w:szCs w:val="36"/>
          <w:lang w:val="en-US" w:eastAsia="zh-CN"/>
        </w:rPr>
        <w:t>和</w:t>
      </w:r>
      <w:r>
        <w:rPr>
          <w:rFonts w:hint="eastAsia" w:ascii="Times New Roman" w:hAnsi="Times New Roman" w:eastAsia="仿宋_GB2312" w:cs="仿宋_GB2312"/>
          <w:color w:val="auto"/>
          <w:sz w:val="36"/>
          <w:szCs w:val="36"/>
          <w:lang w:val="en-US" w:eastAsia="zh-CN"/>
        </w:rPr>
        <w:t>项目建设收尾工作</w:t>
      </w:r>
      <w:r>
        <w:rPr>
          <w:rFonts w:hint="eastAsia" w:ascii="Times New Roman" w:hAnsi="Times New Roman" w:cs="仿宋_GB2312"/>
          <w:color w:val="auto"/>
          <w:sz w:val="36"/>
          <w:szCs w:val="36"/>
          <w:lang w:val="en-US" w:eastAsia="zh-CN"/>
        </w:rPr>
        <w:t>，做好</w:t>
      </w:r>
      <w:r>
        <w:rPr>
          <w:rFonts w:hint="eastAsia" w:ascii="Times New Roman" w:hAnsi="Times New Roman" w:eastAsia="仿宋_GB2312" w:cs="仿宋_GB2312"/>
          <w:color w:val="auto"/>
          <w:sz w:val="36"/>
          <w:szCs w:val="36"/>
          <w:lang w:val="en-US" w:eastAsia="zh-CN"/>
        </w:rPr>
        <w:t>国家和省级核查验收</w:t>
      </w:r>
      <w:r>
        <w:rPr>
          <w:rFonts w:hint="eastAsia" w:ascii="Times New Roman" w:hAnsi="Times New Roman" w:cs="仿宋_GB2312"/>
          <w:color w:val="auto"/>
          <w:sz w:val="36"/>
          <w:szCs w:val="36"/>
          <w:lang w:val="en-US" w:eastAsia="zh-CN"/>
        </w:rPr>
        <w:t>准备</w:t>
      </w:r>
      <w:r>
        <w:rPr>
          <w:rFonts w:hint="eastAsia" w:ascii="Times New Roman" w:hAnsi="Times New Roman" w:eastAsia="仿宋_GB2312" w:cs="仿宋_GB2312"/>
          <w:color w:val="auto"/>
          <w:sz w:val="36"/>
          <w:szCs w:val="36"/>
          <w:lang w:val="en-US" w:eastAsia="zh-CN"/>
        </w:rPr>
        <w:t>。</w:t>
      </w:r>
    </w:p>
    <w:p w14:paraId="04522F38">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cs="仿宋_GB2312"/>
          <w:color w:val="auto"/>
          <w:sz w:val="36"/>
          <w:szCs w:val="36"/>
          <w:lang w:val="en-US" w:eastAsia="zh-CN"/>
        </w:rPr>
      </w:pPr>
      <w:r>
        <w:rPr>
          <w:rFonts w:hint="eastAsia" w:ascii="Times New Roman" w:hAnsi="Times New Roman" w:eastAsia="仿宋_GB2312" w:cs="仿宋_GB2312"/>
          <w:b/>
          <w:bCs/>
          <w:color w:val="auto"/>
          <w:sz w:val="36"/>
          <w:szCs w:val="36"/>
          <w:lang w:val="en-US" w:eastAsia="zh-CN"/>
        </w:rPr>
        <w:t>淮河上游国土绿化试点示范项目。</w:t>
      </w:r>
      <w:r>
        <w:rPr>
          <w:rFonts w:hint="eastAsia" w:ascii="Times New Roman" w:hAnsi="Times New Roman" w:cs="仿宋_GB2312"/>
          <w:b w:val="0"/>
          <w:bCs w:val="0"/>
          <w:color w:val="auto"/>
          <w:sz w:val="36"/>
          <w:szCs w:val="36"/>
          <w:lang w:val="en-US" w:eastAsia="zh-CN"/>
        </w:rPr>
        <w:t>完成</w:t>
      </w:r>
      <w:r>
        <w:rPr>
          <w:rFonts w:hint="eastAsia" w:ascii="Times New Roman" w:hAnsi="Times New Roman" w:cs="仿宋_GB2312"/>
          <w:color w:val="auto"/>
          <w:sz w:val="36"/>
          <w:szCs w:val="36"/>
          <w:lang w:val="en-US" w:eastAsia="zh-CN"/>
        </w:rPr>
        <w:t>人工造林0.598万亩、退化林补植修复0.996万亩及项目建设收尾工作，做好省级核查验收准备。</w:t>
      </w:r>
    </w:p>
    <w:p w14:paraId="0723464E">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仿宋_GB2312" w:cs="仿宋_GB2312"/>
          <w:b/>
          <w:bCs/>
          <w:color w:val="auto"/>
          <w:sz w:val="36"/>
          <w:szCs w:val="36"/>
          <w:lang w:val="en-US" w:eastAsia="zh-CN"/>
        </w:rPr>
        <w:t>森林火灾高风险区综合治理工程建设项目。</w:t>
      </w:r>
      <w:r>
        <w:rPr>
          <w:rFonts w:hint="eastAsia" w:ascii="Times New Roman" w:hAnsi="Times New Roman" w:eastAsia="仿宋_GB2312" w:cs="仿宋_GB2312"/>
          <w:color w:val="auto"/>
          <w:sz w:val="36"/>
          <w:szCs w:val="36"/>
          <w:lang w:val="en-US" w:eastAsia="zh-CN"/>
        </w:rPr>
        <w:t>全面完成</w:t>
      </w:r>
      <w:r>
        <w:rPr>
          <w:rFonts w:hint="eastAsia" w:ascii="Times New Roman" w:hAnsi="Times New Roman" w:cs="仿宋_GB2312"/>
          <w:color w:val="auto"/>
          <w:sz w:val="36"/>
          <w:szCs w:val="36"/>
          <w:lang w:val="en-US" w:eastAsia="zh-CN"/>
        </w:rPr>
        <w:t>项目</w:t>
      </w:r>
      <w:r>
        <w:rPr>
          <w:rFonts w:hint="eastAsia" w:ascii="Times New Roman" w:hAnsi="Times New Roman" w:eastAsia="仿宋_GB2312" w:cs="仿宋_GB2312"/>
          <w:color w:val="auto"/>
          <w:sz w:val="36"/>
          <w:szCs w:val="36"/>
          <w:lang w:val="en-US" w:eastAsia="zh-CN"/>
        </w:rPr>
        <w:t>建设任务</w:t>
      </w:r>
      <w:r>
        <w:rPr>
          <w:rFonts w:hint="eastAsia" w:ascii="Times New Roman" w:hAnsi="Times New Roman" w:cs="仿宋_GB2312"/>
          <w:color w:val="auto"/>
          <w:sz w:val="36"/>
          <w:szCs w:val="36"/>
          <w:lang w:val="en-US" w:eastAsia="zh-CN"/>
        </w:rPr>
        <w:t>，</w:t>
      </w:r>
      <w:r>
        <w:rPr>
          <w:rFonts w:hint="eastAsia" w:ascii="Times New Roman" w:hAnsi="Times New Roman" w:eastAsia="仿宋_GB2312" w:cs="仿宋_GB2312"/>
          <w:color w:val="auto"/>
          <w:sz w:val="36"/>
          <w:szCs w:val="36"/>
          <w:lang w:val="en-US" w:eastAsia="zh-CN"/>
        </w:rPr>
        <w:t>启用森林防火信息化指挥系统，做好项目验收</w:t>
      </w:r>
      <w:r>
        <w:rPr>
          <w:rFonts w:hint="eastAsia" w:ascii="Times New Roman" w:hAnsi="Times New Roman" w:cs="仿宋_GB2312"/>
          <w:color w:val="auto"/>
          <w:sz w:val="36"/>
          <w:szCs w:val="36"/>
          <w:lang w:val="en-US" w:eastAsia="zh-CN"/>
        </w:rPr>
        <w:t>准备</w:t>
      </w:r>
      <w:r>
        <w:rPr>
          <w:rFonts w:hint="eastAsia" w:ascii="Times New Roman" w:hAnsi="Times New Roman" w:eastAsia="仿宋_GB2312" w:cs="仿宋_GB2312"/>
          <w:color w:val="auto"/>
          <w:sz w:val="36"/>
          <w:szCs w:val="36"/>
          <w:lang w:val="en-US" w:eastAsia="zh-CN"/>
        </w:rPr>
        <w:t>。</w:t>
      </w:r>
    </w:p>
    <w:p w14:paraId="78A0006B">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仿宋_GB2312" w:cs="仿宋_GB2312"/>
          <w:b/>
          <w:bCs/>
          <w:color w:val="auto"/>
          <w:sz w:val="36"/>
          <w:szCs w:val="36"/>
          <w:lang w:val="en-US" w:eastAsia="zh-CN"/>
        </w:rPr>
        <w:t>国家储备林建设项目。</w:t>
      </w:r>
      <w:r>
        <w:rPr>
          <w:rFonts w:hint="eastAsia" w:ascii="Times New Roman" w:hAnsi="Times New Roman" w:eastAsia="仿宋_GB2312" w:cs="仿宋_GB2312"/>
          <w:color w:val="auto"/>
          <w:sz w:val="36"/>
          <w:szCs w:val="36"/>
          <w:lang w:val="en-US" w:eastAsia="zh-CN"/>
        </w:rPr>
        <w:t>启动信阳市“十五五”国储林项目申报</w:t>
      </w:r>
      <w:r>
        <w:rPr>
          <w:rFonts w:hint="eastAsia" w:ascii="Times New Roman" w:hAnsi="Times New Roman" w:cs="仿宋_GB2312"/>
          <w:color w:val="auto"/>
          <w:sz w:val="36"/>
          <w:szCs w:val="36"/>
          <w:lang w:val="en-US" w:eastAsia="zh-CN"/>
        </w:rPr>
        <w:t>，</w:t>
      </w:r>
      <w:r>
        <w:rPr>
          <w:rFonts w:hint="eastAsia" w:ascii="Times New Roman" w:hAnsi="Times New Roman" w:eastAsia="仿宋_GB2312" w:cs="仿宋_GB2312"/>
          <w:color w:val="auto"/>
          <w:sz w:val="36"/>
          <w:szCs w:val="36"/>
          <w:lang w:val="en-US" w:eastAsia="zh-CN"/>
        </w:rPr>
        <w:t>包括固始县、光山县、罗山县及两湖片区，</w:t>
      </w:r>
      <w:r>
        <w:rPr>
          <w:rFonts w:hint="eastAsia" w:ascii="Times New Roman" w:hAnsi="Times New Roman" w:cs="仿宋_GB2312"/>
          <w:color w:val="auto"/>
          <w:sz w:val="36"/>
          <w:szCs w:val="36"/>
          <w:lang w:val="en-US" w:eastAsia="zh-CN"/>
        </w:rPr>
        <w:t>共</w:t>
      </w:r>
      <w:r>
        <w:rPr>
          <w:rFonts w:hint="eastAsia" w:ascii="Times New Roman" w:hAnsi="Times New Roman" w:eastAsia="仿宋_GB2312" w:cs="仿宋_GB2312"/>
          <w:color w:val="auto"/>
          <w:sz w:val="36"/>
          <w:szCs w:val="36"/>
          <w:lang w:val="en-US" w:eastAsia="zh-CN"/>
        </w:rPr>
        <w:t>计14.08万亩。支持鼎信森工</w:t>
      </w:r>
      <w:r>
        <w:rPr>
          <w:rFonts w:hint="eastAsia" w:ascii="Times New Roman" w:hAnsi="Times New Roman" w:cs="仿宋_GB2312"/>
          <w:color w:val="auto"/>
          <w:sz w:val="36"/>
          <w:szCs w:val="36"/>
          <w:lang w:val="en-US" w:eastAsia="zh-CN"/>
        </w:rPr>
        <w:t>集团</w:t>
      </w:r>
      <w:r>
        <w:rPr>
          <w:rFonts w:hint="eastAsia" w:ascii="Times New Roman" w:hAnsi="Times New Roman" w:eastAsia="仿宋_GB2312" w:cs="仿宋_GB2312"/>
          <w:color w:val="auto"/>
          <w:sz w:val="36"/>
          <w:szCs w:val="36"/>
          <w:lang w:val="en-US" w:eastAsia="zh-CN"/>
        </w:rPr>
        <w:t>以地级市地理单元规模组织、申报和实施国储林项目。</w:t>
      </w:r>
    </w:p>
    <w:p w14:paraId="1FDF7752">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eastAsia="仿宋_GB2312" w:cs="仿宋_GB2312"/>
          <w:color w:val="auto"/>
          <w:sz w:val="36"/>
          <w:szCs w:val="36"/>
        </w:rPr>
      </w:pPr>
      <w:r>
        <w:rPr>
          <w:rFonts w:hint="eastAsia" w:ascii="Times New Roman" w:hAnsi="Times New Roman" w:cs="仿宋_GB2312"/>
          <w:b/>
          <w:bCs/>
          <w:color w:val="auto"/>
          <w:sz w:val="36"/>
          <w:szCs w:val="36"/>
          <w:lang w:val="en-US" w:eastAsia="zh-CN"/>
        </w:rPr>
        <w:t>河南连康山白冠长尾稚种源繁育及野化放归基地</w:t>
      </w:r>
      <w:r>
        <w:rPr>
          <w:rFonts w:hint="eastAsia" w:ascii="Times New Roman" w:hAnsi="Times New Roman" w:eastAsia="仿宋_GB2312" w:cs="仿宋_GB2312"/>
          <w:b/>
          <w:bCs/>
          <w:color w:val="auto"/>
          <w:sz w:val="36"/>
          <w:szCs w:val="36"/>
          <w:lang w:val="en-US" w:eastAsia="zh-CN"/>
        </w:rPr>
        <w:t>建设项目。</w:t>
      </w:r>
      <w:r>
        <w:rPr>
          <w:rFonts w:hint="eastAsia" w:ascii="Times New Roman" w:hAnsi="Times New Roman" w:eastAsia="仿宋_GB2312" w:cs="仿宋_GB2312"/>
          <w:color w:val="auto"/>
          <w:sz w:val="36"/>
          <w:szCs w:val="36"/>
        </w:rPr>
        <w:t>完成</w:t>
      </w:r>
      <w:r>
        <w:rPr>
          <w:rFonts w:hint="eastAsia" w:ascii="Times New Roman" w:hAnsi="Times New Roman" w:cs="仿宋_GB2312"/>
          <w:color w:val="auto"/>
          <w:sz w:val="36"/>
          <w:szCs w:val="36"/>
          <w:lang w:eastAsia="zh-CN"/>
        </w:rPr>
        <w:t>管理服务区、种源繁育区、野花训练区和隔离救助区全部</w:t>
      </w:r>
      <w:r>
        <w:rPr>
          <w:rFonts w:hint="eastAsia" w:ascii="Times New Roman" w:hAnsi="Times New Roman" w:eastAsia="仿宋_GB2312" w:cs="仿宋_GB2312"/>
          <w:color w:val="auto"/>
          <w:sz w:val="36"/>
          <w:szCs w:val="36"/>
        </w:rPr>
        <w:t>建设任务。</w:t>
      </w:r>
    </w:p>
    <w:p w14:paraId="1B17A3AE">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仿宋_GB2312" w:cs="仿宋_GB2312"/>
          <w:b/>
          <w:bCs/>
          <w:color w:val="auto"/>
          <w:sz w:val="36"/>
          <w:szCs w:val="36"/>
          <w:lang w:val="en-US" w:eastAsia="zh-CN"/>
        </w:rPr>
        <w:t>中央财政油茶产业发展示范奖补项目。</w:t>
      </w:r>
      <w:r>
        <w:rPr>
          <w:rFonts w:hint="eastAsia" w:ascii="Times New Roman" w:hAnsi="Times New Roman" w:eastAsia="仿宋_GB2312" w:cs="仿宋_GB2312"/>
          <w:color w:val="auto"/>
          <w:sz w:val="36"/>
          <w:szCs w:val="36"/>
          <w:lang w:val="en-US" w:eastAsia="zh-CN"/>
        </w:rPr>
        <w:t>完成高标准油茶林建设4.78万亩，均配备水肥一体化设施。完善水电路等基础设施配套，建设高标准油茶丰产林示范基地，促进一二三产融合发展，打造油茶产业发展的示范样板和高地。</w:t>
      </w:r>
    </w:p>
    <w:p w14:paraId="1866E5D4">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cs="仿宋_GB2312"/>
          <w:b w:val="0"/>
          <w:bCs w:val="0"/>
          <w:color w:val="auto"/>
          <w:sz w:val="36"/>
          <w:szCs w:val="36"/>
          <w:lang w:val="en-US" w:eastAsia="zh-CN"/>
        </w:rPr>
      </w:pPr>
      <w:r>
        <w:rPr>
          <w:rFonts w:hint="eastAsia" w:ascii="Times New Roman" w:hAnsi="Times New Roman" w:eastAsia="仿宋_GB2312" w:cs="仿宋_GB2312"/>
          <w:b/>
          <w:bCs/>
          <w:color w:val="auto"/>
          <w:sz w:val="36"/>
          <w:szCs w:val="36"/>
          <w:lang w:val="en-US" w:eastAsia="zh-CN"/>
        </w:rPr>
        <w:t>松材线虫病等重大林业有害生物防控能力提升项目。</w:t>
      </w:r>
      <w:r>
        <w:rPr>
          <w:rFonts w:hint="eastAsia" w:ascii="Times New Roman" w:hAnsi="Times New Roman" w:cs="仿宋_GB2312"/>
          <w:b w:val="0"/>
          <w:bCs w:val="0"/>
          <w:color w:val="auto"/>
          <w:sz w:val="36"/>
          <w:szCs w:val="36"/>
          <w:lang w:val="en-US" w:eastAsia="zh-CN"/>
        </w:rPr>
        <w:t>完成监测预警体系、检疫御灾体系、防治减灾体系等全部建设任务。</w:t>
      </w:r>
    </w:p>
    <w:p w14:paraId="35E07C08">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default" w:ascii="Times New Roman" w:hAnsi="Times New Roman" w:eastAsia="仿宋_GB2312" w:cs="仿宋_GB2312"/>
          <w:color w:val="auto"/>
          <w:sz w:val="36"/>
          <w:szCs w:val="36"/>
          <w:lang w:val="en-US" w:eastAsia="zh-CN"/>
        </w:rPr>
      </w:pPr>
      <w:r>
        <w:rPr>
          <w:rFonts w:hint="eastAsia" w:ascii="Times New Roman" w:hAnsi="Times New Roman" w:cs="仿宋_GB2312"/>
          <w:b/>
          <w:bCs/>
          <w:color w:val="auto"/>
          <w:sz w:val="36"/>
          <w:szCs w:val="36"/>
          <w:lang w:val="en-US" w:eastAsia="zh-CN"/>
        </w:rPr>
        <w:t>国家级自然保护区建设</w:t>
      </w:r>
      <w:r>
        <w:rPr>
          <w:rFonts w:hint="eastAsia" w:ascii="Times New Roman" w:hAnsi="Times New Roman" w:eastAsia="仿宋_GB2312" w:cs="仿宋_GB2312"/>
          <w:b/>
          <w:bCs/>
          <w:color w:val="auto"/>
          <w:sz w:val="36"/>
          <w:szCs w:val="36"/>
          <w:lang w:val="en-US" w:eastAsia="zh-CN"/>
        </w:rPr>
        <w:t>项目。</w:t>
      </w:r>
      <w:r>
        <w:rPr>
          <w:rFonts w:hint="eastAsia" w:ascii="Times New Roman" w:hAnsi="Times New Roman" w:cs="仿宋_GB2312"/>
          <w:b w:val="0"/>
          <w:bCs w:val="0"/>
          <w:color w:val="auto"/>
          <w:sz w:val="36"/>
          <w:szCs w:val="36"/>
          <w:lang w:val="en-US" w:eastAsia="zh-CN"/>
        </w:rPr>
        <w:t>完成2025年度中央财政投资大别山国家级自然保护区项目全部建设任务。积极争取中央预算内投资鸡公山、董寨、连康山国家级自然保护区保护、科研及基础设施建设项目，待获批后启动年度建设。</w:t>
      </w:r>
    </w:p>
    <w:p w14:paraId="2FCB071F">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eastAsia="仿宋_GB2312" w:cs="仿宋_GB2312"/>
          <w:b w:val="0"/>
          <w:bCs w:val="0"/>
          <w:color w:val="auto"/>
          <w:sz w:val="36"/>
          <w:szCs w:val="36"/>
          <w:lang w:val="en-US" w:eastAsia="zh-CN"/>
        </w:rPr>
      </w:pPr>
      <w:r>
        <w:rPr>
          <w:rFonts w:hint="eastAsia" w:ascii="Times New Roman" w:hAnsi="Times New Roman" w:eastAsia="仿宋_GB2312" w:cs="仿宋_GB2312"/>
          <w:b/>
          <w:bCs/>
          <w:color w:val="auto"/>
          <w:sz w:val="36"/>
          <w:szCs w:val="36"/>
          <w:lang w:val="en-US" w:eastAsia="zh-CN"/>
        </w:rPr>
        <w:t>林业管护用房和基层林业站提升项目。</w:t>
      </w:r>
      <w:r>
        <w:rPr>
          <w:rFonts w:hint="eastAsia" w:ascii="Times New Roman" w:hAnsi="Times New Roman" w:cs="仿宋_GB2312"/>
          <w:b w:val="0"/>
          <w:bCs w:val="0"/>
          <w:color w:val="auto"/>
          <w:sz w:val="36"/>
          <w:szCs w:val="36"/>
          <w:lang w:val="en-US" w:eastAsia="zh-CN"/>
        </w:rPr>
        <w:t>全部完成</w:t>
      </w:r>
      <w:r>
        <w:rPr>
          <w:rFonts w:hint="eastAsia" w:ascii="Times New Roman" w:hAnsi="Times New Roman" w:eastAsia="仿宋_GB2312" w:cs="仿宋_GB2312"/>
          <w:b w:val="0"/>
          <w:bCs w:val="0"/>
          <w:color w:val="auto"/>
          <w:sz w:val="36"/>
          <w:szCs w:val="36"/>
          <w:lang w:val="en-US" w:eastAsia="zh-CN"/>
        </w:rPr>
        <w:t>新建和改造77个管护用房</w:t>
      </w:r>
      <w:r>
        <w:rPr>
          <w:rFonts w:hint="eastAsia" w:ascii="Times New Roman" w:hAnsi="Times New Roman" w:cs="仿宋_GB2312"/>
          <w:b w:val="0"/>
          <w:bCs w:val="0"/>
          <w:color w:val="auto"/>
          <w:sz w:val="36"/>
          <w:szCs w:val="36"/>
          <w:lang w:val="en-US" w:eastAsia="zh-CN"/>
        </w:rPr>
        <w:t>建设任务</w:t>
      </w:r>
      <w:r>
        <w:rPr>
          <w:rFonts w:hint="eastAsia" w:ascii="Times New Roman" w:hAnsi="Times New Roman" w:eastAsia="仿宋_GB2312" w:cs="仿宋_GB2312"/>
          <w:b w:val="0"/>
          <w:bCs w:val="0"/>
          <w:color w:val="auto"/>
          <w:sz w:val="36"/>
          <w:szCs w:val="36"/>
          <w:lang w:val="en-US" w:eastAsia="zh-CN"/>
        </w:rPr>
        <w:t>。</w:t>
      </w:r>
    </w:p>
    <w:p w14:paraId="16853E38">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eastAsia="仿宋_GB2312" w:cs="仿宋_GB2312"/>
          <w:color w:val="auto"/>
          <w:sz w:val="36"/>
          <w:szCs w:val="36"/>
          <w:lang w:eastAsia="zh-CN"/>
        </w:rPr>
      </w:pPr>
      <w:r>
        <w:rPr>
          <w:rFonts w:hint="eastAsia" w:ascii="Times New Roman" w:hAnsi="Times New Roman" w:eastAsia="仿宋_GB2312" w:cs="仿宋_GB2312"/>
          <w:b/>
          <w:bCs/>
          <w:color w:val="auto"/>
          <w:sz w:val="36"/>
          <w:szCs w:val="36"/>
          <w:lang w:val="en-US" w:eastAsia="zh-CN"/>
        </w:rPr>
        <w:t>森林可持续经营项目。</w:t>
      </w:r>
      <w:r>
        <w:rPr>
          <w:rFonts w:hint="eastAsia" w:ascii="Times New Roman" w:hAnsi="Times New Roman" w:cs="仿宋_GB2312"/>
          <w:b w:val="0"/>
          <w:bCs w:val="0"/>
          <w:color w:val="auto"/>
          <w:sz w:val="36"/>
          <w:szCs w:val="36"/>
          <w:lang w:val="en-US" w:eastAsia="zh-CN"/>
        </w:rPr>
        <w:t>完成商城县、</w:t>
      </w:r>
      <w:r>
        <w:rPr>
          <w:rFonts w:hint="eastAsia" w:ascii="Times New Roman" w:hAnsi="Times New Roman" w:eastAsia="仿宋_GB2312" w:cs="仿宋_GB2312"/>
          <w:b w:val="0"/>
          <w:bCs w:val="0"/>
          <w:color w:val="auto"/>
          <w:sz w:val="36"/>
          <w:szCs w:val="36"/>
          <w:lang w:val="en-US" w:eastAsia="zh-CN"/>
        </w:rPr>
        <w:t>南湾林场</w:t>
      </w:r>
      <w:r>
        <w:rPr>
          <w:rFonts w:hint="eastAsia" w:ascii="Times New Roman" w:hAnsi="Times New Roman" w:cs="仿宋_GB2312"/>
          <w:b w:val="0"/>
          <w:bCs w:val="0"/>
          <w:color w:val="auto"/>
          <w:sz w:val="36"/>
          <w:szCs w:val="36"/>
          <w:lang w:val="en-US" w:eastAsia="zh-CN"/>
        </w:rPr>
        <w:t>、</w:t>
      </w:r>
      <w:r>
        <w:rPr>
          <w:rFonts w:hint="eastAsia" w:ascii="Times New Roman" w:hAnsi="Times New Roman" w:eastAsia="仿宋_GB2312" w:cs="仿宋_GB2312"/>
          <w:b w:val="0"/>
          <w:bCs w:val="0"/>
          <w:color w:val="auto"/>
          <w:sz w:val="36"/>
          <w:szCs w:val="36"/>
          <w:lang w:val="en-US" w:eastAsia="zh-CN"/>
        </w:rPr>
        <w:t>黄柏山林场</w:t>
      </w:r>
      <w:r>
        <w:rPr>
          <w:rFonts w:hint="eastAsia" w:ascii="Times New Roman" w:hAnsi="Times New Roman" w:cs="仿宋_GB2312"/>
          <w:b w:val="0"/>
          <w:bCs w:val="0"/>
          <w:color w:val="auto"/>
          <w:sz w:val="36"/>
          <w:szCs w:val="36"/>
          <w:lang w:val="en-US" w:eastAsia="zh-CN"/>
        </w:rPr>
        <w:t>、固始林场</w:t>
      </w:r>
      <w:r>
        <w:rPr>
          <w:rFonts w:hint="eastAsia" w:ascii="Times New Roman" w:hAnsi="Times New Roman" w:eastAsia="仿宋_GB2312" w:cs="仿宋_GB2312"/>
          <w:b w:val="0"/>
          <w:bCs w:val="0"/>
          <w:color w:val="auto"/>
          <w:sz w:val="36"/>
          <w:szCs w:val="36"/>
          <w:lang w:val="en-US" w:eastAsia="zh-CN"/>
        </w:rPr>
        <w:t>中幼林抚育</w:t>
      </w:r>
      <w:r>
        <w:rPr>
          <w:rFonts w:hint="eastAsia" w:ascii="Times New Roman" w:hAnsi="Times New Roman" w:cs="仿宋_GB2312"/>
          <w:b w:val="0"/>
          <w:bCs w:val="0"/>
          <w:color w:val="auto"/>
          <w:sz w:val="36"/>
          <w:szCs w:val="36"/>
          <w:lang w:val="en-US" w:eastAsia="zh-CN"/>
        </w:rPr>
        <w:t>和低质低效林改造任务</w:t>
      </w:r>
      <w:r>
        <w:rPr>
          <w:rFonts w:hint="eastAsia" w:ascii="Times New Roman" w:hAnsi="Times New Roman" w:eastAsia="仿宋_GB2312" w:cs="仿宋_GB2312"/>
          <w:b w:val="0"/>
          <w:bCs w:val="0"/>
          <w:color w:val="auto"/>
          <w:sz w:val="36"/>
          <w:szCs w:val="36"/>
          <w:lang w:val="en-US" w:eastAsia="zh-CN"/>
        </w:rPr>
        <w:t>。</w:t>
      </w:r>
    </w:p>
    <w:p w14:paraId="5763CE95">
      <w:pPr>
        <w:pStyle w:val="5"/>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sz w:val="36"/>
          <w:szCs w:val="36"/>
          <w:lang w:eastAsia="zh-CN"/>
        </w:rPr>
      </w:pPr>
      <w:r>
        <w:rPr>
          <w:rFonts w:hint="eastAsia" w:ascii="Times New Roman" w:hAnsi="Times New Roman"/>
          <w:sz w:val="36"/>
          <w:szCs w:val="36"/>
          <w:lang w:eastAsia="zh-CN"/>
        </w:rPr>
        <w:t>三、深入推进林长制实施</w:t>
      </w:r>
    </w:p>
    <w:p w14:paraId="5FEA328E">
      <w:pPr>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color w:val="auto"/>
          <w:sz w:val="36"/>
          <w:szCs w:val="36"/>
          <w:lang w:val="en-US" w:eastAsia="zh-CN"/>
        </w:rPr>
      </w:pPr>
      <w:r>
        <w:rPr>
          <w:rFonts w:hint="eastAsia" w:ascii="Times New Roman" w:hAnsi="Times New Roman" w:eastAsia="仿宋_GB2312" w:cs="仿宋_GB2312"/>
          <w:b/>
          <w:bCs/>
          <w:color w:val="auto"/>
          <w:sz w:val="36"/>
          <w:szCs w:val="36"/>
          <w:lang w:val="en-US" w:eastAsia="zh-CN"/>
        </w:rPr>
        <w:t>压实林长责任。</w:t>
      </w:r>
      <w:r>
        <w:rPr>
          <w:rFonts w:hint="eastAsia" w:ascii="Times New Roman" w:hAnsi="Times New Roman" w:eastAsia="仿宋_GB2312" w:cs="仿宋_GB2312"/>
          <w:b w:val="0"/>
          <w:bCs w:val="0"/>
          <w:color w:val="auto"/>
          <w:sz w:val="36"/>
          <w:szCs w:val="36"/>
          <w:lang w:val="en-US" w:eastAsia="zh-CN"/>
        </w:rPr>
        <w:t>用好“三单两函”，以发现问题为导向，以问题解决的实际成效为重点，发挥好提示函、督办函作用，调动林长积极性和责任意识，推动林业各项任务高质量完成。编印林长巡林协调解决问题典型案例。</w:t>
      </w:r>
    </w:p>
    <w:p w14:paraId="15B28532">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eastAsia="仿宋_GB2312" w:cs="仿宋_GB2312"/>
          <w:b w:val="0"/>
          <w:bCs w:val="0"/>
          <w:color w:val="auto"/>
          <w:sz w:val="36"/>
          <w:szCs w:val="36"/>
          <w:lang w:val="en-US" w:eastAsia="zh-CN"/>
        </w:rPr>
      </w:pPr>
      <w:r>
        <w:rPr>
          <w:rFonts w:hint="eastAsia" w:ascii="Times New Roman" w:hAnsi="Times New Roman" w:eastAsia="仿宋_GB2312" w:cs="仿宋_GB2312"/>
          <w:b/>
          <w:bCs/>
          <w:color w:val="auto"/>
          <w:sz w:val="36"/>
          <w:szCs w:val="36"/>
          <w:lang w:val="en-US" w:eastAsia="zh-CN"/>
        </w:rPr>
        <w:t>深化“林长+”机制。</w:t>
      </w:r>
      <w:r>
        <w:rPr>
          <w:rFonts w:hint="eastAsia" w:ascii="Times New Roman" w:hAnsi="Times New Roman" w:eastAsia="仿宋_GB2312" w:cs="仿宋_GB2312"/>
          <w:b w:val="0"/>
          <w:bCs w:val="0"/>
          <w:color w:val="auto"/>
          <w:sz w:val="36"/>
          <w:szCs w:val="36"/>
          <w:lang w:val="en-US" w:eastAsia="zh-CN"/>
        </w:rPr>
        <w:t>联合公检法等部门，定期召开部门联席会议，提高行刑衔接和司法审判时效，形成工作合力。重点打击涉林涉野生动植物违法犯罪行为，查办一批案件，形成震慑。联合检察院建立“公益诉讼林”1处。</w:t>
      </w:r>
    </w:p>
    <w:p w14:paraId="32CE8A92">
      <w:pPr>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color w:val="auto"/>
          <w:sz w:val="36"/>
          <w:szCs w:val="36"/>
          <w:lang w:val="en-US" w:eastAsia="zh-CN"/>
        </w:rPr>
      </w:pPr>
      <w:r>
        <w:rPr>
          <w:rFonts w:hint="eastAsia" w:ascii="Times New Roman" w:hAnsi="Times New Roman" w:eastAsia="仿宋_GB2312" w:cs="仿宋_GB2312"/>
          <w:b/>
          <w:bCs/>
          <w:color w:val="auto"/>
          <w:sz w:val="36"/>
          <w:szCs w:val="36"/>
          <w:lang w:val="en-US" w:eastAsia="zh-CN"/>
        </w:rPr>
        <w:t>做好林长制考核。</w:t>
      </w:r>
      <w:r>
        <w:rPr>
          <w:rFonts w:hint="eastAsia" w:ascii="Times New Roman" w:hAnsi="Times New Roman" w:eastAsia="仿宋_GB2312" w:cs="仿宋_GB2312"/>
          <w:b w:val="0"/>
          <w:bCs w:val="0"/>
          <w:color w:val="auto"/>
          <w:sz w:val="36"/>
          <w:szCs w:val="36"/>
          <w:lang w:val="en-US" w:eastAsia="zh-CN"/>
        </w:rPr>
        <w:t>认真做好2024年度省林长制考核准备工作，开展对县区考核，发挥考核“指挥棒”作用。</w:t>
      </w:r>
    </w:p>
    <w:p w14:paraId="6C3EA2AF">
      <w:pPr>
        <w:pStyle w:val="5"/>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sz w:val="36"/>
          <w:szCs w:val="36"/>
          <w:lang w:eastAsia="zh-CN"/>
        </w:rPr>
      </w:pPr>
      <w:r>
        <w:rPr>
          <w:rFonts w:hint="eastAsia" w:ascii="Times New Roman" w:hAnsi="Times New Roman"/>
          <w:sz w:val="36"/>
          <w:szCs w:val="36"/>
          <w:lang w:eastAsia="zh-CN"/>
        </w:rPr>
        <w:t>四、统筹推进项目谋划和“十五五”规划编制</w:t>
      </w:r>
    </w:p>
    <w:p w14:paraId="40A5B767">
      <w:pPr>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Times New Roman" w:hAnsi="Times New Roman" w:cs="仿宋_GB2312"/>
          <w:b w:val="0"/>
          <w:bCs w:val="0"/>
          <w:color w:val="auto"/>
          <w:sz w:val="36"/>
          <w:szCs w:val="36"/>
          <w:lang w:val="en-US" w:eastAsia="zh-CN"/>
        </w:rPr>
      </w:pPr>
      <w:r>
        <w:rPr>
          <w:rFonts w:hint="eastAsia" w:ascii="Times New Roman" w:hAnsi="Times New Roman" w:eastAsia="仿宋_GB2312" w:cs="仿宋_GB2312"/>
          <w:b/>
          <w:bCs/>
          <w:color w:val="auto"/>
          <w:sz w:val="36"/>
          <w:szCs w:val="36"/>
          <w:lang w:eastAsia="zh-CN"/>
        </w:rPr>
        <w:t>加强项目谋划。</w:t>
      </w:r>
      <w:r>
        <w:rPr>
          <w:rFonts w:hint="eastAsia" w:ascii="Times New Roman" w:hAnsi="Times New Roman" w:eastAsia="仿宋_GB2312" w:cs="仿宋_GB2312"/>
          <w:b w:val="0"/>
          <w:bCs w:val="0"/>
          <w:color w:val="auto"/>
          <w:sz w:val="36"/>
          <w:szCs w:val="36"/>
          <w:lang w:eastAsia="zh-CN"/>
        </w:rPr>
        <w:t>紧盯中央预算内和国债资金、中央和省级财政资金、地方专项债等政策资金导向，与中国林科院、国家林草局规划院、省林科院等科研院所积极对接，对全市林业资源进行全面摸底、系统梳理，谋划一批重点项目。</w:t>
      </w:r>
      <w:r>
        <w:rPr>
          <w:rFonts w:hint="eastAsia" w:ascii="Times New Roman" w:hAnsi="Times New Roman" w:cs="仿宋_GB2312"/>
          <w:b w:val="0"/>
          <w:bCs w:val="0"/>
          <w:color w:val="auto"/>
          <w:sz w:val="36"/>
          <w:szCs w:val="36"/>
          <w:lang w:eastAsia="zh-CN"/>
        </w:rPr>
        <w:t>浉河、罗山、</w:t>
      </w:r>
      <w:r>
        <w:rPr>
          <w:rFonts w:hint="eastAsia" w:ascii="Times New Roman" w:hAnsi="Times New Roman" w:cs="仿宋_GB2312"/>
          <w:b w:val="0"/>
          <w:bCs w:val="0"/>
          <w:color w:val="auto"/>
          <w:sz w:val="36"/>
          <w:szCs w:val="36"/>
          <w:lang w:val="en-US" w:eastAsia="zh-CN"/>
        </w:rPr>
        <w:t>潢川、</w:t>
      </w:r>
      <w:r>
        <w:rPr>
          <w:rFonts w:hint="eastAsia" w:ascii="Times New Roman" w:hAnsi="Times New Roman" w:cs="仿宋_GB2312"/>
          <w:b w:val="0"/>
          <w:bCs w:val="0"/>
          <w:color w:val="auto"/>
          <w:sz w:val="36"/>
          <w:szCs w:val="36"/>
          <w:lang w:eastAsia="zh-CN"/>
        </w:rPr>
        <w:t>固始、光山、商城、新县谋划亿元以上项目</w:t>
      </w:r>
      <w:r>
        <w:rPr>
          <w:rFonts w:hint="eastAsia" w:ascii="Times New Roman" w:hAnsi="Times New Roman" w:cs="仿宋_GB2312"/>
          <w:b w:val="0"/>
          <w:bCs w:val="0"/>
          <w:color w:val="auto"/>
          <w:sz w:val="36"/>
          <w:szCs w:val="36"/>
          <w:lang w:val="en-US" w:eastAsia="zh-CN"/>
        </w:rPr>
        <w:t>2个以上，平桥、息县、淮滨谋划亿元以上项目1个以上。</w:t>
      </w:r>
    </w:p>
    <w:p w14:paraId="65407A4C">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default" w:ascii="Times New Roman" w:hAnsi="Times New Roman"/>
          <w:color w:val="FF0000"/>
          <w:sz w:val="36"/>
          <w:szCs w:val="36"/>
          <w:lang w:val="en-US" w:eastAsia="zh-CN"/>
        </w:rPr>
      </w:pPr>
      <w:r>
        <w:rPr>
          <w:rFonts w:hint="eastAsia" w:ascii="Times New Roman" w:hAnsi="Times New Roman" w:cs="仿宋_GB2312"/>
          <w:b/>
          <w:bCs/>
          <w:color w:val="auto"/>
          <w:sz w:val="36"/>
          <w:szCs w:val="36"/>
          <w:lang w:val="en-US" w:eastAsia="zh-CN"/>
        </w:rPr>
        <w:t>高质量编制全市林业“十五五”规划。</w:t>
      </w:r>
      <w:r>
        <w:rPr>
          <w:rFonts w:hint="eastAsia" w:ascii="Times New Roman" w:hAnsi="Times New Roman" w:cs="仿宋_GB2312"/>
          <w:b w:val="0"/>
          <w:bCs w:val="0"/>
          <w:color w:val="auto"/>
          <w:sz w:val="36"/>
          <w:szCs w:val="36"/>
          <w:lang w:val="en-US" w:eastAsia="zh-CN"/>
        </w:rPr>
        <w:t>聚焦深化生态文明体制改革重大部署，把准摸透国家、省政策导向，结合信阳实际，谋划好重大战略任务、重大改革举措、重大工程项目，积极向上对接汇报，争取更多项目纳入国家、省“大盘子”。</w:t>
      </w:r>
    </w:p>
    <w:p w14:paraId="1637A4DF">
      <w:pPr>
        <w:pStyle w:val="5"/>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Times New Roman" w:hAnsi="Times New Roman"/>
          <w:sz w:val="36"/>
          <w:szCs w:val="36"/>
          <w:lang w:eastAsia="zh-CN"/>
        </w:rPr>
      </w:pPr>
      <w:r>
        <w:rPr>
          <w:rFonts w:hint="eastAsia" w:ascii="Times New Roman" w:hAnsi="Times New Roman"/>
          <w:sz w:val="36"/>
          <w:szCs w:val="36"/>
          <w:lang w:eastAsia="zh-CN"/>
        </w:rPr>
        <w:t>五、加强自身建设</w:t>
      </w:r>
    </w:p>
    <w:p w14:paraId="473DFEEF">
      <w:pPr>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color w:val="auto"/>
          <w:kern w:val="2"/>
          <w:sz w:val="36"/>
          <w:szCs w:val="36"/>
          <w:lang w:val="en-US" w:eastAsia="zh-CN" w:bidi="ar-SA"/>
        </w:rPr>
      </w:pPr>
      <w:r>
        <w:rPr>
          <w:rFonts w:hint="eastAsia" w:ascii="Times New Roman" w:hAnsi="Times New Roman" w:eastAsia="仿宋_GB2312" w:cs="仿宋_GB2312"/>
          <w:b/>
          <w:bCs/>
          <w:color w:val="auto"/>
          <w:kern w:val="0"/>
          <w:sz w:val="36"/>
          <w:szCs w:val="36"/>
          <w:lang w:val="en-US" w:eastAsia="zh-CN" w:bidi="ar"/>
        </w:rPr>
        <w:t>坚持加强党的建设。</w:t>
      </w:r>
      <w:r>
        <w:rPr>
          <w:rFonts w:hint="eastAsia" w:ascii="Times New Roman" w:hAnsi="Times New Roman" w:eastAsia="仿宋_GB2312" w:cs="仿宋_GB2312"/>
          <w:b w:val="0"/>
          <w:bCs w:val="0"/>
          <w:color w:val="auto"/>
          <w:kern w:val="2"/>
          <w:sz w:val="36"/>
          <w:szCs w:val="36"/>
          <w:lang w:val="en-US" w:eastAsia="zh-CN" w:bidi="ar-SA"/>
        </w:rPr>
        <w:t>完善基层党组织建设，</w:t>
      </w:r>
      <w:r>
        <w:rPr>
          <w:rFonts w:hint="eastAsia" w:ascii="Times New Roman" w:hAnsi="Times New Roman" w:cs="仿宋_GB2312"/>
          <w:b w:val="0"/>
          <w:bCs w:val="0"/>
          <w:color w:val="auto"/>
          <w:kern w:val="2"/>
          <w:sz w:val="36"/>
          <w:szCs w:val="36"/>
          <w:lang w:val="en-US" w:eastAsia="zh-CN" w:bidi="ar-SA"/>
        </w:rPr>
        <w:t>完成</w:t>
      </w:r>
      <w:r>
        <w:rPr>
          <w:rFonts w:hint="eastAsia" w:ascii="Times New Roman" w:hAnsi="Times New Roman" w:eastAsia="仿宋_GB2312" w:cs="仿宋_GB2312"/>
          <w:b w:val="0"/>
          <w:bCs w:val="0"/>
          <w:color w:val="auto"/>
          <w:kern w:val="2"/>
          <w:sz w:val="36"/>
          <w:szCs w:val="36"/>
          <w:lang w:val="en-US" w:eastAsia="zh-CN" w:bidi="ar-SA"/>
        </w:rPr>
        <w:t>党支部到期换届。对照“四强”党支部建设要求，落实“三会一课”、“第一议题”等制度。持续推进党史学习教育、主题教育、党纪学习教育常态化长效化，党组理论学习中心组学习不少于6次。每半年开展1次以案促改警示教育、廉政风险分析研判，完善廉政风险防控清单。</w:t>
      </w:r>
      <w:r>
        <w:rPr>
          <w:rFonts w:hint="eastAsia" w:ascii="Times New Roman" w:hAnsi="Times New Roman" w:cs="仿宋_GB2312"/>
          <w:b w:val="0"/>
          <w:bCs w:val="0"/>
          <w:color w:val="auto"/>
          <w:kern w:val="2"/>
          <w:sz w:val="36"/>
          <w:szCs w:val="36"/>
          <w:lang w:val="en-US" w:eastAsia="zh-CN" w:bidi="ar-SA"/>
        </w:rPr>
        <w:t>严格执行中央八项规定和</w:t>
      </w:r>
      <w:r>
        <w:rPr>
          <w:rFonts w:hint="eastAsia" w:ascii="Times New Roman" w:hAnsi="Times New Roman" w:eastAsia="仿宋_GB2312" w:cs="仿宋_GB2312"/>
          <w:color w:val="auto"/>
          <w:sz w:val="36"/>
          <w:szCs w:val="36"/>
          <w:lang w:val="en-US" w:eastAsia="zh-CN"/>
        </w:rPr>
        <w:t>整治形式主义为基层减负若干规定</w:t>
      </w:r>
      <w:r>
        <w:rPr>
          <w:rFonts w:hint="eastAsia" w:ascii="Times New Roman" w:hAnsi="Times New Roman" w:cs="仿宋_GB2312"/>
          <w:color w:val="auto"/>
          <w:sz w:val="36"/>
          <w:szCs w:val="36"/>
          <w:lang w:val="en-US" w:eastAsia="zh-CN"/>
        </w:rPr>
        <w:t>，防止“四风”反弹。</w:t>
      </w:r>
    </w:p>
    <w:p w14:paraId="7003ABC9">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cs="仿宋_GB2312"/>
          <w:b w:val="0"/>
          <w:bCs w:val="0"/>
          <w:color w:val="auto"/>
          <w:sz w:val="36"/>
          <w:szCs w:val="36"/>
          <w:lang w:val="en-US" w:eastAsia="zh-CN"/>
        </w:rPr>
      </w:pPr>
      <w:r>
        <w:rPr>
          <w:rFonts w:hint="eastAsia" w:ascii="Times New Roman" w:hAnsi="Times New Roman" w:cs="仿宋_GB2312"/>
          <w:b/>
          <w:bCs/>
          <w:color w:val="auto"/>
          <w:sz w:val="36"/>
          <w:szCs w:val="36"/>
          <w:lang w:val="en-US" w:eastAsia="zh-CN"/>
        </w:rPr>
        <w:t>持续做好巡察、审计整改。</w:t>
      </w:r>
      <w:r>
        <w:rPr>
          <w:rFonts w:hint="eastAsia" w:ascii="Times New Roman" w:hAnsi="Times New Roman" w:cs="仿宋_GB2312"/>
          <w:b w:val="0"/>
          <w:bCs w:val="0"/>
          <w:color w:val="auto"/>
          <w:sz w:val="36"/>
          <w:szCs w:val="36"/>
          <w:lang w:val="en-US" w:eastAsia="zh-CN"/>
        </w:rPr>
        <w:t>对照整改方案要求，紧盯目标任务，深入推进整改，做到“一抓到底、清仓见底、不留尾巴、全面完成”，确保整改落地落实、问题清仓归零。狠抓整改落实“后半篇”文章，坚持标本兼治，以问题为导向，制定好规范制度，常抓不懈、久久为功，健全长效机制，巩固整改成果。</w:t>
      </w:r>
    </w:p>
    <w:p w14:paraId="036D4E70">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eastAsia="仿宋_GB2312" w:cs="仿宋_GB2312"/>
          <w:b w:val="0"/>
          <w:bCs w:val="0"/>
          <w:color w:val="auto"/>
          <w:kern w:val="2"/>
          <w:sz w:val="36"/>
          <w:szCs w:val="36"/>
          <w:lang w:val="en-US" w:eastAsia="zh-CN" w:bidi="ar-SA"/>
        </w:rPr>
      </w:pPr>
      <w:r>
        <w:rPr>
          <w:rFonts w:hint="eastAsia" w:ascii="Times New Roman" w:hAnsi="Times New Roman" w:eastAsia="仿宋_GB2312" w:cs="仿宋_GB2312"/>
          <w:b/>
          <w:bCs/>
          <w:color w:val="auto"/>
          <w:sz w:val="36"/>
          <w:szCs w:val="36"/>
          <w:lang w:val="en-US" w:eastAsia="zh-CN"/>
        </w:rPr>
        <w:t>推动党建和业务工作深度融合。</w:t>
      </w:r>
      <w:r>
        <w:rPr>
          <w:rFonts w:hint="eastAsia" w:ascii="Times New Roman" w:hAnsi="Times New Roman" w:eastAsia="仿宋_GB2312" w:cs="仿宋_GB2312"/>
          <w:b w:val="0"/>
          <w:bCs w:val="0"/>
          <w:color w:val="auto"/>
          <w:kern w:val="2"/>
          <w:sz w:val="36"/>
          <w:szCs w:val="36"/>
          <w:lang w:val="en-US" w:eastAsia="zh-CN" w:bidi="ar-SA"/>
        </w:rPr>
        <w:t>结合“两山”先锋党建品牌建设，持续推进“书记项目”，</w:t>
      </w:r>
      <w:r>
        <w:rPr>
          <w:rFonts w:hint="eastAsia" w:ascii="Times New Roman" w:hAnsi="Times New Roman" w:cs="仿宋_GB2312"/>
          <w:b w:val="0"/>
          <w:bCs w:val="0"/>
          <w:color w:val="auto"/>
          <w:kern w:val="2"/>
          <w:sz w:val="36"/>
          <w:szCs w:val="36"/>
          <w:lang w:val="en-US" w:eastAsia="zh-CN" w:bidi="ar-SA"/>
        </w:rPr>
        <w:t>建立</w:t>
      </w:r>
      <w:r>
        <w:rPr>
          <w:rFonts w:hint="eastAsia" w:ascii="Times New Roman" w:hAnsi="Times New Roman" w:eastAsia="仿宋_GB2312" w:cs="仿宋_GB2312"/>
          <w:b w:val="0"/>
          <w:bCs w:val="0"/>
          <w:color w:val="auto"/>
          <w:kern w:val="2"/>
          <w:sz w:val="36"/>
          <w:szCs w:val="36"/>
          <w:lang w:val="en-US" w:eastAsia="zh-CN" w:bidi="ar-SA"/>
        </w:rPr>
        <w:t>“党建+”</w:t>
      </w:r>
      <w:r>
        <w:rPr>
          <w:rFonts w:hint="eastAsia" w:ascii="Times New Roman" w:hAnsi="Times New Roman" w:cs="仿宋_GB2312"/>
          <w:b w:val="0"/>
          <w:bCs w:val="0"/>
          <w:color w:val="auto"/>
          <w:kern w:val="2"/>
          <w:sz w:val="36"/>
          <w:szCs w:val="36"/>
          <w:lang w:val="en-US" w:eastAsia="zh-CN" w:bidi="ar-SA"/>
        </w:rPr>
        <w:t>工作机制</w:t>
      </w:r>
      <w:r>
        <w:rPr>
          <w:rFonts w:hint="eastAsia" w:ascii="Times New Roman" w:hAnsi="Times New Roman" w:eastAsia="仿宋_GB2312" w:cs="仿宋_GB2312"/>
          <w:b w:val="0"/>
          <w:bCs w:val="0"/>
          <w:color w:val="auto"/>
          <w:kern w:val="2"/>
          <w:sz w:val="36"/>
          <w:szCs w:val="36"/>
          <w:lang w:val="en-US" w:eastAsia="zh-CN" w:bidi="ar-SA"/>
        </w:rPr>
        <w:t>，实现党建业务同频共振。积极选树宣传林业先进典型，设立党员先锋岗，激励党员发挥先锋模范作用。深化“支部联支部”活动，开展党员“双报到”志愿服务。</w:t>
      </w:r>
    </w:p>
    <w:p w14:paraId="4982D2AF">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eastAsia="仿宋_GB2312" w:cs="仿宋_GB2312"/>
          <w:b w:val="0"/>
          <w:bCs w:val="0"/>
          <w:color w:val="auto"/>
          <w:kern w:val="2"/>
          <w:sz w:val="36"/>
          <w:szCs w:val="36"/>
          <w:lang w:val="en-US" w:eastAsia="zh-CN" w:bidi="ar-SA"/>
        </w:rPr>
      </w:pPr>
      <w:r>
        <w:rPr>
          <w:rFonts w:hint="eastAsia" w:ascii="Times New Roman" w:hAnsi="Times New Roman" w:eastAsia="仿宋_GB2312" w:cs="仿宋_GB2312"/>
          <w:b/>
          <w:bCs/>
          <w:color w:val="auto"/>
          <w:kern w:val="2"/>
          <w:sz w:val="36"/>
          <w:szCs w:val="36"/>
          <w:lang w:val="en-US" w:eastAsia="zh-CN" w:bidi="ar-SA"/>
        </w:rPr>
        <w:t>全面落实意识形态工作责任制。</w:t>
      </w:r>
      <w:r>
        <w:rPr>
          <w:rFonts w:hint="eastAsia" w:ascii="Times New Roman" w:hAnsi="Times New Roman" w:eastAsia="仿宋_GB2312" w:cs="仿宋_GB2312"/>
          <w:b w:val="0"/>
          <w:bCs w:val="0"/>
          <w:color w:val="auto"/>
          <w:kern w:val="2"/>
          <w:sz w:val="36"/>
          <w:szCs w:val="36"/>
          <w:lang w:val="en-US" w:eastAsia="zh-CN" w:bidi="ar-SA"/>
        </w:rPr>
        <w:t>加强阵地建设，扩大传播效应，确保正向舆论主导地位。找准意识形态工作与业务工作的融合点，将意识形态工作贯穿于林业工作各环节。每季度召开意识形态研判会，对存在的苗头性、倾向性问题及时进行分析研判和处置。</w:t>
      </w:r>
    </w:p>
    <w:p w14:paraId="2B6F8227">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仿宋_GB2312" w:cs="仿宋_GB2312"/>
          <w:b/>
          <w:bCs/>
          <w:color w:val="auto"/>
          <w:kern w:val="0"/>
          <w:sz w:val="36"/>
          <w:szCs w:val="36"/>
          <w:lang w:val="en-US" w:eastAsia="zh-CN" w:bidi="ar"/>
        </w:rPr>
        <w:t>持续优化营商环境。</w:t>
      </w:r>
      <w:r>
        <w:rPr>
          <w:rFonts w:hint="eastAsia" w:ascii="Times New Roman" w:hAnsi="Times New Roman" w:cs="仿宋_GB2312"/>
          <w:b w:val="0"/>
          <w:bCs w:val="0"/>
          <w:color w:val="auto"/>
          <w:kern w:val="0"/>
          <w:sz w:val="36"/>
          <w:szCs w:val="36"/>
          <w:lang w:val="en-US" w:eastAsia="zh-CN" w:bidi="ar"/>
        </w:rPr>
        <w:t>着力破解影响融入服务全国统一大市场的堵点、卡点和难点问题，</w:t>
      </w:r>
      <w:r>
        <w:rPr>
          <w:rFonts w:hint="eastAsia" w:ascii="Times New Roman" w:hAnsi="Times New Roman" w:eastAsia="仿宋_GB2312" w:cs="仿宋_GB2312"/>
          <w:color w:val="auto"/>
          <w:sz w:val="36"/>
          <w:szCs w:val="36"/>
          <w:lang w:val="en-US" w:eastAsia="zh-CN"/>
        </w:rPr>
        <w:t>依托政务服务平台、智慧林业系统，开展并联审批，缩短审批周期</w:t>
      </w:r>
      <w:r>
        <w:rPr>
          <w:rFonts w:hint="eastAsia" w:ascii="Times New Roman" w:hAnsi="Times New Roman" w:cs="仿宋_GB2312"/>
          <w:color w:val="auto"/>
          <w:sz w:val="36"/>
          <w:szCs w:val="36"/>
          <w:lang w:val="en-US" w:eastAsia="zh-CN"/>
        </w:rPr>
        <w:t>，容缺受理国家及省以上重点项目</w:t>
      </w:r>
      <w:r>
        <w:rPr>
          <w:rFonts w:hint="eastAsia" w:ascii="Times New Roman" w:hAnsi="Times New Roman" w:eastAsia="仿宋_GB2312" w:cs="仿宋_GB2312"/>
          <w:color w:val="auto"/>
          <w:sz w:val="36"/>
          <w:szCs w:val="36"/>
          <w:lang w:val="en-US" w:eastAsia="zh-CN"/>
        </w:rPr>
        <w:t>使用林地。加强知识产权保护与运用，开展打击制售假劣种苗执法行动。深化“双随机一公开”抽检活动，加强电商经营种苗活动监管。加强信用法制保障和宣传，打造优质化信用环境。</w:t>
      </w:r>
    </w:p>
    <w:p w14:paraId="26D7878F">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仿宋_GB2312" w:cs="仿宋_GB2312"/>
          <w:b/>
          <w:bCs/>
          <w:color w:val="auto"/>
          <w:sz w:val="36"/>
          <w:szCs w:val="36"/>
          <w:lang w:val="en-US" w:eastAsia="zh-CN"/>
        </w:rPr>
        <w:t>筑牢保密安全防线。</w:t>
      </w:r>
      <w:r>
        <w:rPr>
          <w:rFonts w:hint="eastAsia" w:ascii="Times New Roman" w:hAnsi="Times New Roman" w:eastAsia="仿宋_GB2312" w:cs="仿宋_GB2312"/>
          <w:color w:val="auto"/>
          <w:sz w:val="36"/>
          <w:szCs w:val="36"/>
          <w:lang w:val="en-US" w:eastAsia="zh-CN"/>
        </w:rPr>
        <w:t>加强网络运维保密管理，持续深化安可应用涉密领域替代，组织开展保密安全宣传活动，加强涉密人员保密管理，规范保密依法行政，严格普通密码</w:t>
      </w:r>
      <w:r>
        <w:rPr>
          <w:rFonts w:hint="eastAsia" w:ascii="Times New Roman" w:hAnsi="Times New Roman" w:cs="仿宋_GB2312"/>
          <w:color w:val="auto"/>
          <w:sz w:val="36"/>
          <w:szCs w:val="36"/>
          <w:lang w:val="en-US" w:eastAsia="zh-CN"/>
        </w:rPr>
        <w:t>的</w:t>
      </w:r>
      <w:r>
        <w:rPr>
          <w:rFonts w:hint="eastAsia" w:ascii="Times New Roman" w:hAnsi="Times New Roman" w:eastAsia="仿宋_GB2312" w:cs="仿宋_GB2312"/>
          <w:color w:val="auto"/>
          <w:sz w:val="36"/>
          <w:szCs w:val="36"/>
          <w:lang w:val="en-US" w:eastAsia="zh-CN"/>
        </w:rPr>
        <w:t>使用和管理，定期开展保密安全工作自查评估，全面提升保密工作能力。</w:t>
      </w:r>
    </w:p>
    <w:p w14:paraId="17367792">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仿宋_GB2312" w:cs="仿宋_GB2312"/>
          <w:b/>
          <w:bCs/>
          <w:color w:val="auto"/>
          <w:sz w:val="36"/>
          <w:szCs w:val="36"/>
          <w:lang w:val="en-US" w:eastAsia="zh-CN"/>
        </w:rPr>
        <w:t>树</w:t>
      </w:r>
      <w:r>
        <w:rPr>
          <w:rFonts w:hint="eastAsia" w:ascii="Times New Roman" w:hAnsi="Times New Roman" w:cs="仿宋_GB2312"/>
          <w:b/>
          <w:bCs/>
          <w:color w:val="auto"/>
          <w:sz w:val="36"/>
          <w:szCs w:val="36"/>
          <w:lang w:val="en-US" w:eastAsia="zh-CN"/>
        </w:rPr>
        <w:t>牢</w:t>
      </w:r>
      <w:r>
        <w:rPr>
          <w:rFonts w:hint="eastAsia" w:ascii="Times New Roman" w:hAnsi="Times New Roman" w:eastAsia="仿宋_GB2312" w:cs="仿宋_GB2312"/>
          <w:b/>
          <w:bCs/>
          <w:color w:val="auto"/>
          <w:sz w:val="36"/>
          <w:szCs w:val="36"/>
          <w:lang w:val="en-US" w:eastAsia="zh-CN"/>
        </w:rPr>
        <w:t>总体国家安全观。</w:t>
      </w:r>
      <w:r>
        <w:rPr>
          <w:rFonts w:hint="eastAsia" w:ascii="Times New Roman" w:hAnsi="Times New Roman" w:eastAsia="仿宋_GB2312" w:cs="仿宋_GB2312"/>
          <w:color w:val="auto"/>
          <w:sz w:val="36"/>
          <w:szCs w:val="36"/>
          <w:lang w:val="en-US" w:eastAsia="zh-CN"/>
        </w:rPr>
        <w:t>统筹发展和安全，将防范化解风险贯穿林业工作全过程，加强网络舆情应对处置</w:t>
      </w:r>
      <w:r>
        <w:rPr>
          <w:rFonts w:hint="eastAsia" w:cs="仿宋_GB2312"/>
          <w:color w:val="auto"/>
          <w:sz w:val="36"/>
          <w:szCs w:val="36"/>
          <w:lang w:val="en-US" w:eastAsia="zh-CN"/>
        </w:rPr>
        <w:t>，</w:t>
      </w:r>
      <w:r>
        <w:rPr>
          <w:rFonts w:hint="eastAsia" w:ascii="Times New Roman" w:hAnsi="Times New Roman" w:eastAsia="仿宋_GB2312" w:cs="仿宋_GB2312"/>
          <w:color w:val="auto"/>
          <w:sz w:val="36"/>
          <w:szCs w:val="36"/>
          <w:lang w:val="en-US" w:eastAsia="zh-CN"/>
        </w:rPr>
        <w:t>制定突发网络舆情应对预案。积极开展“全民国家安全教育日活动，加强干部职工国家安全宣传教育，定期组织观看国家安全教育片，提高反恐、反间谍、打击犯罪和维护社会稳定的能力，构建全面高效的国家安全防护体系。</w:t>
      </w:r>
    </w:p>
    <w:p w14:paraId="129968F6">
      <w:pPr>
        <w:pageBreakBefore w:val="0"/>
        <w:widowControl w:val="0"/>
        <w:numPr>
          <w:ilvl w:val="0"/>
          <w:numId w:val="1"/>
        </w:numPr>
        <w:kinsoku/>
        <w:wordWrap/>
        <w:overflowPunct/>
        <w:topLinePunct w:val="0"/>
        <w:autoSpaceDE/>
        <w:autoSpaceDN/>
        <w:bidi w:val="0"/>
        <w:adjustRightInd/>
        <w:snapToGrid/>
        <w:spacing w:line="600" w:lineRule="exact"/>
        <w:ind w:left="0" w:leftChars="0" w:firstLine="723" w:firstLineChars="200"/>
        <w:textAlignment w:val="auto"/>
        <w:rPr>
          <w:rFonts w:ascii="Times New Roman" w:hAnsi="Times New Roman"/>
          <w:color w:val="auto"/>
          <w:sz w:val="36"/>
          <w:szCs w:val="36"/>
        </w:rPr>
      </w:pPr>
      <w:r>
        <w:rPr>
          <w:rFonts w:hint="eastAsia" w:ascii="Times New Roman" w:hAnsi="Times New Roman" w:eastAsia="仿宋_GB2312" w:cs="仿宋_GB2312"/>
          <w:b/>
          <w:bCs/>
          <w:color w:val="auto"/>
          <w:kern w:val="0"/>
          <w:sz w:val="36"/>
          <w:szCs w:val="36"/>
          <w:lang w:val="en-US" w:eastAsia="zh-CN" w:bidi="ar"/>
        </w:rPr>
        <w:t>加强林业法治建设。</w:t>
      </w:r>
      <w:r>
        <w:rPr>
          <w:rFonts w:hint="eastAsia" w:ascii="Times New Roman" w:hAnsi="Times New Roman" w:eastAsia="仿宋_GB2312" w:cs="仿宋_GB2312"/>
          <w:color w:val="auto"/>
          <w:sz w:val="36"/>
          <w:szCs w:val="36"/>
          <w:lang w:val="en-US" w:eastAsia="zh-CN"/>
        </w:rPr>
        <w:t>完善权责清单公开、动态管理和考核评估机制。严格落实重大行政决策程序</w:t>
      </w:r>
      <w:r>
        <w:rPr>
          <w:rFonts w:hint="eastAsia" w:ascii="Times New Roman" w:hAnsi="Times New Roman" w:cs="仿宋_GB2312"/>
          <w:color w:val="auto"/>
          <w:sz w:val="36"/>
          <w:szCs w:val="36"/>
          <w:lang w:val="en-US" w:eastAsia="zh-CN"/>
        </w:rPr>
        <w:t>，</w:t>
      </w:r>
      <w:r>
        <w:rPr>
          <w:rFonts w:hint="eastAsia" w:ascii="Times New Roman" w:hAnsi="Times New Roman" w:eastAsia="仿宋_GB2312" w:cs="仿宋_GB2312"/>
          <w:color w:val="auto"/>
          <w:sz w:val="36"/>
          <w:szCs w:val="36"/>
          <w:lang w:val="en-US" w:eastAsia="zh-CN"/>
        </w:rPr>
        <w:t>加强行政决策执行和评估</w:t>
      </w:r>
      <w:r>
        <w:rPr>
          <w:rFonts w:hint="eastAsia" w:ascii="Times New Roman" w:hAnsi="Times New Roman" w:cs="仿宋_GB2312"/>
          <w:color w:val="auto"/>
          <w:sz w:val="36"/>
          <w:szCs w:val="36"/>
          <w:lang w:val="en-US" w:eastAsia="zh-CN"/>
        </w:rPr>
        <w:t>。</w:t>
      </w:r>
      <w:r>
        <w:rPr>
          <w:rFonts w:hint="eastAsia" w:ascii="Times New Roman" w:hAnsi="Times New Roman" w:eastAsia="仿宋_GB2312" w:cs="仿宋_GB2312"/>
          <w:color w:val="auto"/>
          <w:sz w:val="36"/>
          <w:szCs w:val="36"/>
          <w:lang w:val="en-US" w:eastAsia="zh-CN"/>
        </w:rPr>
        <w:t>深化行政执法体制改革</w:t>
      </w:r>
      <w:r>
        <w:rPr>
          <w:rFonts w:hint="eastAsia" w:ascii="Times New Roman" w:hAnsi="Times New Roman" w:cs="仿宋_GB2312"/>
          <w:color w:val="auto"/>
          <w:sz w:val="36"/>
          <w:szCs w:val="36"/>
          <w:lang w:val="en-US" w:eastAsia="zh-CN"/>
        </w:rPr>
        <w:t>，</w:t>
      </w:r>
      <w:r>
        <w:rPr>
          <w:rFonts w:hint="eastAsia" w:ascii="Times New Roman" w:hAnsi="Times New Roman" w:eastAsia="仿宋_GB2312" w:cs="仿宋_GB2312"/>
          <w:color w:val="auto"/>
          <w:sz w:val="36"/>
          <w:szCs w:val="36"/>
          <w:lang w:val="en-US" w:eastAsia="zh-CN"/>
        </w:rPr>
        <w:t>全面落实行政执法责任制</w:t>
      </w:r>
      <w:r>
        <w:rPr>
          <w:rFonts w:hint="eastAsia" w:ascii="Times New Roman" w:hAnsi="Times New Roman" w:cs="仿宋_GB2312"/>
          <w:color w:val="auto"/>
          <w:sz w:val="36"/>
          <w:szCs w:val="36"/>
          <w:lang w:val="en-US" w:eastAsia="zh-CN"/>
        </w:rPr>
        <w:t>，</w:t>
      </w:r>
      <w:r>
        <w:rPr>
          <w:rFonts w:hint="eastAsia" w:ascii="Times New Roman" w:hAnsi="Times New Roman" w:eastAsia="仿宋_GB2312" w:cs="仿宋_GB2312"/>
          <w:color w:val="auto"/>
          <w:sz w:val="36"/>
          <w:szCs w:val="36"/>
          <w:lang w:val="en-US" w:eastAsia="zh-CN"/>
        </w:rPr>
        <w:t>深化服务型行政执法。完善突发事件应对制度</w:t>
      </w:r>
      <w:r>
        <w:rPr>
          <w:rFonts w:hint="eastAsia" w:ascii="Times New Roman" w:hAnsi="Times New Roman" w:cs="仿宋_GB2312"/>
          <w:color w:val="auto"/>
          <w:sz w:val="36"/>
          <w:szCs w:val="36"/>
          <w:lang w:val="en-US" w:eastAsia="zh-CN"/>
        </w:rPr>
        <w:t>，</w:t>
      </w:r>
      <w:r>
        <w:rPr>
          <w:rFonts w:hint="eastAsia" w:ascii="Times New Roman" w:hAnsi="Times New Roman" w:eastAsia="仿宋_GB2312" w:cs="仿宋_GB2312"/>
          <w:color w:val="auto"/>
          <w:sz w:val="36"/>
          <w:szCs w:val="36"/>
          <w:lang w:val="en-US" w:eastAsia="zh-CN"/>
        </w:rPr>
        <w:t>提高突发事件依法处置能力。加强行政调解和行政裁决</w:t>
      </w:r>
      <w:r>
        <w:rPr>
          <w:rFonts w:hint="eastAsia" w:ascii="Times New Roman" w:hAnsi="Times New Roman" w:cs="仿宋_GB2312"/>
          <w:color w:val="auto"/>
          <w:sz w:val="36"/>
          <w:szCs w:val="36"/>
          <w:lang w:val="en-US" w:eastAsia="zh-CN"/>
        </w:rPr>
        <w:t>，</w:t>
      </w:r>
      <w:r>
        <w:rPr>
          <w:rFonts w:hint="eastAsia" w:ascii="Times New Roman" w:hAnsi="Times New Roman" w:eastAsia="仿宋_GB2312" w:cs="仿宋_GB2312"/>
          <w:color w:val="auto"/>
          <w:sz w:val="36"/>
          <w:szCs w:val="36"/>
          <w:lang w:val="en-US" w:eastAsia="zh-CN"/>
        </w:rPr>
        <w:t>规范行政应诉工作。健全领导干部学法用法机制，每年举办至少2期领导干部法治专题讲座、1期领导干部法治专题培训班。</w:t>
      </w:r>
    </w:p>
    <w:p w14:paraId="59236A27">
      <w:pPr>
        <w:pageBreakBefore w:val="0"/>
        <w:widowControl w:val="0"/>
        <w:kinsoku/>
        <w:wordWrap/>
        <w:overflowPunct/>
        <w:topLinePunct w:val="0"/>
        <w:autoSpaceDE/>
        <w:autoSpaceDN/>
        <w:bidi w:val="0"/>
        <w:adjustRightInd/>
        <w:snapToGrid/>
        <w:spacing w:line="580" w:lineRule="exact"/>
        <w:textAlignment w:val="auto"/>
        <w:rPr>
          <w:rFonts w:ascii="Times New Roman" w:hAnsi="Times New Roman"/>
          <w:color w:val="auto"/>
        </w:rPr>
      </w:pPr>
    </w:p>
    <w:sectPr>
      <w:footerReference r:id="rId5" w:type="default"/>
      <w:pgSz w:w="11906" w:h="16838"/>
      <w:pgMar w:top="1984" w:right="1474" w:bottom="1701" w:left="1474"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EE83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983473">
                          <w:pPr>
                            <w:pStyle w:val="8"/>
                            <w:keepNext w:val="0"/>
                            <w:keepLines w:val="0"/>
                            <w:pageBreakBefore w:val="0"/>
                            <w:widowControl w:val="0"/>
                            <w:kinsoku/>
                            <w:wordWrap/>
                            <w:overflowPunct/>
                            <w:topLinePunct w:val="0"/>
                            <w:autoSpaceDE/>
                            <w:autoSpaceDN/>
                            <w:bidi w:val="0"/>
                            <w:adjustRightInd/>
                            <w:snapToGrid w:val="0"/>
                            <w:ind w:firstLine="0" w:firstLineChars="0"/>
                            <w:textAlignment w:val="auto"/>
                          </w:pPr>
                          <w:r>
                            <w:t>—</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63983473">
                    <w:pPr>
                      <w:pStyle w:val="8"/>
                      <w:keepNext w:val="0"/>
                      <w:keepLines w:val="0"/>
                      <w:pageBreakBefore w:val="0"/>
                      <w:widowControl w:val="0"/>
                      <w:kinsoku/>
                      <w:wordWrap/>
                      <w:overflowPunct/>
                      <w:topLinePunct w:val="0"/>
                      <w:autoSpaceDE/>
                      <w:autoSpaceDN/>
                      <w:bidi w:val="0"/>
                      <w:adjustRightInd/>
                      <w:snapToGrid w:val="0"/>
                      <w:ind w:firstLine="0" w:firstLineChars="0"/>
                      <w:textAlignment w:val="auto"/>
                    </w:pPr>
                    <w:r>
                      <w:t>—</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CA5AB2"/>
    <w:multiLevelType w:val="singleLevel"/>
    <w:tmpl w:val="3ECA5AB2"/>
    <w:lvl w:ilvl="0" w:tentative="0">
      <w:start w:val="1"/>
      <w:numFmt w:val="decimal"/>
      <w:suff w:val="space"/>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F26A2"/>
    <w:rsid w:val="08776DD2"/>
    <w:rsid w:val="0A023269"/>
    <w:rsid w:val="0B054C33"/>
    <w:rsid w:val="0F5229B3"/>
    <w:rsid w:val="0F6E30C5"/>
    <w:rsid w:val="0FBF0569"/>
    <w:rsid w:val="15D90183"/>
    <w:rsid w:val="19692C41"/>
    <w:rsid w:val="1B7CC3DC"/>
    <w:rsid w:val="24A890E4"/>
    <w:rsid w:val="25320F24"/>
    <w:rsid w:val="2B3048D1"/>
    <w:rsid w:val="2C9550C6"/>
    <w:rsid w:val="2F9B23C0"/>
    <w:rsid w:val="32BA7EE5"/>
    <w:rsid w:val="39AC3799"/>
    <w:rsid w:val="3B3E4210"/>
    <w:rsid w:val="3FAF1D2E"/>
    <w:rsid w:val="3FEB81DB"/>
    <w:rsid w:val="3FFD4BCF"/>
    <w:rsid w:val="4199585A"/>
    <w:rsid w:val="4675685F"/>
    <w:rsid w:val="49A92DCB"/>
    <w:rsid w:val="4AE5697A"/>
    <w:rsid w:val="4EDF6E33"/>
    <w:rsid w:val="567E6965"/>
    <w:rsid w:val="58FF26A2"/>
    <w:rsid w:val="5BF5F18E"/>
    <w:rsid w:val="5DAF7AD0"/>
    <w:rsid w:val="5EC0155B"/>
    <w:rsid w:val="5FAF75CD"/>
    <w:rsid w:val="67DB2E4D"/>
    <w:rsid w:val="6BFBA702"/>
    <w:rsid w:val="6DFF2CAB"/>
    <w:rsid w:val="6F4C48B0"/>
    <w:rsid w:val="6F72D26E"/>
    <w:rsid w:val="6FBB7DE8"/>
    <w:rsid w:val="6FFE07C1"/>
    <w:rsid w:val="73920B68"/>
    <w:rsid w:val="74FB33C6"/>
    <w:rsid w:val="77FF78D8"/>
    <w:rsid w:val="7BBC9AE5"/>
    <w:rsid w:val="7D3BB089"/>
    <w:rsid w:val="7DEF8B4E"/>
    <w:rsid w:val="7DF66C73"/>
    <w:rsid w:val="7DF6AD98"/>
    <w:rsid w:val="7DFC650A"/>
    <w:rsid w:val="7F3F56FB"/>
    <w:rsid w:val="7F9EA638"/>
    <w:rsid w:val="7FEF1087"/>
    <w:rsid w:val="7FF58E81"/>
    <w:rsid w:val="7FFC9A5A"/>
    <w:rsid w:val="8BEC14C6"/>
    <w:rsid w:val="97FF73F5"/>
    <w:rsid w:val="B72AF1FD"/>
    <w:rsid w:val="BBEB83DF"/>
    <w:rsid w:val="BDFB0ED7"/>
    <w:rsid w:val="BEEFA829"/>
    <w:rsid w:val="BFFB18F8"/>
    <w:rsid w:val="CBDDE50D"/>
    <w:rsid w:val="D3F75BAA"/>
    <w:rsid w:val="DDFEB1F7"/>
    <w:rsid w:val="DE6F2721"/>
    <w:rsid w:val="DFFB056A"/>
    <w:rsid w:val="EA6BF3BB"/>
    <w:rsid w:val="EBDF2E83"/>
    <w:rsid w:val="F46FDDB5"/>
    <w:rsid w:val="F5B6F891"/>
    <w:rsid w:val="F77B00D0"/>
    <w:rsid w:val="F7FD7A75"/>
    <w:rsid w:val="F8E0E7FF"/>
    <w:rsid w:val="FCD2E3E6"/>
    <w:rsid w:val="FDFF9C37"/>
    <w:rsid w:val="FE677C91"/>
    <w:rsid w:val="FF132FF4"/>
    <w:rsid w:val="FF499AEB"/>
    <w:rsid w:val="FFBD8C73"/>
    <w:rsid w:val="FFBFEC8F"/>
    <w:rsid w:val="FFFB57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883" w:firstLineChars="200"/>
      <w:jc w:val="both"/>
    </w:pPr>
    <w:rPr>
      <w:rFonts w:ascii="Times New Roman" w:hAnsi="Times New Roman" w:eastAsia="仿宋_GB2312" w:cs="Times New Roman"/>
      <w:kern w:val="2"/>
      <w:sz w:val="32"/>
      <w:szCs w:val="22"/>
      <w:lang w:val="en-US" w:eastAsia="zh-CN" w:bidi="ar-SA"/>
    </w:rPr>
  </w:style>
  <w:style w:type="paragraph" w:styleId="4">
    <w:name w:val="heading 1"/>
    <w:basedOn w:val="1"/>
    <w:next w:val="1"/>
    <w:qFormat/>
    <w:uiPriority w:val="0"/>
    <w:pPr>
      <w:keepNext/>
      <w:keepLines/>
      <w:spacing w:beforeLines="0" w:beforeAutospacing="0" w:afterLines="0" w:afterAutospacing="0" w:line="640" w:lineRule="exact"/>
      <w:ind w:firstLine="0" w:firstLineChars="0"/>
      <w:jc w:val="center"/>
      <w:outlineLvl w:val="0"/>
    </w:pPr>
    <w:rPr>
      <w:rFonts w:ascii="Times New Roman" w:hAnsi="Times New Roman" w:eastAsia="方正小标宋_GBK"/>
      <w:b/>
      <w:kern w:val="44"/>
      <w:sz w:val="44"/>
    </w:rPr>
  </w:style>
  <w:style w:type="paragraph" w:styleId="5">
    <w:name w:val="heading 2"/>
    <w:basedOn w:val="1"/>
    <w:next w:val="1"/>
    <w:unhideWhenUsed/>
    <w:qFormat/>
    <w:uiPriority w:val="0"/>
    <w:pPr>
      <w:keepNext/>
      <w:keepLines/>
      <w:spacing w:beforeLines="0" w:beforeAutospacing="0" w:afterLines="0" w:afterAutospacing="0" w:line="580" w:lineRule="exact"/>
      <w:jc w:val="left"/>
      <w:outlineLvl w:val="0"/>
    </w:pPr>
    <w:rPr>
      <w:rFonts w:ascii="Arial" w:hAnsi="Arial" w:eastAsia="黑体"/>
      <w:szCs w:val="24"/>
    </w:rPr>
  </w:style>
  <w:style w:type="paragraph" w:styleId="6">
    <w:name w:val="heading 3"/>
    <w:basedOn w:val="1"/>
    <w:next w:val="1"/>
    <w:link w:val="14"/>
    <w:unhideWhenUsed/>
    <w:qFormat/>
    <w:uiPriority w:val="0"/>
    <w:pPr>
      <w:keepNext/>
      <w:keepLines/>
      <w:spacing w:beforeLines="0" w:beforeAutospacing="0" w:afterLines="0" w:afterAutospacing="0" w:line="580" w:lineRule="exact"/>
      <w:outlineLvl w:val="2"/>
    </w:pPr>
    <w:rPr>
      <w:rFonts w:ascii="Times New Roman" w:hAnsi="Times New Roman" w:eastAsia="楷体"/>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60" w:lineRule="exact"/>
    </w:pPr>
    <w:rPr>
      <w:rFonts w:ascii="Calibri" w:hAnsi="Calibri" w:eastAsia="方正仿宋_GBK" w:cs="Times New Roman"/>
      <w:sz w:val="32"/>
    </w:rPr>
  </w:style>
  <w:style w:type="paragraph" w:styleId="3">
    <w:name w:val="Body Text 2"/>
    <w:basedOn w:val="1"/>
    <w:qFormat/>
    <w:uiPriority w:val="0"/>
    <w:pPr>
      <w:adjustRightInd w:val="0"/>
      <w:spacing w:line="360" w:lineRule="auto"/>
      <w:textAlignment w:val="baseline"/>
    </w:pPr>
    <w:rPr>
      <w:rFonts w:ascii="楷体_GB2312" w:eastAsia="楷体_GB2312"/>
      <w:kern w:val="44"/>
      <w:sz w:val="28"/>
      <w:szCs w:val="20"/>
    </w:rPr>
  </w:style>
  <w:style w:type="paragraph" w:styleId="7">
    <w:name w:val="Body Text Indent"/>
    <w:basedOn w:val="1"/>
    <w:unhideWhenUsed/>
    <w:qFormat/>
    <w:uiPriority w:val="99"/>
    <w:pPr>
      <w:spacing w:after="120"/>
      <w:ind w:left="20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2"/>
    <w:next w:val="11"/>
    <w:unhideWhenUsed/>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1">
    <w:name w:val="Body Text First Indent 2"/>
    <w:basedOn w:val="7"/>
    <w:unhideWhenUsed/>
    <w:qFormat/>
    <w:uiPriority w:val="99"/>
    <w:pPr>
      <w:widowControl w:val="0"/>
      <w:spacing w:before="100" w:beforeAutospacing="1" w:after="120"/>
      <w:ind w:left="200" w:leftChars="200" w:firstLine="200" w:firstLineChars="200"/>
      <w:jc w:val="both"/>
    </w:pPr>
    <w:rPr>
      <w:rFonts w:ascii="Times New Roman" w:hAnsi="Times New Roman" w:eastAsia="宋体" w:cs="Times New Roman"/>
      <w:kern w:val="2"/>
      <w:sz w:val="21"/>
      <w:szCs w:val="21"/>
      <w:lang w:val="en-US" w:eastAsia="zh-CN" w:bidi="ar-SA"/>
    </w:rPr>
  </w:style>
  <w:style w:type="character" w:customStyle="1" w:styleId="14">
    <w:name w:val="标题 3 Char"/>
    <w:link w:val="6"/>
    <w:qFormat/>
    <w:uiPriority w:val="0"/>
    <w:rPr>
      <w:rFonts w:ascii="Times New Roman" w:hAnsi="Times New Roman" w:eastAsia="楷体" w:cs="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6285</Words>
  <Characters>6365</Characters>
  <Lines>0</Lines>
  <Paragraphs>0</Paragraphs>
  <TotalTime>87</TotalTime>
  <ScaleCrop>false</ScaleCrop>
  <LinksUpToDate>false</LinksUpToDate>
  <CharactersWithSpaces>6485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2025-02-14T10:00:00Z</dcterms:created>
  <dc:creator>guest</dc:creator>
  <cp:lastModifiedBy>雪舞纤月</cp:lastModifiedBy>
  <dcterms:modified xsi:type="dcterms:W3CDTF">2026-01-09T02:39:16Z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2413C8E2B25D4364A8303E64AF9F46DA_13</vt:lpwstr>
  </property>
</Properties>
</file>