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淮滨县应急管理局2025年政府信息公开工作年度报告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县应急管理局坚持以保障人民群众生命财产安全为核心，全面履行应急管理、安全生产、防灾减灾救灾职责，政务信息工作紧密围绕中心任务，着力提升信息服务的时效性、准确性和导向性，为科学决策和公众知情提供了有力支撑。现将主要情况报告如下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一、聚焦主责主业，强化信息发布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紧密围绕安全生产专项整治、自然灾害风险防控、应急救援能力建设等重点工作，通过官方网站、政务新媒体等平台，主动、及时、规范发布权威信息。全年累计发布各类政务信息71余条，其中政策解读类信息3余篇，重点工作动态通报6期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二、深化政策解读，提升传播效能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对出台的重要政策文件，综合运用图文、问答等形式进行多角度解读，增强政策透明度和可读性。围绕“安全生产月”“全国防灾减灾日”等重要节点，策划开展系列主题宣传和在线科普活动，制作推送一批通俗易懂的新媒体产品，安全应急知识社会普及率显著提升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三、健全工作机制，保障规范运行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完善信息采集、审核、发布全流程管理制度，严格落实信息公开保密审查，确保信息内容准确、发布合规。加强县应急管理系统信息员队伍建设，开展业务培训，信息报送质量与效率得到提升。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当前，信息发布的深度与形式创新仍有提升空间，数据资源的整合与应用能力有待加强。2026年，我局将进一步提升政务信息服务的精准性和智能化水平，深化数据共享与开放，丰富政策解读形式，持续增强应急管理政务信息的传播力、引导力、影响力，更好服务发展大局与社会公众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2025年未收取政府信息处理费。</w:t>
      </w:r>
      <w:bookmarkStart w:id="0" w:name="_GoBack"/>
      <w:bookmarkEnd w:id="0"/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0B02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40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2026-01-21T09:05:29Z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65A1824846A741D78F4928C856BE5CA6_13</vt:lpwstr>
  </property>
</Properties>
</file>