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淮滨县滨湖街道办事处2025年政府信息公开工作年度报告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2025年，滨湖街道办事处坚持以推进基层治理体系和治理能力现代化为根本目标，深入贯彻落实国务院办公厅《政务公开工作要点》中关于“以公开促落实、促规范、促服务”的总体要求，将政务公开深度融入政策落地、民生服务与政民互动的全过程，致力于以更高标准的透明度提升政府公信力、优化区域营商环境、增进社会民生福祉，为街道高质量发展提供坚实支撑。一是强化主动公开的规范性与精准性。严格依据权责清单和公共服务清单，对涉及公众切身利益的街道层面重点规划、重大项目审批、财政预算、社会公益事业建设等信息，努力做到依法、及时、规范公开，持续增强政府工作透明度。二是着力提升政策解读与传达效果。在运用图文、问答等基础形式进行政策发布的同时，积极探索开展面向小微企业、个体工商户、老年群体等特定对象的“政策上门”宣讲、社区专题咨询等活动，力求以更接地气的方式推动政策知晓和红利落地。三是持续完善公开渠道与服务能力。立足现有条件，整合与维护街道线上公开平台，加强信息发布的一致性、及时性和可读性。本年度，街道通过信息公开服务、咨询受理、座谈交流等渠道，积极收集公众意见建议，主动接受社会监督，不断改进工作。截至目前，未发生因政府信息公开申请引发的行政复议或行政诉讼案件。</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16</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4.2</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存在的主要问题：</w:t>
      </w:r>
    </w:p>
    <w:p>
      <w:pPr>
        <w:widowControl/>
        <w:shd w:val="clear" w:color="auto" w:fill="FFFFFF"/>
        <w:ind w:firstLine="480"/>
        <w:rPr>
          <w:rFonts w:ascii="宋体" w:hAnsi="宋体" w:eastAsia="宋体" w:cs="宋体"/>
          <w:color w:val="333333"/>
          <w:kern w:val="0"/>
          <w:sz w:val="24"/>
          <w:szCs w:val="24"/>
        </w:rPr>
      </w:pPr>
      <w:r>
        <w:t>一是政务公开的数字化、智能化应用水平有待提升。现有线上平台在智能检索、个性化服务、无障碍访问等方面功能相对基础，利用新技术提升信息服务精准度和便捷度的能力尚有不足。二是公众参与和政民互动的深度与广度有待拓展。重大行政决策事前征求意见的渠道和形式较为传统，反馈闭环机制有待健全；在运用公开信息引导公众参与社区治理、有效回应社会关切方面，方式方法的创新性和有效性有待加强。三是信息公开队伍的专业能力需持续增强。面对新要求，部分工作人员在政策把握、新媒体运用、复杂情况应对等方面存在能力短板，一定程度上影响了公开工作的整体质效。</w:t>
      </w:r>
    </w:p>
    <w:p>
      <w:pPr>
        <w:widowControl/>
        <w:shd w:val="clear" w:color="auto" w:fill="FFFFFF"/>
        <w:ind w:firstLine="480"/>
        <w:rPr>
          <w:rFonts w:ascii="宋体" w:hAnsi="宋体" w:eastAsia="宋体" w:cs="宋体"/>
          <w:color w:val="333333"/>
          <w:kern w:val="0"/>
          <w:sz w:val="24"/>
          <w:szCs w:val="24"/>
        </w:rPr>
      </w:pPr>
      <w:r>
        <w:t>改进情况：</w:t>
      </w:r>
    </w:p>
    <w:p>
      <w:pPr>
        <w:widowControl/>
        <w:shd w:val="clear" w:color="auto" w:fill="FFFFFF"/>
        <w:ind w:firstLine="480"/>
        <w:rPr>
          <w:rFonts w:ascii="宋体" w:hAnsi="宋体" w:eastAsia="宋体" w:cs="宋体"/>
          <w:color w:val="333333"/>
          <w:kern w:val="0"/>
          <w:sz w:val="24"/>
          <w:szCs w:val="24"/>
        </w:rPr>
      </w:pPr>
      <w:r>
        <w:t>一是积极利用现有及上级资源，夯实公开服务基础。在依托上级政务服务平台及信息公开系统开展工作的同时，持续维护好街道现有的线上公开渠道。着力优化网站栏目设置和信息分类，配合上级部署探索便民信息服务，努力改善居民信息获取体验。二是探索丰富基层互动形式，健全民意吸纳机制。在用好公告栏、宣传册、居民代表会议等传统方式基础上，结合社区网格化管理，尝试通过居民微信群、社区公众号等平台设立议题征集专栏，就社区治理、民生服务等事项广泛听取意见。致力于建立健全意见收集、研判、处理和反馈的规范流程，提升回应实效。三是常态化开展业务学习培训，提升队伍履职能力。结合基层工作实际，制</w:t>
      </w:r>
      <w:r>
        <w:rPr>
          <w:rFonts w:hint="eastAsia"/>
          <w:lang w:val="en-US" w:eastAsia="zh-CN"/>
        </w:rPr>
        <w:t>订</w:t>
      </w:r>
      <w:bookmarkStart w:id="0" w:name="_GoBack"/>
      <w:bookmarkEnd w:id="0"/>
      <w:r>
        <w:t>并实施街道政务公开业务培训计划，围绕政策理解与传达、信息公开规范、社情民意沟通等内容，通过专题短训、案例分享、经验交流等形式，不断提升工作人员的业务素养和实操能力，确保公开信息准确、易懂、有用。</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hint="eastAsia" w:ascii="宋体" w:hAnsi="宋体" w:cs="宋体" w:eastAsiaTheme="minorEastAsia"/>
          <w:color w:val="333333"/>
          <w:kern w:val="0"/>
          <w:sz w:val="24"/>
          <w:szCs w:val="24"/>
          <w:lang w:eastAsia="zh-CN"/>
        </w:rPr>
      </w:pPr>
      <w:r>
        <w:t>2025年未收取政府信息处理费</w:t>
      </w:r>
      <w:r>
        <w:rPr>
          <w:rFonts w:hint="eastAsia"/>
          <w:lang w:eastAsia="zh-CN"/>
        </w:rPr>
        <w:t>。</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35C702B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40</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2026-01-22T01:49:45Z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C384C9D709A5488596FA92CAE9A82695_13</vt:lpwstr>
  </property>
</Properties>
</file>