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rPr>
          <w:rFonts w:ascii="宋体" w:hAnsi="宋体" w:eastAsia="宋体" w:cs="宋体"/>
          <w:b/>
          <w:bCs/>
          <w:color w:val="333333"/>
          <w:kern w:val="0"/>
          <w:sz w:val="24"/>
          <w:szCs w:val="24"/>
        </w:rPr>
      </w:pPr>
    </w:p>
    <w:p>
      <w:pPr>
        <w:widowControl/>
        <w:shd w:val="clear" w:color="auto" w:fill="FFFFFF"/>
        <w:jc w:val="center"/>
        <w:rPr>
          <w:rFonts w:ascii="宋体" w:hAnsi="宋体" w:eastAsia="宋体" w:cs="宋体"/>
          <w:color w:val="333333"/>
          <w:kern w:val="0"/>
          <w:sz w:val="24"/>
          <w:szCs w:val="24"/>
        </w:rPr>
      </w:pPr>
      <w:r>
        <w:rPr>
          <w:rFonts w:ascii="宋体" w:hAnsi="宋体" w:eastAsia="宋体" w:cs="宋体"/>
          <w:b/>
          <w:bCs/>
          <w:color w:val="333333"/>
          <w:kern w:val="0"/>
          <w:sz w:val="36"/>
          <w:szCs w:val="36"/>
        </w:rPr>
        <w:t>淮滨县退役军人事务局2025年政府信息公开工作年度报告</w:t>
      </w:r>
    </w:p>
    <w:p>
      <w:pPr>
        <w:widowControl/>
        <w:shd w:val="clear" w:color="auto" w:fill="FFFFFF"/>
        <w:ind w:firstLine="480"/>
        <w:rPr>
          <w:rFonts w:ascii="宋体" w:hAnsi="宋体" w:eastAsia="宋体" w:cs="宋体"/>
          <w:color w:val="333333"/>
          <w:kern w:val="0"/>
          <w:sz w:val="24"/>
          <w:szCs w:val="24"/>
        </w:rPr>
      </w:pPr>
    </w:p>
    <w:p>
      <w:pPr>
        <w:widowControl/>
        <w:shd w:val="clear" w:color="auto" w:fill="FFFFFF"/>
        <w:ind w:firstLine="480"/>
        <w:rPr>
          <w:rFonts w:ascii="宋体" w:hAnsi="宋体" w:eastAsia="宋体" w:cs="宋体"/>
          <w:color w:val="333333"/>
          <w:kern w:val="0"/>
          <w:sz w:val="24"/>
          <w:szCs w:val="24"/>
        </w:rPr>
      </w:pPr>
      <w:r>
        <w:rPr>
          <w:rFonts w:ascii="宋体" w:hAnsi="宋体" w:cs="宋体"/>
          <w:b/>
          <w:bCs/>
          <w:color w:val="333333"/>
          <w:kern w:val="0"/>
          <w:sz w:val="24"/>
          <w:szCs w:val="24"/>
        </w:rPr>
        <w:t>一、总体情况</w:t>
      </w:r>
    </w:p>
    <w:p>
      <w:pPr>
        <w:widowControl/>
        <w:shd w:val="clear" w:color="auto" w:fill="FFFFFF"/>
        <w:ind w:firstLine="480"/>
        <w:rPr>
          <w:rFonts w:ascii="宋体" w:hAnsi="宋体" w:eastAsia="宋体" w:cs="宋体"/>
          <w:color w:val="333333"/>
          <w:kern w:val="0"/>
          <w:sz w:val="24"/>
          <w:szCs w:val="24"/>
        </w:rPr>
      </w:pPr>
      <w:r>
        <w:t>2025年是“十四五”规划收官之年，我局坚持以习近平新时代中国特色社会主义思想为指导，全面贯彻党的二十大和二十届历次全会精神，深入学习贯彻习近平总书记关于退役军人工作的重要论述和重要指示批示，严格执行《中华人民共和国政府信息公开条例》，牢牢把握“让军人成为全社会尊崇的职业”战略定位，将信息公开与退役军人服务保障核心工作深度融合，持续提升公开质效。</w:t>
      </w:r>
    </w:p>
    <w:p>
      <w:pPr>
        <w:widowControl/>
        <w:shd w:val="clear" w:color="auto" w:fill="FFFFFF"/>
        <w:ind w:firstLine="480"/>
        <w:rPr>
          <w:rFonts w:ascii="宋体" w:hAnsi="宋体" w:eastAsia="宋体" w:cs="宋体"/>
          <w:color w:val="333333"/>
          <w:kern w:val="0"/>
          <w:sz w:val="24"/>
          <w:szCs w:val="24"/>
        </w:rPr>
      </w:pPr>
      <w:r>
        <w:t>一是主动公开深化拓展。聚焦就业创业、优抚安置、英烈褒扬等重点领域，系统公开政策文件、工作动态和服务信息，确保公众广泛知晓关键政策举措。二是依申请公开规范办理。健全申请登记、审核、办理、答复、归档全流程机制，严格按照法定时限和要求回应公众诉求，保障申请人合法权益。三是信息管理精准高效。完善政府信息动态更新和清理机制，在文件制定过程中充分吸纳意见建议，强化保密审查，全年未发生失泄密问题。</w:t>
      </w:r>
    </w:p>
    <w:p>
      <w:pPr>
        <w:widowControl/>
        <w:shd w:val="clear" w:color="auto" w:fill="FFFFFF"/>
        <w:ind w:firstLine="480"/>
        <w:rPr>
          <w:rFonts w:ascii="宋体" w:hAnsi="宋体" w:eastAsia="宋体" w:cs="宋体"/>
          <w:color w:val="333333"/>
          <w:kern w:val="0"/>
          <w:sz w:val="24"/>
          <w:szCs w:val="24"/>
        </w:rPr>
      </w:pPr>
    </w:p>
    <w:p>
      <w:pPr>
        <w:widowControl/>
        <w:shd w:val="clear" w:color="auto" w:fill="FFFFFF"/>
        <w:ind w:firstLine="480"/>
        <w:rPr>
          <w:rFonts w:ascii="宋体" w:hAnsi="宋体" w:eastAsia="宋体" w:cs="宋体"/>
          <w:color w:val="333333"/>
          <w:kern w:val="0"/>
          <w:sz w:val="24"/>
          <w:szCs w:val="24"/>
        </w:rPr>
      </w:pPr>
      <w:r>
        <w:rPr>
          <w:rFonts w:ascii="宋体" w:hAnsi="宋体" w:cs="宋体"/>
          <w:b/>
          <w:bCs/>
          <w:color w:val="333333"/>
          <w:kern w:val="0"/>
          <w:sz w:val="24"/>
          <w:szCs w:val="24"/>
        </w:rPr>
        <w:t>二、主动公开政府信息情况</w:t>
      </w:r>
    </w:p>
    <w:p>
      <w:pPr>
        <w:widowControl/>
        <w:shd w:val="clear" w:color="auto" w:fill="FFFFFF"/>
        <w:ind w:firstLine="480"/>
        <w:rPr>
          <w:rFonts w:ascii="宋体" w:hAnsi="宋体" w:eastAsia="宋体" w:cs="宋体"/>
          <w:color w:val="333333"/>
          <w:kern w:val="0"/>
          <w:sz w:val="24"/>
          <w:szCs w:val="24"/>
        </w:rPr>
      </w:pPr>
    </w:p>
    <w:tbl>
      <w:tblPr>
        <w:tblStyle w:val="6"/>
        <w:tblW w:w="9740" w:type="dxa"/>
        <w:jc w:val="center"/>
        <w:tblLayout w:type="fixed"/>
        <w:tblCellMar>
          <w:top w:w="0" w:type="dxa"/>
          <w:left w:w="57" w:type="dxa"/>
          <w:bottom w:w="0" w:type="dxa"/>
          <w:right w:w="57" w:type="dxa"/>
        </w:tblCellMar>
      </w:tblPr>
      <w:tblGrid>
        <w:gridCol w:w="2436"/>
        <w:gridCol w:w="2435"/>
        <w:gridCol w:w="2435"/>
        <w:gridCol w:w="2434"/>
      </w:tblGrid>
      <w:tr>
        <w:tblPrEx>
          <w:tblCellMar>
            <w:top w:w="0" w:type="dxa"/>
            <w:left w:w="57" w:type="dxa"/>
            <w:bottom w:w="0" w:type="dxa"/>
            <w:right w:w="57" w:type="dxa"/>
          </w:tblCellMar>
        </w:tblPrEx>
        <w:trPr>
          <w:trHeight w:val="340" w:hRule="atLeast"/>
          <w:jc w:val="center"/>
        </w:trPr>
        <w:tc>
          <w:tcPr>
            <w:tcW w:w="9739" w:type="dxa"/>
            <w:gridSpan w:val="4"/>
            <w:tcBorders>
              <w:top w:val="single" w:color="000000" w:sz="8" w:space="0"/>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第二十条第（一）项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2435" w:type="dxa"/>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w:t>
            </w:r>
            <w:r>
              <w:rPr>
                <w:rFonts w:ascii="宋体" w:hAnsi="宋体" w:cs="Calibri"/>
                <w:kern w:val="0"/>
                <w:sz w:val="20"/>
                <w:szCs w:val="20"/>
              </w:rPr>
              <w:t>制</w:t>
            </w:r>
            <w:r>
              <w:rPr>
                <w:rFonts w:ascii="宋体" w:hAnsi="宋体" w:cs="宋体"/>
                <w:kern w:val="0"/>
                <w:sz w:val="20"/>
                <w:szCs w:val="20"/>
              </w:rPr>
              <w:t>发件</w:t>
            </w:r>
            <w:r>
              <w:rPr>
                <w:rFonts w:ascii="宋体" w:hAnsi="宋体" w:cs="Calibri"/>
                <w:kern w:val="0"/>
                <w:sz w:val="20"/>
                <w:szCs w:val="20"/>
              </w:rPr>
              <w:t>数</w:t>
            </w:r>
          </w:p>
        </w:tc>
        <w:tc>
          <w:tcPr>
            <w:tcW w:w="2435" w:type="dxa"/>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本年废止件数</w:t>
            </w:r>
          </w:p>
        </w:tc>
        <w:tc>
          <w:tcPr>
            <w:tcW w:w="2434" w:type="dxa"/>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现行有效件</w:t>
            </w:r>
            <w:r>
              <w:rPr>
                <w:rFonts w:ascii="宋体" w:hAnsi="宋体" w:cs="Calibri"/>
                <w:kern w:val="0"/>
                <w:sz w:val="20"/>
                <w:szCs w:val="20"/>
              </w:rPr>
              <w:t>数</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规章</w:t>
            </w:r>
          </w:p>
        </w:tc>
        <w:tc>
          <w:tcPr>
            <w:tcW w:w="2435" w:type="dxa"/>
            <w:tcBorders>
              <w:bottom w:val="single" w:color="000000" w:sz="8" w:space="0"/>
              <w:right w:val="single" w:color="000000" w:sz="8" w:space="0"/>
            </w:tcBorders>
            <w:vAlign w:val="center"/>
          </w:tcPr>
          <w:p>
            <w:r>
              <w:t>0</w:t>
            </w:r>
          </w:p>
        </w:tc>
        <w:tc>
          <w:tcPr>
            <w:tcW w:w="2435" w:type="dxa"/>
            <w:tcBorders>
              <w:bottom w:val="single" w:color="000000" w:sz="8" w:space="0"/>
              <w:right w:val="single" w:color="000000" w:sz="8" w:space="0"/>
            </w:tcBorders>
            <w:vAlign w:val="center"/>
          </w:tcPr>
          <w:p>
            <w:r>
              <w:t>0</w:t>
            </w:r>
          </w:p>
        </w:tc>
        <w:tc>
          <w:tcPr>
            <w:tcW w:w="2434" w:type="dxa"/>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行政规范性文件</w:t>
            </w:r>
          </w:p>
        </w:tc>
        <w:tc>
          <w:tcPr>
            <w:tcW w:w="2435" w:type="dxa"/>
            <w:tcBorders>
              <w:bottom w:val="single" w:color="000000" w:sz="8" w:space="0"/>
              <w:right w:val="single" w:color="000000" w:sz="8" w:space="0"/>
            </w:tcBorders>
            <w:vAlign w:val="center"/>
          </w:tcPr>
          <w:p>
            <w:r>
              <w:t>0</w:t>
            </w:r>
          </w:p>
        </w:tc>
        <w:tc>
          <w:tcPr>
            <w:tcW w:w="2435" w:type="dxa"/>
            <w:tcBorders>
              <w:bottom w:val="single" w:color="000000" w:sz="8" w:space="0"/>
              <w:right w:val="single" w:color="000000" w:sz="8" w:space="0"/>
            </w:tcBorders>
            <w:vAlign w:val="center"/>
          </w:tcPr>
          <w:p>
            <w:r>
              <w:t>0</w:t>
            </w:r>
          </w:p>
        </w:tc>
        <w:tc>
          <w:tcPr>
            <w:tcW w:w="2434" w:type="dxa"/>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第二十条第（五）项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本年处理决定数量</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行政许可</w:t>
            </w:r>
          </w:p>
        </w:tc>
        <w:tc>
          <w:tcPr>
            <w:tcW w:w="7304" w:type="dxa"/>
            <w:gridSpan w:val="3"/>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第二十条第（六）项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本年处理决定数量</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行政处罚</w:t>
            </w:r>
          </w:p>
        </w:tc>
        <w:tc>
          <w:tcPr>
            <w:tcW w:w="7304" w:type="dxa"/>
            <w:gridSpan w:val="3"/>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行政强制</w:t>
            </w:r>
          </w:p>
        </w:tc>
        <w:tc>
          <w:tcPr>
            <w:tcW w:w="7304" w:type="dxa"/>
            <w:gridSpan w:val="3"/>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第二十条第（八）项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本年收费金额（单位：万元）</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行政事业性收费</w:t>
            </w:r>
          </w:p>
        </w:tc>
        <w:tc>
          <w:tcPr>
            <w:tcW w:w="7304" w:type="dxa"/>
            <w:gridSpan w:val="3"/>
            <w:tcBorders>
              <w:bottom w:val="single" w:color="000000" w:sz="8" w:space="0"/>
              <w:right w:val="single" w:color="000000" w:sz="8" w:space="0"/>
            </w:tcBorders>
            <w:vAlign w:val="center"/>
          </w:tcPr>
          <w:p>
            <w:r>
              <w:t>0</w:t>
            </w:r>
          </w:p>
        </w:tc>
      </w:tr>
    </w:tbl>
    <w:p>
      <w:pPr>
        <w:widowControl/>
        <w:ind w:firstLine="482"/>
        <w:jc w:val="left"/>
        <w:rPr>
          <w:rFonts w:ascii="宋体" w:hAnsi="宋体" w:eastAsia="宋体" w:cs="宋体"/>
          <w:b/>
          <w:bCs/>
          <w:color w:val="333333"/>
          <w:kern w:val="0"/>
          <w:sz w:val="24"/>
          <w:szCs w:val="24"/>
        </w:rPr>
      </w:pPr>
      <w:r>
        <w:br w:type="page"/>
      </w:r>
      <w:r>
        <w:rPr>
          <w:rFonts w:ascii="宋体" w:hAnsi="宋体" w:cs="宋体"/>
          <w:b/>
          <w:bCs/>
          <w:color w:val="333333"/>
          <w:kern w:val="0"/>
          <w:sz w:val="24"/>
          <w:szCs w:val="24"/>
        </w:rPr>
        <w:t>三、收到和处理政府信息公开申请情况</w:t>
      </w:r>
    </w:p>
    <w:p>
      <w:pPr>
        <w:widowControl/>
        <w:shd w:val="clear" w:color="auto" w:fill="FFFFFF"/>
        <w:ind w:firstLine="480"/>
        <w:rPr>
          <w:rFonts w:ascii="宋体" w:hAnsi="宋体" w:eastAsia="宋体" w:cs="宋体"/>
          <w:color w:val="333333"/>
          <w:kern w:val="0"/>
          <w:sz w:val="24"/>
          <w:szCs w:val="24"/>
        </w:rPr>
      </w:pPr>
    </w:p>
    <w:tbl>
      <w:tblPr>
        <w:tblStyle w:val="6"/>
        <w:tblW w:w="974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70"/>
        <w:gridCol w:w="942"/>
        <w:gridCol w:w="3220"/>
        <w:gridCol w:w="688"/>
        <w:gridCol w:w="688"/>
        <w:gridCol w:w="689"/>
        <w:gridCol w:w="688"/>
        <w:gridCol w:w="687"/>
        <w:gridCol w:w="688"/>
        <w:gridCol w:w="68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restart"/>
            <w:tcBorders>
              <w:right w:val="single" w:color="000000" w:sz="8" w:space="0"/>
            </w:tcBorders>
            <w:vAlign w:val="center"/>
          </w:tcPr>
          <w:p>
            <w:pPr>
              <w:widowControl/>
              <w:jc w:val="left"/>
              <w:rPr>
                <w:rFonts w:ascii="宋体" w:hAnsi="宋体" w:eastAsia="宋体" w:cs="宋体"/>
                <w:kern w:val="0"/>
                <w:sz w:val="24"/>
                <w:szCs w:val="24"/>
              </w:rPr>
            </w:pPr>
            <w:r>
              <w:rPr>
                <w:rFonts w:ascii="楷体" w:hAnsi="楷体" w:eastAsia="楷体" w:cs="宋体"/>
                <w:kern w:val="0"/>
                <w:sz w:val="20"/>
                <w:szCs w:val="20"/>
              </w:rPr>
              <w:t>（本列数据的勾稽关系为：第一项加第二项之和，等于第三项加第四项之和）</w:t>
            </w:r>
          </w:p>
        </w:tc>
        <w:tc>
          <w:tcPr>
            <w:tcW w:w="4816" w:type="dxa"/>
            <w:gridSpan w:val="7"/>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申请人情况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continue"/>
            <w:tcMar>
              <w:left w:w="10" w:type="dxa"/>
              <w:right w:w="10" w:type="dxa"/>
            </w:tcMar>
            <w:vAlign w:val="center"/>
          </w:tcPr>
          <w:p>
            <w:pPr>
              <w:widowControl/>
              <w:jc w:val="left"/>
              <w:rPr>
                <w:rFonts w:ascii="宋体" w:hAnsi="宋体" w:eastAsia="宋体" w:cs="宋体"/>
                <w:kern w:val="0"/>
                <w:sz w:val="24"/>
                <w:szCs w:val="24"/>
              </w:rPr>
            </w:pPr>
          </w:p>
        </w:tc>
        <w:tc>
          <w:tcPr>
            <w:tcW w:w="688" w:type="dxa"/>
            <w:vMerge w:val="restart"/>
            <w:tcBorders>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自然人</w:t>
            </w:r>
          </w:p>
        </w:tc>
        <w:tc>
          <w:tcPr>
            <w:tcW w:w="3440" w:type="dxa"/>
            <w:gridSpan w:val="5"/>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法人或其他组织</w:t>
            </w:r>
          </w:p>
        </w:tc>
        <w:tc>
          <w:tcPr>
            <w:tcW w:w="688" w:type="dxa"/>
            <w:vMerge w:val="restart"/>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总计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continue"/>
            <w:tcMar>
              <w:left w:w="10" w:type="dxa"/>
              <w:right w:w="10" w:type="dxa"/>
            </w:tcMar>
            <w:vAlign w:val="center"/>
          </w:tcPr>
          <w:p>
            <w:pPr>
              <w:widowControl/>
              <w:jc w:val="left"/>
              <w:rPr>
                <w:rFonts w:ascii="宋体" w:hAnsi="宋体" w:eastAsia="宋体" w:cs="宋体"/>
                <w:kern w:val="0"/>
                <w:sz w:val="24"/>
                <w:szCs w:val="24"/>
              </w:rPr>
            </w:pPr>
          </w:p>
        </w:tc>
        <w:tc>
          <w:tcPr>
            <w:tcW w:w="688" w:type="dxa"/>
            <w:vMerge w:val="continue"/>
            <w:tcBorders>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商业</w:t>
            </w:r>
          </w:p>
          <w:p>
            <w:pPr>
              <w:widowControl/>
              <w:jc w:val="center"/>
              <w:rPr>
                <w:rFonts w:ascii="宋体" w:hAnsi="宋体" w:eastAsia="宋体" w:cs="宋体"/>
                <w:kern w:val="0"/>
                <w:sz w:val="24"/>
                <w:szCs w:val="24"/>
              </w:rPr>
            </w:pPr>
            <w:r>
              <w:rPr>
                <w:rFonts w:ascii="宋体" w:hAnsi="宋体" w:cs="宋体"/>
                <w:kern w:val="0"/>
                <w:sz w:val="20"/>
                <w:szCs w:val="20"/>
              </w:rPr>
              <w:t>企业</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科研</w:t>
            </w:r>
          </w:p>
          <w:p>
            <w:pPr>
              <w:widowControl/>
              <w:jc w:val="center"/>
              <w:rPr>
                <w:rFonts w:ascii="宋体" w:hAnsi="宋体" w:eastAsia="宋体" w:cs="宋体"/>
                <w:kern w:val="0"/>
                <w:sz w:val="24"/>
                <w:szCs w:val="24"/>
              </w:rPr>
            </w:pPr>
            <w:r>
              <w:rPr>
                <w:rFonts w:ascii="宋体" w:hAnsi="宋体" w:cs="宋体"/>
                <w:kern w:val="0"/>
                <w:sz w:val="20"/>
                <w:szCs w:val="20"/>
              </w:rPr>
              <w:t>机构</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社会公益组织</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法律服务机构</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其他</w:t>
            </w:r>
          </w:p>
        </w:tc>
        <w:tc>
          <w:tcPr>
            <w:tcW w:w="688"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一、本年新收政府信息公开申请数量</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二、上年结转政府信息公开申请数量</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三、本年度办理结果</w:t>
            </w:r>
          </w:p>
        </w:tc>
        <w:tc>
          <w:tcPr>
            <w:tcW w:w="4162" w:type="dxa"/>
            <w:gridSpan w:val="2"/>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（一）予以公开</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4162" w:type="dxa"/>
            <w:gridSpan w:val="2"/>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（二）部分公开</w:t>
            </w:r>
            <w:r>
              <w:rPr>
                <w:rFonts w:ascii="楷体" w:hAnsi="楷体" w:eastAsia="楷体" w:cs="宋体"/>
                <w:kern w:val="0"/>
                <w:sz w:val="20"/>
                <w:szCs w:val="20"/>
              </w:rPr>
              <w:t>（区分处理的，只计这一情形，不计其他情形）</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（三）不予公开</w:t>
            </w: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属于国家秘密</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其他法律行政法规禁止公开</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危及“三安全一稳定”</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4.</w:t>
            </w:r>
            <w:r>
              <w:rPr>
                <w:rFonts w:ascii="宋体" w:hAnsi="宋体" w:cs="宋体"/>
                <w:kern w:val="0"/>
                <w:sz w:val="20"/>
                <w:szCs w:val="20"/>
              </w:rPr>
              <w:t>保护第三方合法权益</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5.</w:t>
            </w:r>
            <w:r>
              <w:rPr>
                <w:rFonts w:ascii="宋体" w:hAnsi="宋体" w:cs="宋体"/>
                <w:kern w:val="0"/>
                <w:sz w:val="20"/>
                <w:szCs w:val="20"/>
              </w:rPr>
              <w:t>属于三类内部事务信息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6.</w:t>
            </w:r>
            <w:r>
              <w:rPr>
                <w:rFonts w:ascii="宋体" w:hAnsi="宋体" w:cs="宋体"/>
                <w:kern w:val="0"/>
                <w:sz w:val="20"/>
                <w:szCs w:val="20"/>
              </w:rPr>
              <w:t>属于四类过程性信息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7.</w:t>
            </w:r>
            <w:r>
              <w:rPr>
                <w:rFonts w:ascii="宋体" w:hAnsi="宋体" w:cs="宋体"/>
                <w:kern w:val="0"/>
                <w:sz w:val="20"/>
                <w:szCs w:val="20"/>
              </w:rPr>
              <w:t>属于行政执法案卷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8.</w:t>
            </w:r>
            <w:r>
              <w:rPr>
                <w:rFonts w:ascii="宋体" w:hAnsi="宋体" w:cs="宋体"/>
                <w:kern w:val="0"/>
                <w:sz w:val="20"/>
                <w:szCs w:val="20"/>
              </w:rPr>
              <w:t>属于行政查询事项</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（四）无法提供</w:t>
            </w: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本机关不掌握相关政府信息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没有现成信息需要另行制作</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补正后申请内容仍不明确</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（五）不予处理</w:t>
            </w: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信访举报投诉类申请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重复申请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要求提供公开出版物</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4.</w:t>
            </w:r>
            <w:r>
              <w:rPr>
                <w:rFonts w:ascii="宋体" w:hAnsi="宋体" w:cs="宋体"/>
                <w:kern w:val="0"/>
                <w:sz w:val="20"/>
                <w:szCs w:val="20"/>
              </w:rPr>
              <w:t>无正当理由大量反复申请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79" w:hRule="atLeast"/>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vAlign w:val="center"/>
          </w:tcPr>
          <w:p>
            <w:pPr>
              <w:widowControl/>
              <w:rPr>
                <w:rFonts w:ascii="宋体" w:hAnsi="宋体" w:eastAsia="宋体" w:cs="宋体"/>
                <w:kern w:val="0"/>
                <w:sz w:val="24"/>
                <w:szCs w:val="24"/>
              </w:rPr>
            </w:pPr>
            <w:r>
              <w:rPr>
                <w:rFonts w:ascii="宋体" w:hAnsi="宋体" w:eastAsia="宋体" w:cs="宋体"/>
                <w:kern w:val="0"/>
                <w:sz w:val="20"/>
                <w:szCs w:val="20"/>
              </w:rPr>
              <w:t>5.</w:t>
            </w:r>
            <w:r>
              <w:rPr>
                <w:rFonts w:ascii="宋体" w:hAnsi="宋体" w:cs="宋体"/>
                <w:kern w:val="0"/>
                <w:sz w:val="20"/>
                <w:szCs w:val="20"/>
              </w:rPr>
              <w:t>要求行政机关确认或重新出具已获取信息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（六）其他处理</w:t>
            </w:r>
          </w:p>
        </w:tc>
        <w:tc>
          <w:tcPr>
            <w:tcW w:w="3220" w:type="dxa"/>
            <w:tcMar>
              <w:left w:w="57" w:type="dxa"/>
              <w:right w:w="57" w:type="dxa"/>
            </w:tcMar>
            <w:vAlign w:val="center"/>
          </w:tcPr>
          <w:p>
            <w:pPr>
              <w:widowControl/>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申请人无正当理由逾期不补正、行政机关不再处理其政府信息公开申请</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vAlign w:val="center"/>
          </w:tcPr>
          <w:p>
            <w:pPr>
              <w:widowControl/>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申请人逾期未按收费通知要求缴纳费用、行政机关不再处理其政府信息公开申请</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vAlign w:val="cente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其他</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4162" w:type="dxa"/>
            <w:gridSpan w:val="2"/>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（七）总计</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四、结转下年度继续办理</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bl>
    <w:p>
      <w:pPr>
        <w:widowControl/>
        <w:ind w:firstLine="482"/>
        <w:jc w:val="left"/>
        <w:rPr>
          <w:rFonts w:ascii="宋体" w:hAnsi="宋体" w:eastAsia="宋体" w:cs="宋体"/>
          <w:b/>
          <w:bCs/>
          <w:color w:val="333333"/>
          <w:kern w:val="0"/>
          <w:sz w:val="24"/>
          <w:szCs w:val="24"/>
        </w:rPr>
      </w:pPr>
      <w:r>
        <w:br w:type="page"/>
      </w:r>
      <w:r>
        <w:rPr>
          <w:rFonts w:ascii="宋体" w:hAnsi="宋体" w:cs="宋体"/>
          <w:b/>
          <w:bCs/>
          <w:color w:val="333333"/>
          <w:kern w:val="0"/>
          <w:sz w:val="24"/>
          <w:szCs w:val="24"/>
        </w:rPr>
        <w:t>四、政府信息公开行政复议、行政诉讼情况</w:t>
      </w:r>
    </w:p>
    <w:p>
      <w:pPr>
        <w:widowControl/>
        <w:shd w:val="clear" w:color="auto" w:fill="FFFFFF"/>
        <w:ind w:firstLine="480"/>
        <w:rPr>
          <w:rFonts w:ascii="宋体" w:hAnsi="宋体" w:eastAsia="宋体" w:cs="宋体"/>
          <w:b/>
          <w:bCs/>
          <w:color w:val="333333"/>
          <w:kern w:val="0"/>
          <w:sz w:val="24"/>
          <w:szCs w:val="24"/>
        </w:rPr>
      </w:pPr>
    </w:p>
    <w:tbl>
      <w:tblPr>
        <w:tblStyle w:val="6"/>
        <w:tblW w:w="9748" w:type="dxa"/>
        <w:jc w:val="center"/>
        <w:tblLayout w:type="fixed"/>
        <w:tblCellMar>
          <w:top w:w="0" w:type="dxa"/>
          <w:left w:w="108" w:type="dxa"/>
          <w:bottom w:w="0" w:type="dxa"/>
          <w:right w:w="108" w:type="dxa"/>
        </w:tblCellMar>
      </w:tblPr>
      <w:tblGrid>
        <w:gridCol w:w="650"/>
        <w:gridCol w:w="650"/>
        <w:gridCol w:w="649"/>
        <w:gridCol w:w="650"/>
        <w:gridCol w:w="650"/>
        <w:gridCol w:w="650"/>
        <w:gridCol w:w="650"/>
        <w:gridCol w:w="649"/>
        <w:gridCol w:w="650"/>
        <w:gridCol w:w="650"/>
        <w:gridCol w:w="650"/>
        <w:gridCol w:w="650"/>
        <w:gridCol w:w="650"/>
        <w:gridCol w:w="650"/>
        <w:gridCol w:w="650"/>
      </w:tblGrid>
      <w:tr>
        <w:tblPrEx>
          <w:tblCellMar>
            <w:top w:w="0" w:type="dxa"/>
            <w:left w:w="108" w:type="dxa"/>
            <w:bottom w:w="0" w:type="dxa"/>
            <w:right w:w="108" w:type="dxa"/>
          </w:tblCellMar>
        </w:tblPrEx>
        <w:trPr>
          <w:jc w:val="center"/>
        </w:trPr>
        <w:tc>
          <w:tcPr>
            <w:tcW w:w="3249" w:type="dxa"/>
            <w:gridSpan w:val="5"/>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行政复议</w:t>
            </w:r>
          </w:p>
        </w:tc>
        <w:tc>
          <w:tcPr>
            <w:tcW w:w="6499" w:type="dxa"/>
            <w:gridSpan w:val="10"/>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行政诉讼</w:t>
            </w:r>
          </w:p>
        </w:tc>
      </w:tr>
      <w:tr>
        <w:tblPrEx>
          <w:tblCellMar>
            <w:top w:w="0" w:type="dxa"/>
            <w:left w:w="108" w:type="dxa"/>
            <w:bottom w:w="0" w:type="dxa"/>
            <w:right w:w="108" w:type="dxa"/>
          </w:tblCellMar>
        </w:tblPrEx>
        <w:trPr>
          <w:jc w:val="center"/>
        </w:trPr>
        <w:tc>
          <w:tcPr>
            <w:tcW w:w="650" w:type="dxa"/>
            <w:vMerge w:val="restart"/>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结果维持</w:t>
            </w:r>
          </w:p>
        </w:tc>
        <w:tc>
          <w:tcPr>
            <w:tcW w:w="650" w:type="dxa"/>
            <w:vMerge w:val="restart"/>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49"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其他</w:t>
            </w:r>
            <w:r>
              <w:rPr>
                <w:rFonts w:ascii="宋体" w:hAnsi="宋体" w:eastAsia="宋体" w:cs="宋体"/>
                <w:kern w:val="0"/>
                <w:sz w:val="20"/>
                <w:szCs w:val="20"/>
              </w:rPr>
              <w:br w:type="textWrapping"/>
            </w:r>
            <w:r>
              <w:rPr>
                <w:rFonts w:ascii="宋体" w:hAnsi="宋体" w:cs="宋体"/>
                <w:kern w:val="0"/>
                <w:sz w:val="20"/>
                <w:szCs w:val="20"/>
              </w:rPr>
              <w:t>结果</w:t>
            </w:r>
          </w:p>
        </w:tc>
        <w:tc>
          <w:tcPr>
            <w:tcW w:w="65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总计</w:t>
            </w:r>
          </w:p>
        </w:tc>
        <w:tc>
          <w:tcPr>
            <w:tcW w:w="3249" w:type="dxa"/>
            <w:gridSpan w:val="5"/>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未经复议直接起诉</w:t>
            </w:r>
          </w:p>
        </w:tc>
        <w:tc>
          <w:tcPr>
            <w:tcW w:w="3250" w:type="dxa"/>
            <w:gridSpan w:val="5"/>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复议后起诉</w:t>
            </w:r>
          </w:p>
        </w:tc>
      </w:tr>
      <w:tr>
        <w:tblPrEx>
          <w:tblCellMar>
            <w:top w:w="0" w:type="dxa"/>
            <w:left w:w="108" w:type="dxa"/>
            <w:bottom w:w="0" w:type="dxa"/>
            <w:right w:w="108" w:type="dxa"/>
          </w:tblCellMar>
        </w:tblPrEx>
        <w:trPr>
          <w:jc w:val="center"/>
        </w:trPr>
        <w:tc>
          <w:tcPr>
            <w:tcW w:w="650" w:type="dxa"/>
            <w:vMerge w:val="continue"/>
            <w:tcBorders>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vMerge w:val="continue"/>
            <w:tcBorders>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49"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维持</w:t>
            </w:r>
          </w:p>
        </w:tc>
        <w:tc>
          <w:tcPr>
            <w:tcW w:w="650"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49"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其他</w:t>
            </w:r>
            <w:r>
              <w:rPr>
                <w:rFonts w:ascii="宋体" w:hAnsi="宋体" w:eastAsia="宋体" w:cs="宋体"/>
                <w:kern w:val="0"/>
                <w:sz w:val="20"/>
                <w:szCs w:val="20"/>
              </w:rPr>
              <w:br w:type="textWrapping"/>
            </w:r>
            <w:r>
              <w:rPr>
                <w:rFonts w:ascii="宋体" w:hAnsi="宋体" w:cs="宋体"/>
                <w:kern w:val="0"/>
                <w:sz w:val="20"/>
                <w:szCs w:val="20"/>
              </w:rPr>
              <w:t>结果</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总计</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维持</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其他</w:t>
            </w:r>
            <w:r>
              <w:rPr>
                <w:rFonts w:ascii="宋体" w:hAnsi="宋体" w:eastAsia="宋体" w:cs="宋体"/>
                <w:color w:val="000000"/>
                <w:kern w:val="0"/>
                <w:sz w:val="20"/>
                <w:szCs w:val="20"/>
              </w:rPr>
              <w:br w:type="textWrapping"/>
            </w:r>
            <w:r>
              <w:rPr>
                <w:rFonts w:ascii="宋体" w:hAnsi="宋体" w:cs="宋体"/>
                <w:color w:val="000000"/>
                <w:kern w:val="0"/>
                <w:sz w:val="20"/>
                <w:szCs w:val="20"/>
              </w:rPr>
              <w:t>结果</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总计</w:t>
            </w:r>
          </w:p>
        </w:tc>
      </w:tr>
      <w:tr>
        <w:tblPrEx>
          <w:tblCellMar>
            <w:top w:w="0" w:type="dxa"/>
            <w:left w:w="108" w:type="dxa"/>
            <w:bottom w:w="0" w:type="dxa"/>
            <w:right w:w="108" w:type="dxa"/>
          </w:tblCellMar>
        </w:tblPrEx>
        <w:trPr>
          <w:trHeight w:val="672" w:hRule="atLeast"/>
          <w:jc w:val="center"/>
        </w:trPr>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49"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49"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r>
    </w:tbl>
    <w:p>
      <w:pPr>
        <w:widowControl/>
        <w:jc w:val="left"/>
        <w:rPr>
          <w:rFonts w:ascii="宋体" w:hAnsi="宋体" w:eastAsia="宋体" w:cs="宋体"/>
          <w:kern w:val="0"/>
          <w:sz w:val="24"/>
          <w:szCs w:val="24"/>
        </w:rPr>
      </w:pPr>
      <w:r>
        <w:rPr>
          <w:rFonts w:ascii="宋体" w:hAnsi="宋体" w:eastAsia="宋体" w:cs="宋体"/>
          <w:color w:val="333333"/>
          <w:kern w:val="0"/>
          <w:sz w:val="24"/>
          <w:szCs w:val="24"/>
        </w:rPr>
        <w:br w:type="textWrapping"/>
      </w:r>
    </w:p>
    <w:p>
      <w:pPr>
        <w:widowControl/>
        <w:shd w:val="clear" w:color="auto" w:fill="FFFFFF"/>
        <w:ind w:firstLine="480"/>
        <w:rPr>
          <w:rFonts w:ascii="宋体" w:hAnsi="宋体" w:eastAsia="宋体" w:cs="宋体"/>
          <w:b/>
          <w:bCs/>
          <w:color w:val="333333"/>
          <w:kern w:val="0"/>
          <w:sz w:val="24"/>
          <w:szCs w:val="24"/>
        </w:rPr>
      </w:pPr>
      <w:r>
        <w:rPr>
          <w:rFonts w:ascii="宋体" w:hAnsi="宋体" w:cs="宋体"/>
          <w:b/>
          <w:bCs/>
          <w:color w:val="333333"/>
          <w:kern w:val="0"/>
          <w:sz w:val="24"/>
          <w:szCs w:val="24"/>
        </w:rPr>
        <w:t>五、存在的主要问题及改进情况</w:t>
      </w:r>
    </w:p>
    <w:p>
      <w:pPr>
        <w:widowControl/>
        <w:shd w:val="clear" w:color="auto" w:fill="FFFFFF"/>
        <w:ind w:firstLine="480"/>
        <w:rPr>
          <w:rFonts w:ascii="宋体" w:hAnsi="宋体" w:eastAsia="宋体" w:cs="宋体"/>
          <w:color w:val="333333"/>
          <w:kern w:val="0"/>
          <w:sz w:val="24"/>
          <w:szCs w:val="24"/>
        </w:rPr>
      </w:pPr>
      <w:r>
        <w:t>一是政策解读形式不够丰富，针对老年退役军人等群体的通俗化解读不足；二是公开信息与群众需求的精准匹配度有待提升，部分服务类信息查询便捷性不足；三是基层信息公开工作力量薄弱，业务能力有待进一步加强。</w:t>
      </w:r>
    </w:p>
    <w:p>
      <w:pPr>
        <w:widowControl/>
        <w:shd w:val="clear" w:color="auto" w:fill="FFFFFF"/>
        <w:ind w:firstLine="480"/>
        <w:rPr>
          <w:rFonts w:ascii="宋体" w:hAnsi="宋体" w:eastAsia="宋体" w:cs="宋体"/>
          <w:color w:val="333333"/>
          <w:kern w:val="0"/>
          <w:sz w:val="24"/>
          <w:szCs w:val="24"/>
        </w:rPr>
      </w:pPr>
      <w:r>
        <w:t>改进措施：一是创新解读方式，推出图文图解、视频解读、方言宣讲等多元化产品，开展“政策进社区、进企业、进军营”活动，提升政策可读性和覆盖面；二是优化信息分类和检索功能，增设“退役军人高频查询”专栏，梳理就业、优抚、安置等热点问题问答库，实现精准化信息供给；三是加强队伍建设，组织开展信息公开业务培训4次，建立上下级联动指导机制，通过跟班学习、案例交流等方式提升工作人员专业能力。</w:t>
      </w:r>
    </w:p>
    <w:p>
      <w:pPr>
        <w:widowControl/>
        <w:shd w:val="clear" w:color="auto" w:fill="FFFFFF"/>
        <w:ind w:firstLine="480"/>
        <w:rPr>
          <w:rFonts w:ascii="宋体" w:hAnsi="宋体" w:eastAsia="宋体" w:cs="宋体"/>
          <w:color w:val="333333"/>
          <w:kern w:val="0"/>
          <w:sz w:val="24"/>
          <w:szCs w:val="24"/>
        </w:rPr>
      </w:pPr>
      <w:bookmarkStart w:id="0" w:name="_GoBack"/>
      <w:bookmarkEnd w:id="0"/>
    </w:p>
    <w:p>
      <w:pPr>
        <w:widowControl/>
        <w:shd w:val="clear" w:color="auto" w:fill="FFFFFF"/>
        <w:ind w:firstLine="480"/>
        <w:rPr>
          <w:rFonts w:ascii="宋体" w:hAnsi="宋体" w:eastAsia="宋体" w:cs="宋体"/>
          <w:b/>
          <w:bCs/>
          <w:color w:val="333333"/>
          <w:kern w:val="0"/>
          <w:sz w:val="24"/>
          <w:szCs w:val="24"/>
        </w:rPr>
      </w:pPr>
      <w:r>
        <w:rPr>
          <w:rFonts w:ascii="宋体" w:hAnsi="宋体" w:cs="宋体"/>
          <w:b/>
          <w:bCs/>
          <w:color w:val="333333"/>
          <w:kern w:val="0"/>
          <w:sz w:val="24"/>
          <w:szCs w:val="24"/>
        </w:rPr>
        <w:t>六、其他需要报告的事项</w:t>
      </w:r>
    </w:p>
    <w:p>
      <w:pPr>
        <w:widowControl/>
        <w:shd w:val="clear" w:color="auto" w:fill="FFFFFF"/>
        <w:ind w:firstLine="480"/>
        <w:jc w:val="left"/>
        <w:rPr>
          <w:rFonts w:ascii="宋体" w:hAnsi="宋体" w:eastAsia="宋体" w:cs="宋体"/>
          <w:color w:val="333333"/>
          <w:kern w:val="0"/>
          <w:sz w:val="24"/>
          <w:szCs w:val="24"/>
        </w:rPr>
      </w:pPr>
      <w:r>
        <w:t>2025年未收取政府信息处理费。</w:t>
      </w:r>
    </w:p>
    <w:sectPr>
      <w:pgSz w:w="11906" w:h="16838"/>
      <w:pgMar w:top="1440" w:right="1701" w:bottom="1440" w:left="1701" w:header="0" w:footer="0" w:gutter="0"/>
      <w:cols w:space="720" w:num="1"/>
      <w:formProt w:val="0"/>
      <w:docGrid w:type="lines" w:linePitch="312"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Liberation Sans">
    <w:altName w:val="宋体"/>
    <w:panose1 w:val="020B0604020202020204"/>
    <w:charset w:val="86"/>
    <w:family w:val="swiss"/>
    <w:pitch w:val="default"/>
    <w:sig w:usb0="00000000" w:usb1="00000000" w:usb2="00000021" w:usb3="00000000" w:csb0="000001BF" w:csb1="00000000"/>
  </w:font>
  <w:font w:name="微软雅黑">
    <w:panose1 w:val="020B0503020204020204"/>
    <w:charset w:val="86"/>
    <w:family w:val="roman"/>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autoHyphenation/>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315"/>
    <w:rsid w:val="00C14315"/>
    <w:rsid w:val="00F40211"/>
    <w:rsid w:val="00F44765"/>
    <w:rsid w:val="737634A3"/>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caption"/>
    <w:basedOn w:val="1"/>
    <w:qFormat/>
    <w:uiPriority w:val="0"/>
    <w:pPr>
      <w:suppressLineNumbers/>
      <w:spacing w:before="120" w:after="120"/>
    </w:pPr>
    <w:rPr>
      <w:rFonts w:cs="Arial"/>
      <w:i/>
      <w:iCs/>
      <w:sz w:val="24"/>
      <w:szCs w:val="24"/>
    </w:rPr>
  </w:style>
  <w:style w:type="paragraph" w:styleId="3">
    <w:name w:val="Body Text"/>
    <w:basedOn w:val="1"/>
    <w:uiPriority w:val="0"/>
    <w:pPr>
      <w:spacing w:after="140" w:line="276" w:lineRule="auto"/>
    </w:pPr>
  </w:style>
  <w:style w:type="paragraph" w:styleId="4">
    <w:name w:val="List"/>
    <w:basedOn w:val="3"/>
    <w:qFormat/>
    <w:uiPriority w:val="0"/>
    <w:rPr>
      <w:rFonts w:cs="Arial"/>
    </w:rPr>
  </w:style>
  <w:style w:type="paragraph" w:styleId="5">
    <w:name w:val="Normal (Web)"/>
    <w:basedOn w:val="1"/>
    <w:semiHidden/>
    <w:unhideWhenUsed/>
    <w:qFormat/>
    <w:uiPriority w:val="99"/>
    <w:pPr>
      <w:widowControl/>
      <w:spacing w:beforeAutospacing="1" w:afterAutospacing="1"/>
      <w:jc w:val="left"/>
    </w:pPr>
    <w:rPr>
      <w:rFonts w:ascii="宋体" w:hAnsi="宋体" w:eastAsia="宋体" w:cs="宋体"/>
      <w:kern w:val="0"/>
      <w:sz w:val="24"/>
      <w:szCs w:val="24"/>
    </w:rPr>
  </w:style>
  <w:style w:type="paragraph" w:customStyle="1" w:styleId="8">
    <w:name w:val="标题样式"/>
    <w:basedOn w:val="1"/>
    <w:next w:val="3"/>
    <w:qFormat/>
    <w:uiPriority w:val="0"/>
    <w:pPr>
      <w:keepNext/>
      <w:spacing w:before="240" w:after="120"/>
    </w:pPr>
    <w:rPr>
      <w:rFonts w:ascii="Liberation Sans" w:hAnsi="Liberation Sans" w:eastAsia="微软雅黑" w:cs="Arial"/>
      <w:sz w:val="28"/>
      <w:szCs w:val="28"/>
    </w:rPr>
  </w:style>
  <w:style w:type="paragraph" w:customStyle="1" w:styleId="9">
    <w:name w:val="索引"/>
    <w:basedOn w:val="1"/>
    <w:qFormat/>
    <w:uiPriority w:val="0"/>
    <w:pPr>
      <w:suppressLineNumbers/>
    </w:pPr>
    <w:rPr>
      <w:rFonts w:cs="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209</Words>
  <Characters>1193</Characters>
  <Lines>9</Lines>
  <Paragraphs>2</Paragraphs>
  <TotalTime>40</TotalTime>
  <ScaleCrop>false</ScaleCrop>
  <LinksUpToDate>false</LinksUpToDate>
  <CharactersWithSpaces>1400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2021-10-21T05:34:00Z</dcterms:created>
  <dc:creator>IdeaBank</dc:creator>
  <cp:lastModifiedBy>晨曦</cp:lastModifiedBy>
  <dcterms:modified xsi:type="dcterms:W3CDTF">2026-01-21T09:06:26Z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B21BF485E51448728DF87456200DFCB0_13</vt:lpwstr>
  </property>
</Properties>
</file>