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淮滨县交通运输局2025年政府信息公开工作年度报告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交通运输系统紧紧围绕服务全县经济发展大局，以推动交通运输高质量发展为目标，以建设人民满意交通为出发点，攻坚克难，真抓实干，圆满完成了年度各项目标任务，为县域经济社会持续健康发展提供了坚实的交通运输保障。聚焦基础，夯实交通发展根基，干线公路G220、S335全面改造提升；聚焦发展，重大项目快速推进，积极发挥淮滨港大河大港优势，联动豫东南高新区、阜阳城市圈，着力打造“港、航、城、产、运、贸”协同发展新格局。大力推进“散改集”“公转水”，今年，淮滨中心港完成集装箱吞吐量达3.58万标箱，完成货物吞吐量464.29万吨，同比增长260.66%。聚焦规划，引领行业可持续发展，从政策研判、需求对接和规划衔接三方面发力，以前瞻性、可行性、经济性为原则，启动淮滨县“十五五”综合交通规划布局。2025年全年在通过各类媒体平台公开发布各类交通信息共计300余条，未收到和处理政府信息公开申请，也未因政府信息公开工作被申请行政复议、提起行政诉讼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226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91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48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信息公开内容还不够具体，明确了政府信息的公开范围和程序，但在实际操作中，仍然存在信息更新不及时、公开内容不全面等问题。要进一步强化政策引导与宣传教育，弘扬交通正能量；二是信息公开边界有时不够清晰，可能导致该公开的信息未能及时公开，公众对公开信息提出的疑问或质疑，有时缺乏有效的回应和解释渠道。三是信息公开标准不够规范，交通运输信息及时性、有效性仍待加强。在今后的工作中，淮滨县交通运输局将继续加强政务信息公开工作落实，强化学习教育，在县委、县政府的正确领导下，进一步提高认识、健全机制、强化结果运用，及时通过政府网站、信息公开平台等发布信息。一是加大专业化人才培训，突出学习效果，培养储备政务信息公开专业化人才队伍；二是持续推进“互联网+政务服务”，加快数据开放平台建设，为公众提供了更多查询渠道；三是强化制度建设，建章立制抓落实，加大信息公开安全防护，持续推进政务公开常态化，促进交通系统政务信息公开工作再上新台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t>2025年未收取政府信息处理费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BD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2026-01-21T08:48:57Z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E36B6FABF338425BAB63BB305740FD82_13</vt:lpwstr>
  </property>
</Properties>
</file>