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淮滨县医疗保障局2025年政府信息公开工作年度报告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2025年，我局坚持以习近平新时代中国特色社会主义思想为指导，认真学习宣传贯彻党的二十大和</w:t>
      </w:r>
      <w:r>
        <w:rPr>
          <w:rFonts w:hint="eastAsia"/>
          <w:lang w:val="en-US" w:eastAsia="zh-CN"/>
        </w:rPr>
        <w:t>党的</w:t>
      </w:r>
      <w:bookmarkStart w:id="0" w:name="_GoBack"/>
      <w:bookmarkEnd w:id="0"/>
      <w:r>
        <w:t>二十届四中全会精神，严格落实《中华人民共和国政府信息公开条例》各项规定，坚持以人民为中心，立足新发展阶段，贯彻新发展理念，深度融入新发展格局，扎实做好政务公开工作，不断提高政府信息公开工作质效。报告中所列数据的统计期限自2025年1月1日起至2025年12月31日止。全年在各信息平台发布主渠道主动公开发布各类信息共计8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局政府信息公开的内容和形式都有所改善，但受医保工作性质和具体操作经验等因素影响，医保政策解读存在碎片化现象，针对参保群众关切的异地就医结算、特殊病种认定等热点问题，解读深度不足，缺乏案例化、通俗化解读；基金监管类信息公开不够全面，部分典型案例公开时效性有待加强。2026年，我们坚持把便民、利民作为政府信息公开出发点和落脚点，对照上级部门关于政府信息公开的决策部署，完善我局政府信息公开制度，聚焦参保群众核心需求，编制完善医保领域法定主动公开事项目录，重点梳理待遇保障、基金监管、经办服务等公开清单；扎实开展两个宣传月活动，结合典型案例开展通俗化解读，提升政策知晓度。2025年，我局政府信息公开的内容和形式都有所改善，但受医保工作性质和具体操作经验等因素影响，医保政策解读存在碎片化现象，针对参保群众关切的异地就医结算、特殊病种认定等热点问题，解读深度不足，缺乏案例化、通俗化解读；基金监管类信息公开不够全面，部分典型案例公开时效性有待加强。2026年，我们坚持把便民、利民作为政府信息公开出发点和落脚点，对照上级部门关于政府信息公开的决策部署，完善我局政府信息公开制度，聚焦参保群众核心需求，编制完善医保领域法定主动公开事项目录，重点梳理待遇保障、基金监管、经办服务等公开清单；扎实开展两个宣传月活动，结合典型案例开展通俗化解读，提升政策知晓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依据《政府信息公开信息处理费管理办法》，本年度未收取信息处理费，无其他需要报告的事项。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1C14B70"/>
    <w:rsid w:val="7F8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2026-01-21T09:16:50Z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1A14A63AC9714DE2B26EC18B34216995_13</vt:lpwstr>
  </property>
</Properties>
</file>