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淮滨县卫生健康委员会2025年政府信息公开工作年度报告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卫生健康委紧紧围绕卫生健康中心工作，大力推进全县卫生健康领域政务公开工作，以公开促落实、促规范、促服务，不断提升主动公开工作质量。依法及时办理政府信息公开申请，加强政策文件发布解读，积极回应公众关切，推进卫生健康政府信息公开工作取得实效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：2025年我委通过微信公众号共发布各类政府信息50条。其中，政务动态信息9条，公示公告7条，健康科普106条。全年承办县十五届人大六次会议代表建议12件，其中主办件11件，协办1件。承办县十一届政协四次会议委员提案13件，其中主办件10件，协办件3件。承办建议提案均按规定办结答复，代表委员反馈意见满意率100%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（二）依申请公开：以公开为原则，不公开为例外，积极做好依申请公开工作。本年度我委受理政府信息公开申请0件。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：持续推进政务服务事项“一网通办”，推行“高效办成一件事”改革，让群众办事更加高效、信息更加透明。今年我委服务中心办理行政审批1239件，提供咨询三千余次，依程序对外公布负面清单，在实践中提升信息管理成效。严格落实“双随机、一公开”，动态公布行政许可结果，不定期公开监督检查、行政处罚案件和行政审批信息。坚持先审后发，严把政治关、法律关、政策关、保密关、文字关，本年度未出现政府信息公开泄密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：做好淮滨县医疗卫生及健康教育等信息发布工作，及时更新内容，让人民群众更多知晓医疗卫生、疫情防控及健康知识方面的内容。充分利用网络、微信等媒体形式公开信息，大力宣传卫生健康工作的改革思路、重点项目、重大成就及创新举措，充分发挥门户网站、微信公众号平台在政府信息公开的媒介作用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（五）监督保障：加强政务公开内容排查工作，及时发现问题并进行整改。同时，积极接受社会各界的监督和意见，欢迎群众对政府信息公开工作进行评议监督，强化责任追究，保障人民群众的监督权。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1239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我委政府信息公开工作取得了一定成效，但政策解读形式比较单一，网站和新媒体建设等方面还有进一步加强的空间。2026年，我委将根据《条例》，在政策解读、网站和新媒体建设等方面进一步加强，确保政府信息公开准确、及时、高效。强化信息公开工作保障，加强卫生健康领域信息公开，保障人民群众知情权，提高政府的公信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我单位</w:t>
      </w:r>
      <w:r>
        <w:rPr>
          <w:rFonts w:hint="eastAsia"/>
          <w:lang w:val="en-US" w:eastAsia="zh-CN"/>
        </w:rPr>
        <w:t>2025年</w:t>
      </w:r>
      <w:bookmarkStart w:id="0" w:name="_GoBack"/>
      <w:bookmarkEnd w:id="0"/>
      <w:r>
        <w:t>度未收取政府信息公开信息处理费。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2E53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2026-01-21T09:04:38Z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0DCC45EE78AF4AA9A34190D255450C3E_13</vt:lpwstr>
  </property>
</Properties>
</file>