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578" w:lineRule="exact"/>
        <w:jc w:val="both"/>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息县农村集中式地下水饮用水源保护区划</w:t>
      </w:r>
    </w:p>
    <w:p>
      <w:pPr>
        <w:adjustRightInd w:val="0"/>
        <w:snapToGrid w:val="0"/>
        <w:spacing w:after="0" w:line="578"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w:t>
      </w:r>
    </w:p>
    <w:bookmarkEnd w:id="0"/>
    <w:p>
      <w:pPr>
        <w:adjustRightInd w:val="0"/>
        <w:snapToGrid w:val="0"/>
        <w:spacing w:after="0" w:line="578" w:lineRule="exact"/>
        <w:jc w:val="center"/>
        <w:rPr>
          <w:rFonts w:hint="default" w:ascii="仿宋" w:hAnsi="仿宋" w:eastAsia="仿宋" w:cs="宋体"/>
          <w:sz w:val="32"/>
          <w:szCs w:val="32"/>
          <w:lang w:val="en-US" w:eastAsia="zh-CN"/>
        </w:rPr>
      </w:pPr>
    </w:p>
    <w:p>
      <w:pPr>
        <w:adjustRightInd w:val="0"/>
        <w:snapToGrid w:val="0"/>
        <w:spacing w:after="0" w:line="578" w:lineRule="exact"/>
        <w:ind w:firstLine="640" w:firstLineChars="200"/>
        <w:jc w:val="both"/>
        <w:rPr>
          <w:rFonts w:ascii="仿宋" w:hAnsi="仿宋" w:eastAsia="仿宋"/>
          <w:sz w:val="32"/>
          <w:szCs w:val="32"/>
        </w:rPr>
      </w:pPr>
      <w:r>
        <w:rPr>
          <w:rFonts w:hint="eastAsia" w:ascii="仿宋" w:hAnsi="仿宋" w:eastAsia="仿宋"/>
          <w:sz w:val="32"/>
          <w:szCs w:val="32"/>
        </w:rPr>
        <w:t>按照《中华人民共和国水污染防治法》《中华人民共和国水法》《河南省水污染防治条例》的有关要求，依据《饮用水水源保护区划分技术规范（</w:t>
      </w:r>
      <w:r>
        <w:rPr>
          <w:rFonts w:ascii="仿宋" w:hAnsi="仿宋" w:eastAsia="仿宋"/>
          <w:sz w:val="32"/>
          <w:szCs w:val="32"/>
        </w:rPr>
        <w:t>HJ</w:t>
      </w:r>
      <w:r>
        <w:rPr>
          <w:rFonts w:hint="eastAsia" w:ascii="仿宋" w:hAnsi="仿宋" w:eastAsia="仿宋"/>
          <w:sz w:val="32"/>
          <w:szCs w:val="32"/>
          <w:lang w:val="en-US" w:eastAsia="zh-CN"/>
        </w:rPr>
        <w:t>/T</w:t>
      </w:r>
      <w:r>
        <w:rPr>
          <w:rFonts w:ascii="仿宋" w:hAnsi="仿宋" w:eastAsia="仿宋"/>
          <w:sz w:val="32"/>
          <w:szCs w:val="32"/>
        </w:rPr>
        <w:t>338-2018）》，</w:t>
      </w:r>
      <w:r>
        <w:rPr>
          <w:rFonts w:hint="eastAsia" w:ascii="仿宋" w:hAnsi="仿宋" w:eastAsia="仿宋"/>
          <w:sz w:val="32"/>
          <w:szCs w:val="32"/>
          <w:lang w:eastAsia="zh-CN"/>
        </w:rPr>
        <w:t>进行</w:t>
      </w:r>
      <w:r>
        <w:rPr>
          <w:rFonts w:hint="eastAsia" w:ascii="仿宋" w:hAnsi="仿宋" w:eastAsia="仿宋"/>
          <w:sz w:val="32"/>
          <w:szCs w:val="32"/>
        </w:rPr>
        <w:t>息县农村集中式饮用水水源地保护区划定。</w:t>
      </w:r>
    </w:p>
    <w:p>
      <w:pPr>
        <w:adjustRightInd w:val="0"/>
        <w:snapToGrid w:val="0"/>
        <w:spacing w:after="0" w:line="578" w:lineRule="exact"/>
        <w:ind w:firstLine="640" w:firstLineChars="200"/>
        <w:jc w:val="both"/>
        <w:rPr>
          <w:rFonts w:ascii="黑体" w:hAnsi="黑体" w:eastAsia="黑体"/>
          <w:sz w:val="32"/>
          <w:szCs w:val="32"/>
        </w:rPr>
      </w:pPr>
      <w:r>
        <w:rPr>
          <w:rFonts w:hint="eastAsia" w:ascii="黑体" w:hAnsi="黑体" w:eastAsia="黑体"/>
          <w:sz w:val="32"/>
          <w:szCs w:val="32"/>
        </w:rPr>
        <w:t>一、区划对象</w:t>
      </w:r>
    </w:p>
    <w:p>
      <w:pPr>
        <w:adjustRightInd w:val="0"/>
        <w:snapToGrid w:val="0"/>
        <w:spacing w:after="0" w:line="578" w:lineRule="exact"/>
        <w:ind w:firstLine="640" w:firstLineChars="200"/>
        <w:jc w:val="both"/>
        <w:rPr>
          <w:rFonts w:ascii="仿宋" w:hAnsi="仿宋" w:eastAsia="仿宋"/>
          <w:sz w:val="32"/>
          <w:szCs w:val="32"/>
        </w:rPr>
      </w:pPr>
      <w:r>
        <w:rPr>
          <w:rFonts w:hint="eastAsia" w:ascii="仿宋_GB2312" w:hAnsi="仿宋_GB2312" w:eastAsia="仿宋_GB2312" w:cs="仿宋_GB2312"/>
          <w:sz w:val="32"/>
          <w:szCs w:val="32"/>
        </w:rPr>
        <w:t>本次对全县21个乡镇</w:t>
      </w:r>
      <w:r>
        <w:rPr>
          <w:rFonts w:hint="eastAsia" w:ascii="仿宋_GB2312" w:hAnsi="仿宋_GB2312" w:eastAsia="仿宋_GB2312" w:cs="仿宋_GB2312"/>
          <w:sz w:val="32"/>
          <w:szCs w:val="32"/>
          <w:lang w:eastAsia="zh-CN"/>
        </w:rPr>
        <w:t>、办事处共</w:t>
      </w:r>
      <w:r>
        <w:rPr>
          <w:rFonts w:hint="eastAsia" w:ascii="仿宋_GB2312" w:hAnsi="仿宋_GB2312" w:eastAsia="仿宋_GB2312" w:cs="仿宋_GB2312"/>
          <w:sz w:val="32"/>
          <w:szCs w:val="32"/>
        </w:rPr>
        <w:t>86个农村集中式饮用水</w:t>
      </w:r>
      <w:r>
        <w:rPr>
          <w:rFonts w:hint="eastAsia" w:ascii="仿宋_GB2312" w:hAnsi="仿宋_GB2312" w:eastAsia="仿宋_GB2312" w:cs="仿宋_GB2312"/>
          <w:sz w:val="32"/>
          <w:szCs w:val="32"/>
          <w:lang w:eastAsia="zh-CN"/>
        </w:rPr>
        <w:t>源地</w:t>
      </w:r>
      <w:r>
        <w:rPr>
          <w:rFonts w:hint="eastAsia" w:ascii="仿宋_GB2312" w:hAnsi="仿宋_GB2312" w:eastAsia="仿宋_GB2312" w:cs="仿宋_GB2312"/>
          <w:sz w:val="32"/>
          <w:szCs w:val="32"/>
        </w:rPr>
        <w:t>开展了保护区划分，共划定保护区115处。</w:t>
      </w:r>
    </w:p>
    <w:p>
      <w:pPr>
        <w:adjustRightInd w:val="0"/>
        <w:snapToGrid w:val="0"/>
        <w:spacing w:after="0" w:line="578" w:lineRule="exact"/>
        <w:ind w:firstLine="640" w:firstLineChars="200"/>
        <w:jc w:val="both"/>
        <w:rPr>
          <w:rFonts w:ascii="黑体" w:hAnsi="黑体" w:eastAsia="黑体"/>
          <w:sz w:val="32"/>
          <w:szCs w:val="32"/>
        </w:rPr>
      </w:pPr>
      <w:r>
        <w:rPr>
          <w:rFonts w:hint="eastAsia" w:ascii="黑体" w:hAnsi="黑体" w:eastAsia="黑体"/>
          <w:sz w:val="32"/>
          <w:szCs w:val="32"/>
        </w:rPr>
        <w:t>二、饮用水水源保护区范围</w:t>
      </w:r>
    </w:p>
    <w:p>
      <w:pPr>
        <w:adjustRightInd w:val="0"/>
        <w:snapToGrid w:val="0"/>
        <w:spacing w:after="0" w:line="578" w:lineRule="exact"/>
        <w:ind w:firstLine="640" w:firstLineChars="200"/>
        <w:jc w:val="both"/>
        <w:rPr>
          <w:rFonts w:ascii="仿宋" w:hAnsi="仿宋" w:eastAsia="仿宋"/>
          <w:sz w:val="32"/>
          <w:szCs w:val="32"/>
        </w:rPr>
      </w:pPr>
      <w:r>
        <w:rPr>
          <w:rFonts w:hint="eastAsia" w:ascii="仿宋_GB2312" w:hAnsi="仿宋_GB2312" w:eastAsia="仿宋_GB2312" w:cs="仿宋_GB2312"/>
          <w:sz w:val="32"/>
          <w:szCs w:val="32"/>
        </w:rPr>
        <w:t>各水源地保护区范围见附表。</w:t>
      </w:r>
    </w:p>
    <w:p>
      <w:pPr>
        <w:adjustRightInd w:val="0"/>
        <w:snapToGrid w:val="0"/>
        <w:spacing w:after="0" w:line="578" w:lineRule="exact"/>
        <w:ind w:firstLine="640" w:firstLineChars="200"/>
        <w:jc w:val="both"/>
        <w:rPr>
          <w:rFonts w:ascii="黑体" w:hAnsi="黑体" w:eastAsia="黑体"/>
          <w:sz w:val="32"/>
          <w:szCs w:val="32"/>
        </w:rPr>
      </w:pPr>
      <w:r>
        <w:rPr>
          <w:rFonts w:hint="eastAsia" w:ascii="黑体" w:hAnsi="黑体" w:eastAsia="黑体"/>
          <w:sz w:val="32"/>
          <w:szCs w:val="32"/>
        </w:rPr>
        <w:t>三、监督与管理</w:t>
      </w:r>
    </w:p>
    <w:p>
      <w:pPr>
        <w:adjustRightInd w:val="0"/>
        <w:snapToGrid w:val="0"/>
        <w:spacing w:after="0" w:line="578" w:lineRule="exact"/>
        <w:ind w:firstLine="642" w:firstLineChars="200"/>
        <w:jc w:val="both"/>
        <w:rPr>
          <w:rFonts w:ascii="仿宋" w:hAnsi="仿宋" w:eastAsia="仿宋"/>
          <w:sz w:val="32"/>
          <w:szCs w:val="32"/>
        </w:rPr>
      </w:pPr>
      <w:r>
        <w:rPr>
          <w:rFonts w:ascii="仿宋" w:hAnsi="仿宋" w:eastAsia="仿宋"/>
          <w:b/>
          <w:bCs/>
          <w:sz w:val="32"/>
          <w:szCs w:val="32"/>
        </w:rPr>
        <w:t>（一）饮用水水源保护区水质保护目标</w:t>
      </w:r>
    </w:p>
    <w:p>
      <w:pPr>
        <w:adjustRightInd w:val="0"/>
        <w:snapToGrid w:val="0"/>
        <w:spacing w:after="0" w:line="578"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地下水饮用水水源保护区水质各项指标不得低于《地下水质量标准（GB/T 14848）》规定的Ш类标准。</w:t>
      </w:r>
    </w:p>
    <w:p>
      <w:pPr>
        <w:adjustRightInd w:val="0"/>
        <w:snapToGrid w:val="0"/>
        <w:spacing w:after="0" w:line="578" w:lineRule="exact"/>
        <w:ind w:firstLine="642" w:firstLineChars="200"/>
        <w:jc w:val="both"/>
        <w:rPr>
          <w:rFonts w:ascii="仿宋" w:hAnsi="仿宋" w:eastAsia="仿宋"/>
          <w:b/>
          <w:bCs/>
          <w:sz w:val="32"/>
          <w:szCs w:val="32"/>
        </w:rPr>
      </w:pPr>
      <w:r>
        <w:rPr>
          <w:rFonts w:ascii="仿宋" w:hAnsi="仿宋" w:eastAsia="仿宋"/>
          <w:b/>
          <w:bCs/>
          <w:sz w:val="32"/>
          <w:szCs w:val="32"/>
        </w:rPr>
        <w:t>（二）切实加强监督管理</w:t>
      </w:r>
    </w:p>
    <w:p>
      <w:pPr>
        <w:adjustRightInd w:val="0"/>
        <w:snapToGrid w:val="0"/>
        <w:spacing w:after="0" w:line="578" w:lineRule="exact"/>
        <w:ind w:firstLine="640" w:firstLineChars="200"/>
        <w:jc w:val="both"/>
        <w:rPr>
          <w:rFonts w:ascii="仿宋" w:hAnsi="仿宋" w:eastAsia="仿宋"/>
          <w:sz w:val="32"/>
          <w:szCs w:val="32"/>
        </w:rPr>
      </w:pPr>
      <w:r>
        <w:rPr>
          <w:rFonts w:hint="eastAsia" w:ascii="仿宋_GB2312" w:hAnsi="仿宋_GB2312" w:eastAsia="仿宋_GB2312" w:cs="仿宋_GB2312"/>
          <w:sz w:val="32"/>
          <w:szCs w:val="32"/>
        </w:rPr>
        <w:t>各辖区政府要切实加强饮用水水源</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环境保护，在饮用水水源保护区内严禁设置排污口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一级保护区内，严禁新建、改建、扩建与供水设施和保护水源无关的项目，禁止从事网箱养殖、旅游、游泳、垂钓或者其他可能污染饮用水水体的活动。各辖区政府要在饮用水水源保护区的边界设置界限标志和隔离防护设施，并及时维护，保证界限标志和隔离防护设施完好</w:t>
      </w:r>
      <w:r>
        <w:rPr>
          <w:rFonts w:hint="eastAsia" w:ascii="仿宋_GB2312" w:hAnsi="仿宋_GB2312" w:eastAsia="仿宋_GB2312" w:cs="仿宋_GB2312"/>
          <w:sz w:val="32"/>
          <w:szCs w:val="32"/>
          <w:lang w:eastAsia="zh-CN"/>
        </w:rPr>
        <w:t>无损</w:t>
      </w:r>
      <w:r>
        <w:rPr>
          <w:rFonts w:hint="eastAsia" w:ascii="仿宋_GB2312" w:hAnsi="仿宋_GB2312" w:eastAsia="仿宋_GB2312" w:cs="仿宋_GB2312"/>
          <w:sz w:val="32"/>
          <w:szCs w:val="32"/>
        </w:rPr>
        <w:t>。对本区划公布之前，保护区内存在的与上述要求不符的建设项目和活动，辖区政府要尽快组织取缔。县生态环境、自然资源、住房和城乡建设、水利、卫生等部门每年对集中式饮用水水源保护区联合组织开展专项执法活动，严肃查处环境违法行为，及时提请县政府取缔饮用水水源保护区内违法建设项目和活动。</w:t>
      </w:r>
    </w:p>
    <w:p>
      <w:pPr>
        <w:adjustRightInd w:val="0"/>
        <w:snapToGrid w:val="0"/>
        <w:spacing w:after="0" w:line="578" w:lineRule="exact"/>
        <w:ind w:firstLine="642" w:firstLineChars="200"/>
        <w:jc w:val="both"/>
        <w:rPr>
          <w:rFonts w:ascii="仿宋" w:hAnsi="仿宋" w:eastAsia="仿宋"/>
          <w:b/>
          <w:bCs/>
          <w:sz w:val="32"/>
          <w:szCs w:val="32"/>
        </w:rPr>
      </w:pPr>
      <w:r>
        <w:rPr>
          <w:rFonts w:ascii="仿宋" w:hAnsi="仿宋" w:eastAsia="仿宋"/>
          <w:b/>
          <w:bCs/>
          <w:sz w:val="32"/>
          <w:szCs w:val="32"/>
        </w:rPr>
        <w:t>（三）强化环境监测评估</w:t>
      </w:r>
    </w:p>
    <w:p>
      <w:pPr>
        <w:adjustRightInd w:val="0"/>
        <w:snapToGrid w:val="0"/>
        <w:spacing w:after="0" w:line="578"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为及时掌握饮用水水源地水质情况，各相关部门对集中式饮用水水源地</w:t>
      </w:r>
      <w:r>
        <w:rPr>
          <w:rFonts w:hint="eastAsia" w:ascii="仿宋_GB2312" w:hAnsi="仿宋_GB2312" w:eastAsia="仿宋_GB2312" w:cs="仿宋_GB2312"/>
          <w:sz w:val="32"/>
          <w:szCs w:val="32"/>
          <w:lang w:val="en-US" w:eastAsia="zh-CN"/>
        </w:rPr>
        <w:t>每半年采样一次（前后两次采样至少间隔4个月），全年2次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如遇异常情况，则需加密监测。</w:t>
      </w:r>
      <w:r>
        <w:rPr>
          <w:rFonts w:hint="eastAsia" w:ascii="仿宋_GB2312" w:hAnsi="仿宋_GB2312" w:eastAsia="仿宋_GB2312" w:cs="仿宋_GB2312"/>
          <w:sz w:val="32"/>
          <w:szCs w:val="32"/>
        </w:rPr>
        <w:t>辖区政府要定期组织对辖区内农村集中式饮用水水源地基础环境状况进行评估，对评估中发现的问题要及时解决，保障饮用水水源地水质安全。</w:t>
      </w:r>
    </w:p>
    <w:p>
      <w:pPr>
        <w:adjustRightInd w:val="0"/>
        <w:snapToGrid w:val="0"/>
        <w:spacing w:after="0" w:line="578" w:lineRule="exact"/>
        <w:ind w:firstLine="642" w:firstLineChars="200"/>
        <w:jc w:val="both"/>
        <w:rPr>
          <w:rFonts w:ascii="仿宋" w:hAnsi="仿宋" w:eastAsia="仿宋"/>
          <w:b/>
          <w:bCs/>
          <w:sz w:val="32"/>
          <w:szCs w:val="32"/>
        </w:rPr>
      </w:pPr>
      <w:r>
        <w:rPr>
          <w:rFonts w:ascii="仿宋" w:hAnsi="仿宋" w:eastAsia="仿宋"/>
          <w:b/>
          <w:bCs/>
          <w:sz w:val="32"/>
          <w:szCs w:val="32"/>
        </w:rPr>
        <w:t>（四）有效防范环境风险</w:t>
      </w:r>
    </w:p>
    <w:p>
      <w:pPr>
        <w:adjustRightInd w:val="0"/>
        <w:snapToGrid w:val="0"/>
        <w:spacing w:after="0" w:line="578" w:lineRule="exact"/>
        <w:ind w:firstLine="640" w:firstLineChars="200"/>
        <w:jc w:val="both"/>
        <w:rPr>
          <w:rFonts w:ascii="仿宋" w:hAnsi="仿宋" w:eastAsia="仿宋"/>
          <w:sz w:val="32"/>
          <w:szCs w:val="32"/>
        </w:rPr>
      </w:pPr>
      <w:r>
        <w:rPr>
          <w:rFonts w:hint="eastAsia" w:ascii="仿宋_GB2312" w:hAnsi="仿宋_GB2312" w:eastAsia="仿宋_GB2312" w:cs="仿宋_GB2312"/>
          <w:sz w:val="32"/>
          <w:szCs w:val="32"/>
        </w:rPr>
        <w:t>各辖区政府要制定饮用水水源</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风险防范应急预案，建立饮用水水源地风险评估机制和饮用水水源地污染来源预警机制，健全水质安全应急处理和水厂应急处理保障体系，提高风险防范能力。</w:t>
      </w:r>
    </w:p>
    <w:p>
      <w:pPr>
        <w:adjustRightInd w:val="0"/>
        <w:snapToGrid w:val="0"/>
        <w:spacing w:after="0" w:line="578" w:lineRule="exact"/>
        <w:ind w:firstLine="642" w:firstLineChars="200"/>
        <w:jc w:val="both"/>
        <w:rPr>
          <w:rFonts w:ascii="仿宋" w:hAnsi="仿宋" w:eastAsia="仿宋"/>
          <w:b/>
          <w:bCs/>
          <w:sz w:val="32"/>
          <w:szCs w:val="32"/>
        </w:rPr>
      </w:pPr>
      <w:r>
        <w:rPr>
          <w:rFonts w:ascii="仿宋" w:hAnsi="仿宋" w:eastAsia="仿宋"/>
          <w:b/>
          <w:bCs/>
          <w:sz w:val="32"/>
          <w:szCs w:val="32"/>
        </w:rPr>
        <w:t>（五）饮用水水源保护区的变更</w:t>
      </w:r>
    </w:p>
    <w:p>
      <w:pPr>
        <w:adjustRightInd w:val="0"/>
        <w:snapToGrid w:val="0"/>
        <w:spacing w:after="0" w:line="578" w:lineRule="exact"/>
        <w:ind w:firstLine="640" w:firstLineChars="200"/>
        <w:jc w:val="both"/>
        <w:rPr>
          <w:rFonts w:ascii="仿宋" w:hAnsi="仿宋" w:eastAsia="仿宋"/>
          <w:sz w:val="32"/>
          <w:szCs w:val="32"/>
        </w:rPr>
        <w:sectPr>
          <w:pgSz w:w="11850" w:h="16783"/>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在饮用水水源保护区周边存在环境风险隐患时，为确保饮用水水源保护区环境安全，饮用水水源保护区所在地政府要及时提请县政府调整保护区范围，限制高污染、高排放企业对饮用水水源地的影响，保障饮用水水源保护区环境安全。</w:t>
      </w:r>
    </w:p>
    <w:p>
      <w:pPr>
        <w:adjustRightInd w:val="0"/>
        <w:snapToGrid w:val="0"/>
        <w:spacing w:after="0" w:line="578" w:lineRule="exact"/>
        <w:jc w:val="both"/>
        <w:rPr>
          <w:rFonts w:hint="eastAsia" w:ascii="黑体" w:hAnsi="黑体" w:eastAsia="黑体"/>
          <w:sz w:val="32"/>
          <w:szCs w:val="32"/>
          <w:lang w:eastAsia="zh-CN"/>
        </w:rPr>
      </w:pPr>
      <w:r>
        <w:rPr>
          <w:rFonts w:hint="eastAsia" w:ascii="黑体" w:hAnsi="黑体" w:eastAsia="黑体"/>
          <w:sz w:val="32"/>
          <w:szCs w:val="32"/>
        </w:rPr>
        <w:t>附表  息县农村集中式地下水饮用水源地保护区划分</w:t>
      </w:r>
      <w:r>
        <w:rPr>
          <w:rFonts w:hint="eastAsia" w:ascii="黑体" w:hAnsi="黑体" w:eastAsia="黑体"/>
          <w:sz w:val="32"/>
          <w:szCs w:val="32"/>
          <w:lang w:eastAsia="zh-CN"/>
        </w:rPr>
        <w:t>范围</w:t>
      </w:r>
    </w:p>
    <w:tbl>
      <w:tblPr>
        <w:tblStyle w:val="24"/>
        <w:tblW w:w="14730" w:type="dxa"/>
        <w:jc w:val="center"/>
        <w:tblLayout w:type="fixed"/>
        <w:tblCellMar>
          <w:top w:w="0" w:type="dxa"/>
          <w:left w:w="108" w:type="dxa"/>
          <w:bottom w:w="0" w:type="dxa"/>
          <w:right w:w="108" w:type="dxa"/>
        </w:tblCellMar>
      </w:tblPr>
      <w:tblGrid>
        <w:gridCol w:w="789"/>
        <w:gridCol w:w="1117"/>
        <w:gridCol w:w="2878"/>
        <w:gridCol w:w="1196"/>
        <w:gridCol w:w="993"/>
        <w:gridCol w:w="990"/>
        <w:gridCol w:w="6767"/>
      </w:tblGrid>
      <w:tr>
        <w:tblPrEx>
          <w:tblCellMar>
            <w:top w:w="0" w:type="dxa"/>
            <w:left w:w="108" w:type="dxa"/>
            <w:bottom w:w="0" w:type="dxa"/>
            <w:right w:w="108" w:type="dxa"/>
          </w:tblCellMar>
        </w:tblPrEx>
        <w:trPr>
          <w:trHeight w:val="340" w:hRule="atLeast"/>
          <w:jc w:val="center"/>
        </w:trPr>
        <w:tc>
          <w:tcPr>
            <w:tcW w:w="78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1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乡镇</w:t>
            </w:r>
          </w:p>
        </w:tc>
        <w:tc>
          <w:tcPr>
            <w:tcW w:w="28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水源地名称</w:t>
            </w:r>
          </w:p>
        </w:tc>
        <w:tc>
          <w:tcPr>
            <w:tcW w:w="11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井眼</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水源地类型</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级别</w:t>
            </w:r>
          </w:p>
        </w:tc>
        <w:tc>
          <w:tcPr>
            <w:tcW w:w="6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保护区范围</w:t>
            </w:r>
          </w:p>
        </w:tc>
      </w:tr>
      <w:tr>
        <w:tblPrEx>
          <w:tblCellMar>
            <w:top w:w="0" w:type="dxa"/>
            <w:left w:w="108" w:type="dxa"/>
            <w:bottom w:w="0" w:type="dxa"/>
            <w:right w:w="108" w:type="dxa"/>
          </w:tblCellMar>
        </w:tblPrEx>
        <w:trPr>
          <w:trHeight w:val="340"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b/>
                <w:bCs/>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b/>
                <w:bCs/>
                <w:sz w:val="21"/>
                <w:szCs w:val="21"/>
              </w:rPr>
            </w:pPr>
          </w:p>
        </w:tc>
        <w:tc>
          <w:tcPr>
            <w:tcW w:w="28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b/>
                <w:bCs/>
                <w:sz w:val="21"/>
                <w:szCs w:val="21"/>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b/>
                <w:bCs/>
                <w:sz w:val="21"/>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b/>
                <w:bCs/>
                <w:sz w:val="21"/>
                <w:szCs w:val="21"/>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b/>
                <w:bCs/>
                <w:sz w:val="21"/>
                <w:szCs w:val="21"/>
              </w:rPr>
            </w:pPr>
          </w:p>
        </w:tc>
        <w:tc>
          <w:tcPr>
            <w:tcW w:w="676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b/>
                <w:bCs/>
                <w:sz w:val="21"/>
                <w:szCs w:val="21"/>
              </w:rPr>
            </w:pPr>
          </w:p>
        </w:tc>
      </w:tr>
      <w:tr>
        <w:tblPrEx>
          <w:tblCellMar>
            <w:top w:w="0" w:type="dxa"/>
            <w:left w:w="108" w:type="dxa"/>
            <w:bottom w:w="0" w:type="dxa"/>
            <w:right w:w="108" w:type="dxa"/>
          </w:tblCellMar>
        </w:tblPrEx>
        <w:trPr>
          <w:trHeight w:val="340" w:hRule="atLeast"/>
          <w:jc w:val="center"/>
        </w:trPr>
        <w:tc>
          <w:tcPr>
            <w:tcW w:w="78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117"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包信镇</w:t>
            </w:r>
          </w:p>
        </w:tc>
        <w:tc>
          <w:tcPr>
            <w:tcW w:w="2878"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包信镇徐楼村地下水井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水厂厂区及外围东3米，西27米，南28米，北8米的区域</w:t>
            </w:r>
          </w:p>
        </w:tc>
      </w:tr>
      <w:tr>
        <w:tblPrEx>
          <w:tblCellMar>
            <w:top w:w="0" w:type="dxa"/>
            <w:left w:w="108" w:type="dxa"/>
            <w:bottom w:w="0" w:type="dxa"/>
            <w:right w:w="108" w:type="dxa"/>
          </w:tblCellMar>
        </w:tblPrEx>
        <w:trPr>
          <w:trHeight w:val="340" w:hRule="atLeast"/>
          <w:jc w:val="center"/>
        </w:trPr>
        <w:tc>
          <w:tcPr>
            <w:tcW w:w="78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包信镇马庄村地下水井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水厂厂区及外围东28米，西5米，南6米，北28米的区域</w:t>
            </w:r>
          </w:p>
        </w:tc>
      </w:tr>
      <w:tr>
        <w:tblPrEx>
          <w:tblCellMar>
            <w:top w:w="0" w:type="dxa"/>
            <w:left w:w="108" w:type="dxa"/>
            <w:bottom w:w="0" w:type="dxa"/>
            <w:right w:w="108" w:type="dxa"/>
          </w:tblCellMar>
        </w:tblPrEx>
        <w:trPr>
          <w:trHeight w:val="340" w:hRule="atLeast"/>
          <w:jc w:val="center"/>
        </w:trPr>
        <w:tc>
          <w:tcPr>
            <w:tcW w:w="78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包信镇香蒲园村地下水井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水厂厂区及外围东3米，西18米，南28米，北2米的区域</w:t>
            </w:r>
          </w:p>
        </w:tc>
      </w:tr>
      <w:tr>
        <w:tblPrEx>
          <w:tblCellMar>
            <w:top w:w="0" w:type="dxa"/>
            <w:left w:w="108" w:type="dxa"/>
            <w:bottom w:w="0" w:type="dxa"/>
            <w:right w:w="108" w:type="dxa"/>
          </w:tblCellMar>
        </w:tblPrEx>
        <w:trPr>
          <w:trHeight w:val="340" w:hRule="atLeast"/>
          <w:jc w:val="center"/>
        </w:trPr>
        <w:tc>
          <w:tcPr>
            <w:tcW w:w="78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117"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白土店乡</w:t>
            </w:r>
          </w:p>
        </w:tc>
        <w:tc>
          <w:tcPr>
            <w:tcW w:w="2878"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白土店乡桂庄村地下水井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水厂厂区及外围东28米，西5米，南28米，北2米的区域</w:t>
            </w:r>
          </w:p>
        </w:tc>
      </w:tr>
      <w:tr>
        <w:tblPrEx>
          <w:tblCellMar>
            <w:top w:w="0" w:type="dxa"/>
            <w:left w:w="108" w:type="dxa"/>
            <w:bottom w:w="0" w:type="dxa"/>
            <w:right w:w="108" w:type="dxa"/>
          </w:tblCellMar>
        </w:tblPrEx>
        <w:trPr>
          <w:trHeight w:val="340" w:hRule="atLeast"/>
          <w:jc w:val="center"/>
        </w:trPr>
        <w:tc>
          <w:tcPr>
            <w:tcW w:w="78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白土店乡白衣阁村地下水井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水厂厂区及外围东至水厂东围墙，西28米，南27米，北7米的区域</w:t>
            </w:r>
          </w:p>
        </w:tc>
      </w:tr>
      <w:tr>
        <w:tblPrEx>
          <w:tblCellMar>
            <w:top w:w="0" w:type="dxa"/>
            <w:left w:w="108" w:type="dxa"/>
            <w:bottom w:w="0" w:type="dxa"/>
            <w:right w:w="108" w:type="dxa"/>
          </w:tblCellMar>
        </w:tblPrEx>
        <w:trPr>
          <w:trHeight w:val="340" w:hRule="atLeast"/>
          <w:jc w:val="center"/>
        </w:trPr>
        <w:tc>
          <w:tcPr>
            <w:tcW w:w="789"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117"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岗李店乡</w:t>
            </w:r>
          </w:p>
        </w:tc>
        <w:tc>
          <w:tcPr>
            <w:tcW w:w="2878"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岗李店乡刘塘村地下水井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水厂厂区及外围东至党群服务中心东围墙，西3米，南至水厂南围墙，北28米的区域</w:t>
            </w:r>
          </w:p>
        </w:tc>
      </w:tr>
      <w:tr>
        <w:tblPrEx>
          <w:tblCellMar>
            <w:top w:w="0" w:type="dxa"/>
            <w:left w:w="108" w:type="dxa"/>
            <w:bottom w:w="0" w:type="dxa"/>
            <w:right w:w="108" w:type="dxa"/>
          </w:tblCellMar>
        </w:tblPrEx>
        <w:trPr>
          <w:trHeight w:val="340" w:hRule="atLeast"/>
          <w:jc w:val="center"/>
        </w:trPr>
        <w:tc>
          <w:tcPr>
            <w:tcW w:w="789"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CellMar>
            <w:top w:w="0" w:type="dxa"/>
            <w:left w:w="108" w:type="dxa"/>
            <w:bottom w:w="0" w:type="dxa"/>
            <w:right w:w="108" w:type="dxa"/>
          </w:tblCellMar>
        </w:tblPrEx>
        <w:trPr>
          <w:trHeight w:val="340" w:hRule="atLeast"/>
          <w:jc w:val="center"/>
        </w:trPr>
        <w:tc>
          <w:tcPr>
            <w:tcW w:w="789"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岗李店乡杨棚村地下水井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水厂厂区及外围东4米，西28米，南1米，北28米的区域</w:t>
            </w:r>
          </w:p>
        </w:tc>
      </w:tr>
      <w:tr>
        <w:tblPrEx>
          <w:tblCellMar>
            <w:top w:w="0" w:type="dxa"/>
            <w:left w:w="108" w:type="dxa"/>
            <w:bottom w:w="0" w:type="dxa"/>
            <w:right w:w="108" w:type="dxa"/>
          </w:tblCellMar>
        </w:tblPrEx>
        <w:trPr>
          <w:trHeight w:val="340" w:hRule="atLeast"/>
          <w:jc w:val="center"/>
        </w:trPr>
        <w:tc>
          <w:tcPr>
            <w:tcW w:w="789"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CellMar>
            <w:top w:w="0" w:type="dxa"/>
            <w:left w:w="108" w:type="dxa"/>
            <w:bottom w:w="0" w:type="dxa"/>
            <w:right w:w="108" w:type="dxa"/>
          </w:tblCellMar>
        </w:tblPrEx>
        <w:trPr>
          <w:trHeight w:val="340" w:hRule="atLeast"/>
          <w:jc w:val="center"/>
        </w:trPr>
        <w:tc>
          <w:tcPr>
            <w:tcW w:w="789"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岗李店乡张竹园村地下水井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井群外包线及外围30米的矩形区域</w:t>
            </w:r>
          </w:p>
        </w:tc>
      </w:tr>
      <w:tr>
        <w:tblPrEx>
          <w:tblCellMar>
            <w:top w:w="0" w:type="dxa"/>
            <w:left w:w="108" w:type="dxa"/>
            <w:bottom w:w="0" w:type="dxa"/>
            <w:right w:w="108" w:type="dxa"/>
          </w:tblCellMar>
        </w:tblPrEx>
        <w:trPr>
          <w:trHeight w:val="340" w:hRule="atLeast"/>
          <w:jc w:val="center"/>
        </w:trPr>
        <w:tc>
          <w:tcPr>
            <w:tcW w:w="789"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r>
      <w:tr>
        <w:tblPrEx>
          <w:tblCellMar>
            <w:top w:w="0" w:type="dxa"/>
            <w:left w:w="108" w:type="dxa"/>
            <w:bottom w:w="0" w:type="dxa"/>
            <w:right w:w="108" w:type="dxa"/>
          </w:tblCellMar>
        </w:tblPrEx>
        <w:trPr>
          <w:trHeight w:val="340" w:hRule="atLeast"/>
          <w:jc w:val="center"/>
        </w:trPr>
        <w:tc>
          <w:tcPr>
            <w:tcW w:w="78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岗李店乡张大庄村地下水井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水厂厂区及外围东27米，西6米，南27米，北7米的区域</w:t>
            </w:r>
          </w:p>
        </w:tc>
      </w:tr>
      <w:tr>
        <w:tblPrEx>
          <w:tblCellMar>
            <w:top w:w="0" w:type="dxa"/>
            <w:left w:w="108" w:type="dxa"/>
            <w:bottom w:w="0" w:type="dxa"/>
            <w:right w:w="108" w:type="dxa"/>
          </w:tblCellMar>
        </w:tblPrEx>
        <w:trPr>
          <w:trHeight w:val="340" w:hRule="atLeast"/>
          <w:jc w:val="center"/>
        </w:trPr>
        <w:tc>
          <w:tcPr>
            <w:tcW w:w="78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1117"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东岳镇</w:t>
            </w:r>
          </w:p>
        </w:tc>
        <w:tc>
          <w:tcPr>
            <w:tcW w:w="2878"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东岳镇小房庄村地下水井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水厂厂区及外围东至居民房屋，西至卫生室西围墙，北至卫生室房屋外侧，南至水厂围墙30m的区域</w:t>
            </w:r>
          </w:p>
        </w:tc>
      </w:tr>
      <w:tr>
        <w:tblPrEx>
          <w:tblCellMar>
            <w:top w:w="0" w:type="dxa"/>
            <w:left w:w="108" w:type="dxa"/>
            <w:bottom w:w="0" w:type="dxa"/>
            <w:right w:w="108" w:type="dxa"/>
          </w:tblCellMar>
        </w:tblPrEx>
        <w:trPr>
          <w:trHeight w:val="340" w:hRule="atLeast"/>
          <w:jc w:val="center"/>
        </w:trPr>
        <w:tc>
          <w:tcPr>
            <w:tcW w:w="789"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11</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东岳镇肖庄村地下水井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北至道路北侧，西至水厂西侧围墙，南至水厂房屋后侧，东至水厂围墙外侧13米</w:t>
            </w:r>
          </w:p>
        </w:tc>
      </w:tr>
      <w:tr>
        <w:tblPrEx>
          <w:tblCellMar>
            <w:top w:w="0" w:type="dxa"/>
            <w:left w:w="108" w:type="dxa"/>
            <w:bottom w:w="0" w:type="dxa"/>
            <w:right w:w="108" w:type="dxa"/>
          </w:tblCellMar>
        </w:tblPrEx>
        <w:trPr>
          <w:trHeight w:val="340" w:hRule="atLeast"/>
          <w:jc w:val="center"/>
        </w:trPr>
        <w:tc>
          <w:tcPr>
            <w:tcW w:w="789"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CellMar>
            <w:top w:w="0" w:type="dxa"/>
            <w:left w:w="108" w:type="dxa"/>
            <w:bottom w:w="0" w:type="dxa"/>
            <w:right w:w="108" w:type="dxa"/>
          </w:tblCellMar>
        </w:tblPrEx>
        <w:trPr>
          <w:trHeight w:val="340" w:hRule="atLeast"/>
          <w:jc w:val="center"/>
        </w:trPr>
        <w:tc>
          <w:tcPr>
            <w:tcW w:w="789"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12</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东岳镇黄岗村地下水井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水厂厂区及外围东5米，西27米，南6米，北27米的区域</w:t>
            </w:r>
          </w:p>
        </w:tc>
      </w:tr>
      <w:tr>
        <w:tblPrEx>
          <w:tblCellMar>
            <w:top w:w="0" w:type="dxa"/>
            <w:left w:w="108" w:type="dxa"/>
            <w:bottom w:w="0" w:type="dxa"/>
            <w:right w:w="108" w:type="dxa"/>
          </w:tblCellMar>
        </w:tblPrEx>
        <w:trPr>
          <w:trHeight w:val="340" w:hRule="atLeast"/>
          <w:jc w:val="center"/>
        </w:trPr>
        <w:tc>
          <w:tcPr>
            <w:tcW w:w="789"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CellMar>
            <w:top w:w="0" w:type="dxa"/>
            <w:left w:w="108" w:type="dxa"/>
            <w:bottom w:w="0" w:type="dxa"/>
            <w:right w:w="108" w:type="dxa"/>
          </w:tblCellMar>
        </w:tblPrEx>
        <w:trPr>
          <w:trHeight w:val="340" w:hRule="atLeast"/>
          <w:jc w:val="center"/>
        </w:trPr>
        <w:tc>
          <w:tcPr>
            <w:tcW w:w="78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13</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东岳镇乌庙村地下水井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水厂厂区及外围东25米，西4米，南至水厂南围墙，北28米的区域</w:t>
            </w:r>
          </w:p>
        </w:tc>
      </w:tr>
      <w:tr>
        <w:tblPrEx>
          <w:tblCellMar>
            <w:top w:w="0" w:type="dxa"/>
            <w:left w:w="108" w:type="dxa"/>
            <w:bottom w:w="0" w:type="dxa"/>
            <w:right w:w="108" w:type="dxa"/>
          </w:tblCellMar>
        </w:tblPrEx>
        <w:trPr>
          <w:trHeight w:val="340" w:hRule="atLeast"/>
          <w:jc w:val="center"/>
        </w:trPr>
        <w:tc>
          <w:tcPr>
            <w:tcW w:w="789"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14</w:t>
            </w: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东岳镇郭围孜村地下水井</w:t>
            </w: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水厂厂区及外围东28米，西1米，南27米，北1米的区域</w:t>
            </w:r>
          </w:p>
        </w:tc>
      </w:tr>
      <w:tr>
        <w:tblPrEx>
          <w:tblCellMar>
            <w:top w:w="0" w:type="dxa"/>
            <w:left w:w="108" w:type="dxa"/>
            <w:bottom w:w="0" w:type="dxa"/>
            <w:right w:w="108" w:type="dxa"/>
          </w:tblCellMar>
        </w:tblPrEx>
        <w:trPr>
          <w:trHeight w:val="340" w:hRule="atLeast"/>
          <w:jc w:val="center"/>
        </w:trPr>
        <w:tc>
          <w:tcPr>
            <w:tcW w:w="789"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tcBorders>
              <w:top w:val="nil"/>
              <w:left w:val="nil"/>
              <w:bottom w:val="single" w:color="auto" w:sz="4" w:space="0"/>
              <w:right w:val="single" w:color="auto" w:sz="4" w:space="0"/>
            </w:tcBorders>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tcBorders>
              <w:top w:val="nil"/>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tcBorders>
              <w:top w:val="nil"/>
              <w:left w:val="nil"/>
              <w:bottom w:val="single" w:color="auto" w:sz="4" w:space="0"/>
              <w:right w:val="single" w:color="auto" w:sz="4" w:space="0"/>
            </w:tcBorders>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117"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乡镇</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水源地名称</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井眼</w:t>
            </w:r>
          </w:p>
        </w:tc>
        <w:tc>
          <w:tcPr>
            <w:tcW w:w="993" w:type="dxa"/>
            <w:shd w:val="clear" w:color="auto" w:fill="auto"/>
            <w:noWrap/>
            <w:vAlign w:val="center"/>
          </w:tcPr>
          <w:p>
            <w:pPr>
              <w:adjustRightInd w:val="0"/>
              <w:snapToGrid w:val="0"/>
              <w:spacing w:after="0" w:line="240" w:lineRule="auto"/>
              <w:jc w:val="center"/>
              <w:rPr>
                <w:rFonts w:hint="eastAsia" w:ascii="Times New Roman" w:hAnsi="Times New Roman" w:eastAsia="宋体" w:cs="Times New Roman"/>
                <w:b/>
                <w:bCs/>
                <w:sz w:val="21"/>
                <w:szCs w:val="21"/>
              </w:rPr>
            </w:pPr>
            <w:r>
              <w:rPr>
                <w:rFonts w:ascii="Times New Roman" w:hAnsi="Times New Roman" w:eastAsia="宋体" w:cs="Times New Roman"/>
                <w:b/>
                <w:bCs/>
                <w:sz w:val="21"/>
                <w:szCs w:val="21"/>
              </w:rPr>
              <w:t>水源地</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类型</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级别</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15</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小茴店镇</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小茴店镇李甲道村地下水井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南至西南侧村民房屋后，北30米，西30米，东30米的区域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16</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小茴店镇易老庄村地下水井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水厂厂区及外围东至水厂东围墙，西30米，南30米，北31米至居民区前的区域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取水井外围东30米、西至道路、南30米、北30米的矩形区域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17</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小茴店镇陈伍庄村地下水</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vMerge w:val="restart"/>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井群外包线内及外围东33米，西、南、北各30米的矩形区域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18</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小茴店镇八一村地下水井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取水井周边30米的方形区域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19</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小茴店镇大竹园村地下水井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水厂厂区及外围东至供水站东围墙，西30米，南35米至党群服务中心南围墙，北1米的区域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20</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小茴店镇谭楼村地下水井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水厂厂区及外围东3米，西28米，南3米，北28米的区域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21</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小茴店镇张老庄村地下水井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取水井东30米，北30米，西至水厂西围墙外8米，南至水厂南围墙的区域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22</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杨店乡</w:t>
            </w: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杨店乡张围孜村地下水井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vMerge w:val="restart"/>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群井外包线内及外围东至水厂东围墙，西至居民地东围墙，南至张围孜小学北围墙，北30米的矩形区域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23</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杨店乡南徐楼村地下水井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vMerge w:val="restart"/>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群井外包线及外围30米的矩形区域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24</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关店乡</w:t>
            </w: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关店乡前洪庄村地下水井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25</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关店乡吴村铺村地下水井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水厂厂区及外围东至道路，西东至道路西侧，南30米，北30米的区域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26</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关店乡新颜村地下水井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水厂厂区及外围东至居民房屋，西9米，南23米，北至水厂北围墙的区域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取水井外围东37米，西、南、北各30米的矩形区域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27</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关店乡前彭村地下水井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水厂厂区及外围东27米、西5米、南28米、北4米的区域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取水井外围东30米、西51米、南、北各30米的矩形区域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28</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关店乡王岗村地下水井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水厂厂区及外围东43米，西1米，南27米，北17米的区域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117" w:type="dxa"/>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乡镇</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水源地名称</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井眼</w:t>
            </w:r>
          </w:p>
        </w:tc>
        <w:tc>
          <w:tcPr>
            <w:tcW w:w="993" w:type="dxa"/>
            <w:shd w:val="clear" w:color="auto" w:fill="auto"/>
            <w:noWrap/>
            <w:vAlign w:val="center"/>
          </w:tcPr>
          <w:p>
            <w:pPr>
              <w:adjustRightInd w:val="0"/>
              <w:snapToGrid w:val="0"/>
              <w:spacing w:after="0" w:line="240" w:lineRule="auto"/>
              <w:jc w:val="center"/>
              <w:rPr>
                <w:rFonts w:hint="eastAsia" w:ascii="Times New Roman" w:hAnsi="Times New Roman" w:eastAsia="宋体" w:cs="Times New Roman"/>
                <w:b/>
                <w:bCs/>
                <w:sz w:val="21"/>
                <w:szCs w:val="21"/>
              </w:rPr>
            </w:pPr>
            <w:r>
              <w:rPr>
                <w:rFonts w:ascii="Times New Roman" w:hAnsi="Times New Roman" w:eastAsia="宋体" w:cs="Times New Roman"/>
                <w:b/>
                <w:bCs/>
                <w:sz w:val="21"/>
                <w:szCs w:val="21"/>
              </w:rPr>
              <w:t>水源地</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类型</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级别</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29</w:t>
            </w:r>
          </w:p>
        </w:tc>
        <w:tc>
          <w:tcPr>
            <w:tcW w:w="1117" w:type="dxa"/>
            <w:vMerge w:val="restart"/>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关店乡</w:t>
            </w: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关店乡丁店村地下水井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水厂厂区及外围东至道路东侧居民房屋围墙，西至供水站西围墙，取水井南30米，北30米的区域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30</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曹黄林镇</w:t>
            </w: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曹黄林镇许店村地下水井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vMerge w:val="restart"/>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群井外包线外围30米的矩形区域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31</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曹黄林镇项岗村地下水井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取水井南侧至水厂厂区及外围7米，东侧至水厂围墙，北侧为水厂围墙外28米，西侧为水厂外28米的区域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取水井外围至房屋边界、西30米、南30米、北30米的矩形区域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32</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曹黄林镇谢老寨村地下水井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vMerge w:val="restart"/>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群井外包线内及外围30米的矩形区域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33</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曹黄林镇杨寨村地下水井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水厂厂区及外围东5米，西28米，南2米，北28米的区域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取水井外围东8米、西30米、南30米、北30米的矩形区域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34</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曹黄林镇付店村地下水井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水厂厂区及外围东1米，西24米，南至水厂南围墙，北28米的区域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35</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八里岔乡</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八里岔乡任店村地下水井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水厂厂区及外围东至水厂东围墙，西24米，南27米，北7米的区域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36</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八里岔乡周庄村地下水井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取水井东30米、南30米，西30米、北至水厂外居民房屋区域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37</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八里岔乡黄庄村地下水井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水厂厂区及外围东8米，西至卫生室西围墙，南29米，北至水厂北围墙的区域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38</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八里岔乡李塘村地下水井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vMerge w:val="restart"/>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群井外包线及外围30米的矩形区域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39</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八里岔乡莲花村地下水井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水厂厂区及外围东28米，西4米，南3米，北27米的区域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40</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八里岔乡汪店村地下水井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水厂厂区及外围东2米，西28米，南4米，北25米的区域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41</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濮管区</w:t>
            </w: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濮管区地下水井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117"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乡镇</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水源地名称</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井眼</w:t>
            </w:r>
          </w:p>
        </w:tc>
        <w:tc>
          <w:tcPr>
            <w:tcW w:w="993" w:type="dxa"/>
            <w:shd w:val="clear" w:color="auto" w:fill="auto"/>
            <w:noWrap/>
            <w:vAlign w:val="center"/>
          </w:tcPr>
          <w:p>
            <w:pPr>
              <w:adjustRightInd w:val="0"/>
              <w:snapToGrid w:val="0"/>
              <w:spacing w:after="0" w:line="240" w:lineRule="auto"/>
              <w:jc w:val="center"/>
              <w:rPr>
                <w:rFonts w:hint="eastAsia" w:ascii="Times New Roman" w:hAnsi="Times New Roman" w:eastAsia="宋体" w:cs="Times New Roman"/>
                <w:b/>
                <w:bCs/>
                <w:sz w:val="21"/>
                <w:szCs w:val="21"/>
              </w:rPr>
            </w:pPr>
            <w:r>
              <w:rPr>
                <w:rFonts w:ascii="Times New Roman" w:hAnsi="Times New Roman" w:eastAsia="宋体" w:cs="Times New Roman"/>
                <w:b/>
                <w:bCs/>
                <w:sz w:val="21"/>
                <w:szCs w:val="21"/>
              </w:rPr>
              <w:t>水源地</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类型</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级别</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42</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项店镇</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项店镇李楼村地下水井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水厂厂区及外围东25米，西5米，南13米，北5米的区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43</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项店镇曹集村地下水井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厂厂区及外围东26米，西至水厂西围墙外18米，南至水厂南围墙，北1米的区域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44</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项店镇董围孜村地下水井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水厂厂区及外围东2米，西28米，南9米，北32米的区域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45</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项店镇魏店村地下水井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水厂厂区及外围东至水厂东围墙，西10米，南6米，北26米的区域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46</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项店镇任大寨村地下水井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水厂厂区及外围东至水厂东围墙，西至厂房边界，南至党群服务中心北围墙，北27米的区域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取水井外围东30米，西30米，南23米，北30米的矩形区域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47</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项店镇张庄村地下水井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水厂厂区及外围东28米，西至水厂西围墙，南26米，北8米的区域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48</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夏庄镇</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夏庄镇梅楼村地下水井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取水井外围东41米至水厂东围墙，西30米，南32米至居民房屋围墙，北30米的矩形区域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49</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夏庄镇陈楼村地下水井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水厂厂区及外围东1米至敬老院西围墙，西28米，南3米，北27米的区域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50</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夏庄镇肖围孜村地下水井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水厂厂区及外围东至道路一侧，西16米至房屋西侧，南30米，北至道路一侧的区域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51</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夏庄镇范老庄村地下水井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52</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长陵乡</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长陵乡代庄村地下水井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取水井北30m至水塘岸边，西30m至居民房屋，南30米至房屋南侧，东30米的区域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53</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长陵乡申庄村地下水井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水厂厂区及外围东27米，西3米，南3米，北26米的区域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54</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长陵乡马井村地下水井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水厂厂区及外围东2米，西26米，南19米，北至水厂北围墙的区域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55</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临河乡黄庄村地下水井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取水井外围东30米，西30米，南17米至临时居民地北围墙，北41米至水厂北围墙的矩形区域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56</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临河乡罗寨村地下水井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取水井周边30米的区域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57</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临河乡常店孜村地下水井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水厂厂区及外围东28米，西2米，南28米，北至水厂北围墙的区域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58</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临河乡柿树园村地下水井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水厂厂区及外围东3米，西28米，南至居民楼北围墙，北3米的区域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117" w:type="dxa"/>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乡镇</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水源地名称</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井眼</w:t>
            </w:r>
          </w:p>
        </w:tc>
        <w:tc>
          <w:tcPr>
            <w:tcW w:w="993" w:type="dxa"/>
            <w:shd w:val="clear" w:color="auto" w:fill="auto"/>
            <w:noWrap/>
            <w:vAlign w:val="center"/>
          </w:tcPr>
          <w:p>
            <w:pPr>
              <w:adjustRightInd w:val="0"/>
              <w:snapToGrid w:val="0"/>
              <w:spacing w:after="0" w:line="240" w:lineRule="auto"/>
              <w:jc w:val="center"/>
              <w:rPr>
                <w:rFonts w:hint="eastAsia" w:ascii="Times New Roman" w:hAnsi="Times New Roman" w:eastAsia="宋体" w:cs="Times New Roman"/>
                <w:b/>
                <w:bCs/>
                <w:sz w:val="21"/>
                <w:szCs w:val="21"/>
              </w:rPr>
            </w:pPr>
            <w:r>
              <w:rPr>
                <w:rFonts w:ascii="Times New Roman" w:hAnsi="Times New Roman" w:eastAsia="宋体" w:cs="Times New Roman"/>
                <w:b/>
                <w:bCs/>
                <w:sz w:val="21"/>
                <w:szCs w:val="21"/>
              </w:rPr>
              <w:t>水源地</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类型</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级别</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59</w:t>
            </w:r>
          </w:p>
        </w:tc>
        <w:tc>
          <w:tcPr>
            <w:tcW w:w="1117" w:type="dxa"/>
            <w:vMerge w:val="restart"/>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临河乡单台村地下水井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水厂厂区及外围东至水厂东围墙，西30米，南至水厂南围墙外2m，北27至水域边界的区域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临河乡郑寨村地下水井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水厂厂区及外围东19米，西1米，南28米，北7米的矩形区域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61</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临河乡宣楼村地下水井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水厂厂区及外围东至水厂东围墙，西27米，南至水厂南围墙，北27米的区域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取水井外围东30米，西30米，南30米，北10米的矩形区域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62</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陈棚乡</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陈棚乡张塘村地下水井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水厂厂区及外围东6米，西27米，南至水厂南围墙，北27米的矩形区域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63</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陈棚乡闫湾村地下水井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水厂厂区及外围东28米，西至水厂西围墙，南30米至产业扶贫基地，北2米的区域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64</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孙庙乡</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孙庙乡范楼村地下水井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水厂厂区及外围东至水厂东围墙外14米，西28米，南22米，北至水厂北围墙的区域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65</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孙庙乡周围孜村地下水井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水厂厂区及外围东至党群服务中心西围墙，西至居民区，南至供水站围墙，北28米的区域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66</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孙庙乡月儿湾村地下水井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水厂厂区及外围东4米，西28米，南至水厂南围墙，北28米的区域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67</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路口乡</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路口乡魏庄村地下水井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水厂厂区及外围东至水厂东围墙外24米，西至围墙外10米，南至围墙外18米，北30米的区域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68</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路口乡岳庙村地下水井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水厂厂区及外围东6米，西至党群服务中心西围墙，南9米，北5米的区域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69</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路口乡前周庄村地下水井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水厂厂区及外围东27米，西至水厂西围墙，南9米，北27米的区域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70</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路口乡罗庄村地下水井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水厂厂区及外围东27米，西6米，南4米，北27米的区域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71</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路口乡弯柳树村地下水井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水厂厂区及外围东4米，西28米，南5米，北28米的区域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72</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路口乡土桥村地下水井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水厂厂区及外围东27米，西至水厂西围墙，南3米，北28米的区域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bl>
    <w:p>
      <w:pPr>
        <w:adjustRightInd w:val="0"/>
        <w:snapToGrid w:val="0"/>
        <w:spacing w:after="0" w:line="240" w:lineRule="auto"/>
        <w:jc w:val="both"/>
        <w:rPr>
          <w:rFonts w:hint="eastAsia" w:ascii="仿宋" w:hAnsi="仿宋" w:eastAsia="仿宋"/>
          <w:sz w:val="13"/>
          <w:szCs w:val="13"/>
        </w:rPr>
      </w:pPr>
    </w:p>
    <w:tbl>
      <w:tblPr>
        <w:tblStyle w:val="24"/>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17"/>
        <w:gridCol w:w="2878"/>
        <w:gridCol w:w="1196"/>
        <w:gridCol w:w="993"/>
        <w:gridCol w:w="990"/>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117" w:type="dxa"/>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乡镇</w:t>
            </w: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水源地名称</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井眼</w:t>
            </w:r>
          </w:p>
        </w:tc>
        <w:tc>
          <w:tcPr>
            <w:tcW w:w="993" w:type="dxa"/>
            <w:shd w:val="clear" w:color="auto" w:fill="auto"/>
            <w:noWrap/>
            <w:vAlign w:val="center"/>
          </w:tcPr>
          <w:p>
            <w:pPr>
              <w:adjustRightInd w:val="0"/>
              <w:snapToGrid w:val="0"/>
              <w:spacing w:after="0" w:line="240" w:lineRule="auto"/>
              <w:jc w:val="center"/>
              <w:rPr>
                <w:rFonts w:hint="eastAsia" w:ascii="Times New Roman" w:hAnsi="Times New Roman" w:eastAsia="宋体" w:cs="Times New Roman"/>
                <w:b/>
                <w:bCs/>
                <w:sz w:val="21"/>
                <w:szCs w:val="21"/>
              </w:rPr>
            </w:pPr>
            <w:r>
              <w:rPr>
                <w:rFonts w:ascii="Times New Roman" w:hAnsi="Times New Roman" w:eastAsia="宋体" w:cs="Times New Roman"/>
                <w:b/>
                <w:bCs/>
                <w:sz w:val="21"/>
                <w:szCs w:val="21"/>
              </w:rPr>
              <w:t>水源地</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类型</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级别</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73</w:t>
            </w:r>
          </w:p>
        </w:tc>
        <w:tc>
          <w:tcPr>
            <w:tcW w:w="1117" w:type="dxa"/>
            <w:vMerge w:val="restart"/>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路口乡小何楼村地下水井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水厂厂区及外围东19米，西22米至党群服务中心西围墙，南29米，北2米的区域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74</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彭店乡</w:t>
            </w: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彭店乡七里湾村地下水井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水厂厂区及外围东28米，西4米，南至水厂南围墙，北28米的区域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取水井外围东36米，西30米，南30米，北30米的矩形区域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75</w:t>
            </w:r>
          </w:p>
        </w:tc>
        <w:tc>
          <w:tcPr>
            <w:tcW w:w="1117" w:type="dxa"/>
            <w:vMerge w:val="continue"/>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彭店乡大张庄村地下水井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水厂厂区及外围东28米，西至水厂西围墙，南至水厂南侧道路，北至居民区南侧的区域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76</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彭店乡丁王庄村地下水井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水厂厂区及外围东27米，西13米，南5米，北26米的区域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77</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彭店乡尹庄村地下水井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水厂厂区及外围东27米，西至水厂西围墙，南4米至文化广场北侧边界，北26米的区域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取水井外围东至党群服务中心东围墙，西30米，南30米，北30米的矩形区域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78</w:t>
            </w:r>
          </w:p>
        </w:tc>
        <w:tc>
          <w:tcPr>
            <w:tcW w:w="1117" w:type="dxa"/>
            <w:vMerge w:val="continue"/>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彭店乡方围孜村地下水井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彭店乡</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水厂厂区及外围东至水厂围墙外27米，西4米，南14米，北5米的区域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79</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彭店乡王庄村地下水井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水厂厂区及外围东至水厂东围墙，西27米，南至水厂南围墙，北28米的区域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80</w:t>
            </w:r>
          </w:p>
        </w:tc>
        <w:tc>
          <w:tcPr>
            <w:tcW w:w="1117"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张陶乡</w:t>
            </w: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张陶乡薛庄村地下水井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vMerge w:val="restart"/>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群井外包线内及外围30米的矩形区域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81</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张陶乡佘老庄村地下水井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水厂厂区及外围东至党群服务中心东围墙，西至水厂西围墙外28米，南至水厂南围墙，北28米的区域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82</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张陶乡曹林村地下水井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水厂厂区及外围东6米，西27米，南11米，北28米的区域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83</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张陶乡江庄村地下水井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水厂厂区及外围东至水厂东围墙，西28米，南5米，北27米的区域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取水井外围30米的矩形区域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84</w:t>
            </w: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张陶乡赵楼村地下水井</w:t>
            </w: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vMerge w:val="restart"/>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水厂厂区及外围东26米，西11米，南25米，北5米的区域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17"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2878"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1196"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2号井</w:t>
            </w:r>
          </w:p>
        </w:tc>
        <w:tc>
          <w:tcPr>
            <w:tcW w:w="993"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990" w:type="dxa"/>
            <w:vMerge w:val="continue"/>
            <w:vAlign w:val="center"/>
          </w:tcPr>
          <w:p>
            <w:pPr>
              <w:adjustRightInd w:val="0"/>
              <w:snapToGrid w:val="0"/>
              <w:spacing w:after="0" w:line="240" w:lineRule="auto"/>
              <w:jc w:val="center"/>
              <w:rPr>
                <w:rFonts w:ascii="Times New Roman" w:hAnsi="Times New Roman" w:eastAsia="宋体" w:cs="Times New Roman"/>
                <w:sz w:val="21"/>
                <w:szCs w:val="21"/>
              </w:rPr>
            </w:pP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取水井外围东30米，西30米，南30米，北32米的矩形区域</w:t>
            </w:r>
          </w:p>
        </w:tc>
      </w:tr>
    </w:tbl>
    <w:p>
      <w:pPr>
        <w:adjustRightInd w:val="0"/>
        <w:snapToGrid w:val="0"/>
        <w:spacing w:after="0" w:line="240" w:lineRule="auto"/>
        <w:jc w:val="both"/>
        <w:rPr>
          <w:rFonts w:hint="eastAsia" w:ascii="仿宋" w:hAnsi="仿宋" w:eastAsia="仿宋"/>
          <w:sz w:val="15"/>
          <w:szCs w:val="15"/>
        </w:rPr>
      </w:pPr>
    </w:p>
    <w:tbl>
      <w:tblPr>
        <w:tblStyle w:val="24"/>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64"/>
        <w:gridCol w:w="2834"/>
        <w:gridCol w:w="993"/>
        <w:gridCol w:w="993"/>
        <w:gridCol w:w="990"/>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364"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乡镇</w:t>
            </w:r>
          </w:p>
        </w:tc>
        <w:tc>
          <w:tcPr>
            <w:tcW w:w="2834"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水源地名称</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井眼</w:t>
            </w:r>
          </w:p>
        </w:tc>
        <w:tc>
          <w:tcPr>
            <w:tcW w:w="993" w:type="dxa"/>
            <w:shd w:val="clear" w:color="auto" w:fill="auto"/>
            <w:noWrap/>
            <w:vAlign w:val="center"/>
          </w:tcPr>
          <w:p>
            <w:pPr>
              <w:adjustRightInd w:val="0"/>
              <w:snapToGrid w:val="0"/>
              <w:spacing w:after="0" w:line="240" w:lineRule="auto"/>
              <w:jc w:val="center"/>
              <w:rPr>
                <w:rFonts w:hint="eastAsia" w:ascii="Times New Roman" w:hAnsi="Times New Roman" w:eastAsia="宋体" w:cs="Times New Roman"/>
                <w:b/>
                <w:bCs/>
                <w:sz w:val="21"/>
                <w:szCs w:val="21"/>
              </w:rPr>
            </w:pPr>
            <w:r>
              <w:rPr>
                <w:rFonts w:ascii="Times New Roman" w:hAnsi="Times New Roman" w:eastAsia="宋体" w:cs="Times New Roman"/>
                <w:b/>
                <w:bCs/>
                <w:sz w:val="21"/>
                <w:szCs w:val="21"/>
              </w:rPr>
              <w:t>水源地</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类型</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w:t>
            </w:r>
          </w:p>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级别</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85</w:t>
            </w:r>
          </w:p>
        </w:tc>
        <w:tc>
          <w:tcPr>
            <w:tcW w:w="1364"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谯楼办事处</w:t>
            </w:r>
          </w:p>
        </w:tc>
        <w:tc>
          <w:tcPr>
            <w:tcW w:w="2834"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谯楼办事处徐庄村地下水井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水厂厂区及外围东28米，西1米，南至水厂南围墙，北24米的区域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86</w:t>
            </w:r>
          </w:p>
        </w:tc>
        <w:tc>
          <w:tcPr>
            <w:tcW w:w="1364"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淮河办事处</w:t>
            </w:r>
          </w:p>
        </w:tc>
        <w:tc>
          <w:tcPr>
            <w:tcW w:w="2834"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淮河办洪庄村地下水井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1号井</w:t>
            </w:r>
          </w:p>
        </w:tc>
        <w:tc>
          <w:tcPr>
            <w:tcW w:w="993"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地下水</w:t>
            </w:r>
          </w:p>
        </w:tc>
        <w:tc>
          <w:tcPr>
            <w:tcW w:w="990" w:type="dxa"/>
            <w:shd w:val="clear" w:color="auto" w:fill="auto"/>
            <w:noWrap/>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一级</w:t>
            </w:r>
          </w:p>
        </w:tc>
        <w:tc>
          <w:tcPr>
            <w:tcW w:w="6767"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水厂厂区及外围东28米，西至水厂西围墙，南4米，北26米的区域</w:t>
            </w:r>
          </w:p>
        </w:tc>
      </w:tr>
    </w:tbl>
    <w:p>
      <w:pPr>
        <w:adjustRightInd w:val="0"/>
        <w:snapToGrid w:val="0"/>
        <w:spacing w:after="0" w:line="578" w:lineRule="exact"/>
        <w:ind w:firstLine="640" w:firstLineChars="200"/>
        <w:jc w:val="both"/>
        <w:rPr>
          <w:rFonts w:ascii="仿宋" w:hAnsi="仿宋" w:eastAsia="仿宋"/>
          <w:sz w:val="32"/>
          <w:szCs w:val="32"/>
        </w:rPr>
      </w:pPr>
    </w:p>
    <w:sectPr>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BB"/>
    <w:rsid w:val="000A1547"/>
    <w:rsid w:val="000C27CB"/>
    <w:rsid w:val="001C4BD4"/>
    <w:rsid w:val="001F0BBF"/>
    <w:rsid w:val="00220DD1"/>
    <w:rsid w:val="002A4FE3"/>
    <w:rsid w:val="00305BEA"/>
    <w:rsid w:val="0038344B"/>
    <w:rsid w:val="003C542A"/>
    <w:rsid w:val="00434F8E"/>
    <w:rsid w:val="00471C21"/>
    <w:rsid w:val="00691AC9"/>
    <w:rsid w:val="006C0254"/>
    <w:rsid w:val="00750762"/>
    <w:rsid w:val="00751B6A"/>
    <w:rsid w:val="00824A37"/>
    <w:rsid w:val="008D3A7F"/>
    <w:rsid w:val="00961E4F"/>
    <w:rsid w:val="00B342FF"/>
    <w:rsid w:val="00C04E43"/>
    <w:rsid w:val="00CF3932"/>
    <w:rsid w:val="00D92A83"/>
    <w:rsid w:val="00DF5CE6"/>
    <w:rsid w:val="00E112F7"/>
    <w:rsid w:val="00E316E9"/>
    <w:rsid w:val="00EA0CBB"/>
    <w:rsid w:val="05E7209F"/>
    <w:rsid w:val="09AA4DA2"/>
    <w:rsid w:val="0BE47A4F"/>
    <w:rsid w:val="0D644FB2"/>
    <w:rsid w:val="0D946268"/>
    <w:rsid w:val="1023129A"/>
    <w:rsid w:val="10835408"/>
    <w:rsid w:val="1AFE5A41"/>
    <w:rsid w:val="1E9D4721"/>
    <w:rsid w:val="1F8B5C59"/>
    <w:rsid w:val="1FCB2DE0"/>
    <w:rsid w:val="29B83E32"/>
    <w:rsid w:val="2CB03B88"/>
    <w:rsid w:val="31662E2A"/>
    <w:rsid w:val="33C338F5"/>
    <w:rsid w:val="416A79C2"/>
    <w:rsid w:val="49E550BD"/>
    <w:rsid w:val="4E387A4A"/>
    <w:rsid w:val="4EFF4211"/>
    <w:rsid w:val="50504374"/>
    <w:rsid w:val="50822793"/>
    <w:rsid w:val="52CB6DE5"/>
    <w:rsid w:val="581775E7"/>
    <w:rsid w:val="592E5C5A"/>
    <w:rsid w:val="5B553F40"/>
    <w:rsid w:val="5B65225E"/>
    <w:rsid w:val="5BA93E57"/>
    <w:rsid w:val="5D597CC6"/>
    <w:rsid w:val="615050CB"/>
    <w:rsid w:val="6680120C"/>
    <w:rsid w:val="698E01F1"/>
    <w:rsid w:val="6BF73353"/>
    <w:rsid w:val="718E3E69"/>
    <w:rsid w:val="737F734B"/>
    <w:rsid w:val="743446A8"/>
    <w:rsid w:val="75EB399C"/>
    <w:rsid w:val="79394130"/>
    <w:rsid w:val="7975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31"/>
    <w:qFormat/>
    <w:uiPriority w:val="0"/>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32"/>
    <w:unhideWhenUsed/>
    <w:qFormat/>
    <w:uiPriority w:val="0"/>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33"/>
    <w:unhideWhenUsed/>
    <w:qFormat/>
    <w:uiPriority w:val="0"/>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37"/>
    <w:unhideWhenUsed/>
    <w:qFormat/>
    <w:uiPriority w:val="0"/>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basedOn w:val="1"/>
    <w:next w:val="1"/>
    <w:link w:val="38"/>
    <w:semiHidden/>
    <w:unhideWhenUsed/>
    <w:qFormat/>
    <w:uiPriority w:val="9"/>
    <w:pPr>
      <w:keepNext/>
      <w:keepLines/>
      <w:spacing w:before="200" w:after="0"/>
      <w:outlineLvl w:val="4"/>
    </w:pPr>
    <w:rPr>
      <w:rFonts w:asciiTheme="majorHAnsi" w:hAnsiTheme="majorHAnsi" w:eastAsiaTheme="majorEastAsia" w:cstheme="majorBidi"/>
      <w:color w:val="1F4E79" w:themeColor="accent1" w:themeShade="80"/>
    </w:rPr>
  </w:style>
  <w:style w:type="paragraph" w:styleId="7">
    <w:name w:val="heading 6"/>
    <w:basedOn w:val="1"/>
    <w:next w:val="1"/>
    <w:link w:val="39"/>
    <w:semiHidden/>
    <w:unhideWhenUsed/>
    <w:qFormat/>
    <w:uiPriority w:val="9"/>
    <w:pPr>
      <w:keepNext/>
      <w:keepLines/>
      <w:spacing w:before="200" w:after="0"/>
      <w:outlineLvl w:val="5"/>
    </w:pPr>
    <w:rPr>
      <w:rFonts w:asciiTheme="majorHAnsi" w:hAnsiTheme="majorHAnsi" w:eastAsiaTheme="majorEastAsia" w:cstheme="majorBidi"/>
      <w:i/>
      <w:iCs/>
      <w:color w:val="1F4E79" w:themeColor="accent1" w:themeShade="80"/>
    </w:rPr>
  </w:style>
  <w:style w:type="paragraph" w:styleId="8">
    <w:name w:val="heading 7"/>
    <w:basedOn w:val="1"/>
    <w:next w:val="1"/>
    <w:link w:val="40"/>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1"/>
    <w:semiHidden/>
    <w:unhideWhenUsed/>
    <w:qFormat/>
    <w:uiPriority w:val="9"/>
    <w:pPr>
      <w:keepNext/>
      <w:keepLines/>
      <w:spacing w:before="200" w:after="0"/>
      <w:outlineLvl w:val="7"/>
    </w:pPr>
    <w:rPr>
      <w:rFonts w:asciiTheme="majorHAnsi" w:hAnsiTheme="majorHAnsi" w:eastAsiaTheme="majorEastAsia" w:cstheme="majorBidi"/>
      <w:color w:val="5B9BD5" w:themeColor="accent1"/>
      <w:sz w:val="20"/>
      <w:szCs w:val="20"/>
      <w14:textFill>
        <w14:solidFill>
          <w14:schemeClr w14:val="accent1"/>
        </w14:solidFill>
      </w14:textFill>
    </w:rPr>
  </w:style>
  <w:style w:type="paragraph" w:styleId="10">
    <w:name w:val="heading 9"/>
    <w:basedOn w:val="1"/>
    <w:next w:val="1"/>
    <w:link w:val="42"/>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2">
    <w:name w:val="Body Text"/>
    <w:basedOn w:val="1"/>
    <w:next w:val="13"/>
    <w:link w:val="55"/>
    <w:qFormat/>
    <w:uiPriority w:val="0"/>
    <w:pPr>
      <w:widowControl w:val="0"/>
      <w:spacing w:after="120" w:line="240" w:lineRule="auto"/>
      <w:jc w:val="both"/>
    </w:pPr>
    <w:rPr>
      <w:rFonts w:ascii="Times New Roman" w:hAnsi="Times New Roman" w:eastAsia="仿宋" w:cs="Times New Roman"/>
      <w:kern w:val="2"/>
      <w:sz w:val="30"/>
      <w:szCs w:val="24"/>
    </w:rPr>
  </w:style>
  <w:style w:type="paragraph" w:customStyle="1" w:styleId="13">
    <w:name w:val="style4"/>
    <w:basedOn w:val="1"/>
    <w:next w:val="14"/>
    <w:qFormat/>
    <w:uiPriority w:val="0"/>
    <w:pPr>
      <w:spacing w:before="280" w:after="280" w:line="240" w:lineRule="auto"/>
      <w:jc w:val="both"/>
    </w:pPr>
    <w:rPr>
      <w:rFonts w:ascii="宋体" w:hAnsi="Times New Roman" w:eastAsia="宋体" w:cs="Times New Roman"/>
      <w:kern w:val="2"/>
      <w:sz w:val="18"/>
      <w:szCs w:val="24"/>
    </w:rPr>
  </w:style>
  <w:style w:type="paragraph" w:customStyle="1" w:styleId="14">
    <w:name w:val="2"/>
    <w:next w:val="1"/>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6"/>
    <w:qFormat/>
    <w:uiPriority w:val="0"/>
    <w:pPr>
      <w:widowControl w:val="0"/>
      <w:spacing w:after="0" w:line="560" w:lineRule="exact"/>
      <w:ind w:firstLine="600"/>
      <w:jc w:val="both"/>
    </w:pPr>
    <w:rPr>
      <w:rFonts w:ascii="仿宋_GB2312" w:hAnsi="仿宋_GB2312" w:eastAsia="仿宋_GB2312" w:cs="黑体"/>
      <w:kern w:val="1"/>
      <w:sz w:val="30"/>
      <w:szCs w:val="30"/>
    </w:rPr>
  </w:style>
  <w:style w:type="paragraph" w:styleId="16">
    <w:name w:val="Date"/>
    <w:basedOn w:val="1"/>
    <w:next w:val="1"/>
    <w:link w:val="93"/>
    <w:qFormat/>
    <w:uiPriority w:val="0"/>
    <w:pPr>
      <w:widowControl w:val="0"/>
      <w:spacing w:after="0" w:line="240" w:lineRule="auto"/>
      <w:ind w:left="100" w:leftChars="2500"/>
      <w:jc w:val="both"/>
    </w:pPr>
    <w:rPr>
      <w:rFonts w:ascii="Times New Roman" w:hAnsi="Times New Roman" w:eastAsia="仿宋" w:cs="Times New Roman"/>
      <w:kern w:val="2"/>
      <w:sz w:val="30"/>
      <w:szCs w:val="24"/>
    </w:rPr>
  </w:style>
  <w:style w:type="paragraph" w:styleId="17">
    <w:name w:val="Balloon Text"/>
    <w:basedOn w:val="1"/>
    <w:link w:val="94"/>
    <w:semiHidden/>
    <w:unhideWhenUsed/>
    <w:qFormat/>
    <w:uiPriority w:val="99"/>
    <w:pPr>
      <w:spacing w:after="0" w:line="240" w:lineRule="auto"/>
    </w:pPr>
    <w:rPr>
      <w:sz w:val="18"/>
      <w:szCs w:val="18"/>
    </w:rPr>
  </w:style>
  <w:style w:type="paragraph" w:styleId="18">
    <w:name w:val="footer"/>
    <w:basedOn w:val="1"/>
    <w:link w:val="57"/>
    <w:unhideWhenUsed/>
    <w:qFormat/>
    <w:uiPriority w:val="99"/>
    <w:pPr>
      <w:widowControl w:val="0"/>
      <w:tabs>
        <w:tab w:val="center" w:pos="4153"/>
        <w:tab w:val="right" w:pos="8306"/>
      </w:tabs>
      <w:snapToGrid w:val="0"/>
      <w:spacing w:after="0" w:line="240" w:lineRule="auto"/>
    </w:pPr>
    <w:rPr>
      <w:rFonts w:ascii="Times New Roman" w:hAnsi="Times New Roman" w:eastAsia="仿宋" w:cs="Times New Roman"/>
      <w:kern w:val="2"/>
      <w:sz w:val="18"/>
      <w:szCs w:val="18"/>
    </w:rPr>
  </w:style>
  <w:style w:type="paragraph" w:styleId="19">
    <w:name w:val="header"/>
    <w:basedOn w:val="1"/>
    <w:link w:val="36"/>
    <w:unhideWhenUsed/>
    <w:qFormat/>
    <w:uiPriority w:val="0"/>
    <w:pPr>
      <w:tabs>
        <w:tab w:val="center" w:pos="4153"/>
        <w:tab w:val="right" w:pos="8306"/>
      </w:tabs>
      <w:snapToGrid w:val="0"/>
      <w:spacing w:line="240" w:lineRule="auto"/>
      <w:jc w:val="center"/>
    </w:pPr>
    <w:rPr>
      <w:sz w:val="18"/>
      <w:szCs w:val="18"/>
    </w:rPr>
  </w:style>
  <w:style w:type="paragraph" w:styleId="20">
    <w:name w:val="toc 1"/>
    <w:basedOn w:val="1"/>
    <w:next w:val="1"/>
    <w:qFormat/>
    <w:uiPriority w:val="39"/>
    <w:pPr>
      <w:widowControl w:val="0"/>
      <w:tabs>
        <w:tab w:val="right" w:leader="dot" w:pos="8296"/>
      </w:tabs>
      <w:snapToGrid w:val="0"/>
      <w:spacing w:after="0" w:line="360" w:lineRule="auto"/>
      <w:jc w:val="both"/>
    </w:pPr>
    <w:rPr>
      <w:rFonts w:ascii="Times New Roman" w:hAnsi="Times New Roman" w:eastAsia="仿宋" w:cs="Times New Roman"/>
      <w:b/>
      <w:kern w:val="2"/>
      <w:sz w:val="30"/>
      <w:szCs w:val="30"/>
    </w:rPr>
  </w:style>
  <w:style w:type="paragraph" w:styleId="21">
    <w:name w:val="Subtitle"/>
    <w:basedOn w:val="1"/>
    <w:next w:val="1"/>
    <w:link w:val="35"/>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paragraph" w:styleId="22">
    <w:name w:val="toc 2"/>
    <w:basedOn w:val="1"/>
    <w:next w:val="1"/>
    <w:qFormat/>
    <w:uiPriority w:val="39"/>
    <w:pPr>
      <w:widowControl w:val="0"/>
      <w:spacing w:after="0" w:line="240" w:lineRule="auto"/>
      <w:ind w:left="420" w:leftChars="200"/>
      <w:jc w:val="both"/>
    </w:pPr>
    <w:rPr>
      <w:rFonts w:ascii="Times New Roman" w:hAnsi="Times New Roman" w:eastAsia="仿宋" w:cs="Times New Roman"/>
      <w:kern w:val="2"/>
      <w:sz w:val="30"/>
      <w:szCs w:val="24"/>
    </w:rPr>
  </w:style>
  <w:style w:type="paragraph" w:styleId="23">
    <w:name w:val="Title"/>
    <w:basedOn w:val="1"/>
    <w:next w:val="1"/>
    <w:link w:val="34"/>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table" w:styleId="25">
    <w:name w:val="Table Grid"/>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u w:val="single"/>
    </w:rPr>
  </w:style>
  <w:style w:type="character" w:styleId="29">
    <w:name w:val="Emphasis"/>
    <w:basedOn w:val="26"/>
    <w:qFormat/>
    <w:uiPriority w:val="20"/>
    <w:rPr>
      <w:i/>
      <w:iCs/>
    </w:rPr>
  </w:style>
  <w:style w:type="character" w:styleId="30">
    <w:name w:val="Hyperlink"/>
    <w:unhideWhenUsed/>
    <w:qFormat/>
    <w:uiPriority w:val="99"/>
    <w:rPr>
      <w:color w:val="0000FF"/>
      <w:u w:val="single"/>
    </w:rPr>
  </w:style>
  <w:style w:type="character" w:customStyle="1" w:styleId="31">
    <w:name w:val="标题 1 Char"/>
    <w:basedOn w:val="26"/>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32">
    <w:name w:val="标题 2 Char"/>
    <w:basedOn w:val="26"/>
    <w:link w:val="3"/>
    <w:qFormat/>
    <w:uiPriority w:val="0"/>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33">
    <w:name w:val="标题 3 Char"/>
    <w:basedOn w:val="26"/>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34">
    <w:name w:val="标题 Char"/>
    <w:basedOn w:val="26"/>
    <w:link w:val="23"/>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35">
    <w:name w:val="副标题 Char"/>
    <w:basedOn w:val="26"/>
    <w:link w:val="21"/>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36">
    <w:name w:val="页眉 Char"/>
    <w:basedOn w:val="26"/>
    <w:link w:val="19"/>
    <w:qFormat/>
    <w:uiPriority w:val="99"/>
    <w:rPr>
      <w:sz w:val="18"/>
      <w:szCs w:val="18"/>
    </w:rPr>
  </w:style>
  <w:style w:type="character" w:customStyle="1" w:styleId="37">
    <w:name w:val="标题 4 Char"/>
    <w:basedOn w:val="26"/>
    <w:link w:val="5"/>
    <w:semiHidden/>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38">
    <w:name w:val="标题 5 Char"/>
    <w:basedOn w:val="26"/>
    <w:link w:val="6"/>
    <w:semiHidden/>
    <w:qFormat/>
    <w:uiPriority w:val="9"/>
    <w:rPr>
      <w:rFonts w:asciiTheme="majorHAnsi" w:hAnsiTheme="majorHAnsi" w:eastAsiaTheme="majorEastAsia" w:cstheme="majorBidi"/>
      <w:color w:val="1F4E79" w:themeColor="accent1" w:themeShade="80"/>
    </w:rPr>
  </w:style>
  <w:style w:type="character" w:customStyle="1" w:styleId="39">
    <w:name w:val="标题 6 Char"/>
    <w:basedOn w:val="26"/>
    <w:link w:val="7"/>
    <w:semiHidden/>
    <w:qFormat/>
    <w:uiPriority w:val="9"/>
    <w:rPr>
      <w:rFonts w:asciiTheme="majorHAnsi" w:hAnsiTheme="majorHAnsi" w:eastAsiaTheme="majorEastAsia" w:cstheme="majorBidi"/>
      <w:i/>
      <w:iCs/>
      <w:color w:val="1F4E79" w:themeColor="accent1" w:themeShade="80"/>
    </w:rPr>
  </w:style>
  <w:style w:type="character" w:customStyle="1" w:styleId="40">
    <w:name w:val="标题 7 Char"/>
    <w:basedOn w:val="26"/>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1">
    <w:name w:val="标题 8 Char"/>
    <w:basedOn w:val="26"/>
    <w:link w:val="9"/>
    <w:semiHidden/>
    <w:qFormat/>
    <w:uiPriority w:val="9"/>
    <w:rPr>
      <w:rFonts w:asciiTheme="majorHAnsi" w:hAnsiTheme="majorHAnsi" w:eastAsiaTheme="majorEastAsia" w:cstheme="majorBidi"/>
      <w:color w:val="5B9BD5" w:themeColor="accent1"/>
      <w:sz w:val="20"/>
      <w:szCs w:val="20"/>
      <w14:textFill>
        <w14:solidFill>
          <w14:schemeClr w14:val="accent1"/>
        </w14:solidFill>
      </w14:textFill>
    </w:rPr>
  </w:style>
  <w:style w:type="character" w:customStyle="1" w:styleId="42">
    <w:name w:val="标题 9 Char"/>
    <w:basedOn w:val="26"/>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43">
    <w:name w:val="No Spacing"/>
    <w:qFormat/>
    <w:uiPriority w:val="1"/>
    <w:rPr>
      <w:rFonts w:asciiTheme="minorHAnsi" w:hAnsiTheme="minorHAnsi" w:eastAsiaTheme="minorEastAsia" w:cstheme="minorBidi"/>
      <w:sz w:val="22"/>
      <w:szCs w:val="22"/>
      <w:lang w:val="en-US" w:eastAsia="zh-CN" w:bidi="ar-SA"/>
    </w:rPr>
  </w:style>
  <w:style w:type="paragraph" w:styleId="44">
    <w:name w:val="List Paragraph"/>
    <w:basedOn w:val="1"/>
    <w:qFormat/>
    <w:uiPriority w:val="34"/>
    <w:pPr>
      <w:ind w:left="720"/>
      <w:contextualSpacing/>
    </w:pPr>
  </w:style>
  <w:style w:type="paragraph" w:styleId="45">
    <w:name w:val="Quote"/>
    <w:basedOn w:val="1"/>
    <w:next w:val="1"/>
    <w:link w:val="46"/>
    <w:qFormat/>
    <w:uiPriority w:val="29"/>
    <w:rPr>
      <w:i/>
      <w:iCs/>
      <w:color w:val="000000" w:themeColor="text1"/>
      <w14:textFill>
        <w14:solidFill>
          <w14:schemeClr w14:val="tx1"/>
        </w14:solidFill>
      </w14:textFill>
    </w:rPr>
  </w:style>
  <w:style w:type="character" w:customStyle="1" w:styleId="46">
    <w:name w:val="引用 Char"/>
    <w:basedOn w:val="26"/>
    <w:link w:val="45"/>
    <w:qFormat/>
    <w:uiPriority w:val="29"/>
    <w:rPr>
      <w:i/>
      <w:iCs/>
      <w:color w:val="000000" w:themeColor="text1"/>
      <w14:textFill>
        <w14:solidFill>
          <w14:schemeClr w14:val="tx1"/>
        </w14:solidFill>
      </w14:textFill>
    </w:rPr>
  </w:style>
  <w:style w:type="paragraph" w:styleId="47">
    <w:name w:val="Intense Quote"/>
    <w:basedOn w:val="1"/>
    <w:next w:val="1"/>
    <w:link w:val="48"/>
    <w:qFormat/>
    <w:uiPriority w:val="30"/>
    <w:pPr>
      <w:pBdr>
        <w:bottom w:val="single" w:color="5B9BD5" w:themeColor="accent1" w:sz="4" w:space="4"/>
      </w:pBdr>
      <w:spacing w:before="200" w:after="280"/>
      <w:ind w:left="936" w:right="936"/>
    </w:pPr>
    <w:rPr>
      <w:b/>
      <w:bCs/>
      <w:i/>
      <w:iCs/>
      <w:color w:val="5B9BD5" w:themeColor="accent1"/>
      <w14:textFill>
        <w14:solidFill>
          <w14:schemeClr w14:val="accent1"/>
        </w14:solidFill>
      </w14:textFill>
    </w:rPr>
  </w:style>
  <w:style w:type="character" w:customStyle="1" w:styleId="48">
    <w:name w:val="明显引用 Char"/>
    <w:basedOn w:val="26"/>
    <w:link w:val="47"/>
    <w:qFormat/>
    <w:uiPriority w:val="30"/>
    <w:rPr>
      <w:b/>
      <w:bCs/>
      <w:i/>
      <w:iCs/>
      <w:color w:val="5B9BD5" w:themeColor="accent1"/>
      <w14:textFill>
        <w14:solidFill>
          <w14:schemeClr w14:val="accent1"/>
        </w14:solidFill>
      </w14:textFill>
    </w:rPr>
  </w:style>
  <w:style w:type="character" w:customStyle="1" w:styleId="49">
    <w:name w:val="不明显强调1"/>
    <w:basedOn w:val="26"/>
    <w:qFormat/>
    <w:uiPriority w:val="19"/>
    <w:rPr>
      <w:i/>
      <w:iCs/>
      <w:color w:val="808080" w:themeColor="text1" w:themeTint="80"/>
      <w14:textFill>
        <w14:solidFill>
          <w14:schemeClr w14:val="tx1">
            <w14:lumMod w14:val="50000"/>
            <w14:lumOff w14:val="50000"/>
          </w14:schemeClr>
        </w14:solidFill>
      </w14:textFill>
    </w:rPr>
  </w:style>
  <w:style w:type="character" w:customStyle="1" w:styleId="50">
    <w:name w:val="明显强调1"/>
    <w:basedOn w:val="26"/>
    <w:qFormat/>
    <w:uiPriority w:val="21"/>
    <w:rPr>
      <w:b/>
      <w:bCs/>
      <w:i/>
      <w:iCs/>
      <w:color w:val="5B9BD5" w:themeColor="accent1"/>
      <w14:textFill>
        <w14:solidFill>
          <w14:schemeClr w14:val="accent1"/>
        </w14:solidFill>
      </w14:textFill>
    </w:rPr>
  </w:style>
  <w:style w:type="character" w:customStyle="1" w:styleId="51">
    <w:name w:val="不明显参考1"/>
    <w:basedOn w:val="26"/>
    <w:qFormat/>
    <w:uiPriority w:val="31"/>
    <w:rPr>
      <w:smallCaps/>
      <w:color w:val="ED7D31" w:themeColor="accent2"/>
      <w:u w:val="single"/>
      <w14:textFill>
        <w14:solidFill>
          <w14:schemeClr w14:val="accent2"/>
        </w14:solidFill>
      </w14:textFill>
    </w:rPr>
  </w:style>
  <w:style w:type="character" w:customStyle="1" w:styleId="52">
    <w:name w:val="明显参考1"/>
    <w:basedOn w:val="26"/>
    <w:qFormat/>
    <w:uiPriority w:val="32"/>
    <w:rPr>
      <w:b/>
      <w:bCs/>
      <w:smallCaps/>
      <w:color w:val="ED7D31" w:themeColor="accent2"/>
      <w:spacing w:val="5"/>
      <w:u w:val="single"/>
      <w14:textFill>
        <w14:solidFill>
          <w14:schemeClr w14:val="accent2"/>
        </w14:solidFill>
      </w14:textFill>
    </w:rPr>
  </w:style>
  <w:style w:type="character" w:customStyle="1" w:styleId="53">
    <w:name w:val="书籍标题1"/>
    <w:basedOn w:val="26"/>
    <w:qFormat/>
    <w:uiPriority w:val="33"/>
    <w:rPr>
      <w:b/>
      <w:bCs/>
      <w:smallCaps/>
      <w:spacing w:val="5"/>
    </w:rPr>
  </w:style>
  <w:style w:type="paragraph" w:customStyle="1" w:styleId="54">
    <w:name w:val="TOC 标题1"/>
    <w:basedOn w:val="2"/>
    <w:next w:val="1"/>
    <w:semiHidden/>
    <w:unhideWhenUsed/>
    <w:qFormat/>
    <w:uiPriority w:val="39"/>
    <w:pPr>
      <w:outlineLvl w:val="9"/>
    </w:pPr>
  </w:style>
  <w:style w:type="character" w:customStyle="1" w:styleId="55">
    <w:name w:val="正文文本 Char"/>
    <w:basedOn w:val="26"/>
    <w:link w:val="12"/>
    <w:qFormat/>
    <w:uiPriority w:val="0"/>
    <w:rPr>
      <w:rFonts w:ascii="Times New Roman" w:hAnsi="Times New Roman" w:eastAsia="仿宋" w:cs="Times New Roman"/>
      <w:kern w:val="2"/>
      <w:sz w:val="30"/>
      <w:szCs w:val="24"/>
    </w:rPr>
  </w:style>
  <w:style w:type="character" w:customStyle="1" w:styleId="56">
    <w:name w:val="正文文本缩进 Char"/>
    <w:basedOn w:val="26"/>
    <w:link w:val="15"/>
    <w:qFormat/>
    <w:uiPriority w:val="0"/>
    <w:rPr>
      <w:rFonts w:ascii="仿宋_GB2312" w:hAnsi="仿宋_GB2312" w:eastAsia="仿宋_GB2312" w:cs="黑体"/>
      <w:kern w:val="1"/>
      <w:sz w:val="30"/>
      <w:szCs w:val="30"/>
    </w:rPr>
  </w:style>
  <w:style w:type="character" w:customStyle="1" w:styleId="57">
    <w:name w:val="页脚 Char"/>
    <w:basedOn w:val="26"/>
    <w:link w:val="18"/>
    <w:qFormat/>
    <w:uiPriority w:val="99"/>
    <w:rPr>
      <w:rFonts w:ascii="Times New Roman" w:hAnsi="Times New Roman" w:eastAsia="仿宋" w:cs="Times New Roman"/>
      <w:kern w:val="2"/>
      <w:sz w:val="18"/>
      <w:szCs w:val="18"/>
    </w:rPr>
  </w:style>
  <w:style w:type="character" w:customStyle="1" w:styleId="58">
    <w:name w:val="标题 2 Char1"/>
    <w:qFormat/>
    <w:uiPriority w:val="0"/>
    <w:rPr>
      <w:rFonts w:hint="default" w:ascii="Arial" w:hAnsi="Arial" w:eastAsia="仿宋" w:cs="Arial"/>
      <w:b/>
      <w:kern w:val="2"/>
      <w:sz w:val="30"/>
      <w:szCs w:val="24"/>
    </w:rPr>
  </w:style>
  <w:style w:type="character" w:customStyle="1" w:styleId="59">
    <w:name w:val="font91"/>
    <w:qFormat/>
    <w:uiPriority w:val="0"/>
    <w:rPr>
      <w:rFonts w:hint="default" w:ascii="Times New Roman" w:hAnsi="Times New Roman" w:cs="Times New Roman"/>
      <w:b/>
      <w:color w:val="000000"/>
      <w:sz w:val="22"/>
      <w:szCs w:val="22"/>
      <w:u w:val="none"/>
    </w:rPr>
  </w:style>
  <w:style w:type="character" w:customStyle="1" w:styleId="60">
    <w:name w:val="font21"/>
    <w:qFormat/>
    <w:uiPriority w:val="0"/>
    <w:rPr>
      <w:rFonts w:hint="eastAsia" w:ascii="宋体" w:hAnsi="宋体" w:eastAsia="宋体" w:cs="宋体"/>
      <w:color w:val="000000"/>
      <w:sz w:val="18"/>
      <w:szCs w:val="18"/>
      <w:u w:val="none"/>
    </w:rPr>
  </w:style>
  <w:style w:type="character" w:customStyle="1" w:styleId="61">
    <w:name w:val="小图名称 Char"/>
    <w:link w:val="62"/>
    <w:qFormat/>
    <w:uiPriority w:val="0"/>
    <w:rPr>
      <w:rFonts w:ascii="Times New Roman" w:hAnsi="Times New Roman"/>
      <w:sz w:val="21"/>
    </w:rPr>
  </w:style>
  <w:style w:type="paragraph" w:customStyle="1" w:styleId="62">
    <w:name w:val="小图名称"/>
    <w:basedOn w:val="63"/>
    <w:link w:val="61"/>
    <w:qFormat/>
    <w:uiPriority w:val="0"/>
    <w:rPr>
      <w:rFonts w:eastAsiaTheme="minorEastAsia" w:cstheme="minorBidi"/>
      <w:kern w:val="0"/>
      <w:sz w:val="21"/>
      <w:szCs w:val="22"/>
    </w:rPr>
  </w:style>
  <w:style w:type="paragraph" w:customStyle="1" w:styleId="63">
    <w:name w:val="图表名称"/>
    <w:basedOn w:val="1"/>
    <w:link w:val="64"/>
    <w:qFormat/>
    <w:uiPriority w:val="0"/>
    <w:pPr>
      <w:widowControl w:val="0"/>
      <w:spacing w:after="0" w:line="240" w:lineRule="auto"/>
      <w:jc w:val="center"/>
    </w:pPr>
    <w:rPr>
      <w:rFonts w:ascii="Times New Roman" w:hAnsi="Times New Roman" w:eastAsia="楷体" w:cs="Times New Roman"/>
      <w:kern w:val="2"/>
      <w:sz w:val="24"/>
      <w:szCs w:val="24"/>
    </w:rPr>
  </w:style>
  <w:style w:type="character" w:customStyle="1" w:styleId="64">
    <w:name w:val="图表名称 Char"/>
    <w:link w:val="63"/>
    <w:qFormat/>
    <w:uiPriority w:val="0"/>
    <w:rPr>
      <w:rFonts w:ascii="Times New Roman" w:hAnsi="Times New Roman" w:eastAsia="楷体" w:cs="Times New Roman"/>
      <w:kern w:val="2"/>
      <w:sz w:val="24"/>
      <w:szCs w:val="24"/>
    </w:rPr>
  </w:style>
  <w:style w:type="character" w:customStyle="1" w:styleId="65">
    <w:name w:val="font11"/>
    <w:qFormat/>
    <w:uiPriority w:val="0"/>
    <w:rPr>
      <w:rFonts w:hint="default" w:ascii="仿宋_GB2312" w:eastAsia="仿宋_GB2312" w:cs="仿宋_GB2312"/>
      <w:color w:val="000000"/>
      <w:sz w:val="18"/>
      <w:szCs w:val="18"/>
      <w:u w:val="none"/>
      <w:vertAlign w:val="superscript"/>
    </w:rPr>
  </w:style>
  <w:style w:type="character" w:customStyle="1" w:styleId="66">
    <w:name w:val="font71"/>
    <w:qFormat/>
    <w:uiPriority w:val="0"/>
    <w:rPr>
      <w:rFonts w:hint="default" w:ascii="仿宋_GB2312" w:eastAsia="仿宋_GB2312" w:cs="仿宋_GB2312"/>
      <w:color w:val="000000"/>
      <w:sz w:val="18"/>
      <w:szCs w:val="18"/>
      <w:u w:val="none"/>
    </w:rPr>
  </w:style>
  <w:style w:type="character" w:customStyle="1" w:styleId="67">
    <w:name w:val="font121"/>
    <w:qFormat/>
    <w:uiPriority w:val="0"/>
    <w:rPr>
      <w:rFonts w:hint="default" w:ascii="Times New Roman" w:hAnsi="Times New Roman" w:cs="Times New Roman"/>
      <w:b/>
      <w:color w:val="000000"/>
      <w:sz w:val="20"/>
      <w:szCs w:val="20"/>
      <w:u w:val="none"/>
      <w:vertAlign w:val="superscript"/>
    </w:rPr>
  </w:style>
  <w:style w:type="character" w:customStyle="1" w:styleId="68">
    <w:name w:val="font61"/>
    <w:qFormat/>
    <w:uiPriority w:val="0"/>
    <w:rPr>
      <w:rFonts w:hint="eastAsia" w:ascii="宋体" w:hAnsi="宋体" w:eastAsia="宋体" w:cs="宋体"/>
      <w:b/>
      <w:color w:val="000000"/>
      <w:sz w:val="22"/>
      <w:szCs w:val="22"/>
      <w:u w:val="none"/>
    </w:rPr>
  </w:style>
  <w:style w:type="character" w:customStyle="1" w:styleId="69">
    <w:name w:val="font81"/>
    <w:qFormat/>
    <w:uiPriority w:val="0"/>
    <w:rPr>
      <w:rFonts w:hint="default" w:ascii="Times New Roman" w:hAnsi="Times New Roman" w:cs="Times New Roman"/>
      <w:b/>
      <w:color w:val="000000"/>
      <w:sz w:val="20"/>
      <w:szCs w:val="20"/>
      <w:u w:val="none"/>
    </w:rPr>
  </w:style>
  <w:style w:type="character" w:customStyle="1" w:styleId="70">
    <w:name w:val="font01"/>
    <w:qFormat/>
    <w:uiPriority w:val="0"/>
    <w:rPr>
      <w:rFonts w:hint="eastAsia" w:ascii="宋体" w:hAnsi="宋体" w:eastAsia="宋体" w:cs="宋体"/>
      <w:color w:val="000000"/>
      <w:sz w:val="18"/>
      <w:szCs w:val="18"/>
      <w:u w:val="none"/>
    </w:rPr>
  </w:style>
  <w:style w:type="character" w:customStyle="1" w:styleId="71">
    <w:name w:val="font31"/>
    <w:qFormat/>
    <w:uiPriority w:val="0"/>
    <w:rPr>
      <w:rFonts w:hint="default" w:ascii="仿宋_GB2312" w:eastAsia="仿宋_GB2312" w:cs="仿宋_GB2312"/>
      <w:color w:val="000000"/>
      <w:sz w:val="18"/>
      <w:szCs w:val="18"/>
      <w:u w:val="none"/>
    </w:rPr>
  </w:style>
  <w:style w:type="character" w:customStyle="1" w:styleId="72">
    <w:name w:val="font51"/>
    <w:qFormat/>
    <w:uiPriority w:val="0"/>
    <w:rPr>
      <w:rFonts w:hint="eastAsia" w:ascii="宋体" w:hAnsi="宋体" w:eastAsia="宋体" w:cs="宋体"/>
      <w:b/>
      <w:color w:val="000000"/>
      <w:sz w:val="20"/>
      <w:szCs w:val="20"/>
      <w:u w:val="none"/>
    </w:rPr>
  </w:style>
  <w:style w:type="character" w:customStyle="1" w:styleId="73">
    <w:name w:val="缩进正文 Char"/>
    <w:link w:val="74"/>
    <w:qFormat/>
    <w:uiPriority w:val="0"/>
    <w:rPr>
      <w:rFonts w:ascii="仿宋" w:hAnsi="仿宋" w:eastAsia="仿宋"/>
      <w:sz w:val="28"/>
    </w:rPr>
  </w:style>
  <w:style w:type="paragraph" w:customStyle="1" w:styleId="74">
    <w:name w:val="缩进正文"/>
    <w:basedOn w:val="1"/>
    <w:link w:val="73"/>
    <w:qFormat/>
    <w:uiPriority w:val="0"/>
    <w:pPr>
      <w:widowControl w:val="0"/>
      <w:spacing w:after="0" w:line="240" w:lineRule="auto"/>
      <w:ind w:firstLine="560" w:firstLineChars="200"/>
      <w:jc w:val="both"/>
    </w:pPr>
    <w:rPr>
      <w:rFonts w:ascii="仿宋" w:hAnsi="仿宋" w:eastAsia="仿宋"/>
      <w:sz w:val="28"/>
    </w:rPr>
  </w:style>
  <w:style w:type="character" w:customStyle="1" w:styleId="75">
    <w:name w:val="font141"/>
    <w:qFormat/>
    <w:uiPriority w:val="0"/>
    <w:rPr>
      <w:rFonts w:hint="default" w:ascii="Times New Roman" w:hAnsi="Times New Roman" w:cs="Times New Roman"/>
      <w:color w:val="000000"/>
      <w:sz w:val="18"/>
      <w:szCs w:val="18"/>
      <w:u w:val="none"/>
    </w:rPr>
  </w:style>
  <w:style w:type="character" w:customStyle="1" w:styleId="76">
    <w:name w:val="正文文本首行缩进 字符"/>
    <w:qFormat/>
    <w:uiPriority w:val="0"/>
    <w:rPr>
      <w:rFonts w:hint="eastAsia" w:ascii="仿宋" w:hAnsi="仿宋" w:eastAsia="仿宋" w:cs="仿宋"/>
      <w:kern w:val="2"/>
      <w:sz w:val="30"/>
      <w:szCs w:val="24"/>
    </w:rPr>
  </w:style>
  <w:style w:type="character" w:customStyle="1" w:styleId="77">
    <w:name w:val="font41"/>
    <w:qFormat/>
    <w:uiPriority w:val="0"/>
    <w:rPr>
      <w:rFonts w:hint="eastAsia" w:ascii="宋体" w:hAnsi="宋体" w:eastAsia="宋体" w:cs="宋体"/>
      <w:color w:val="000000"/>
      <w:sz w:val="18"/>
      <w:szCs w:val="18"/>
      <w:u w:val="none"/>
    </w:rPr>
  </w:style>
  <w:style w:type="paragraph" w:customStyle="1" w:styleId="78">
    <w:name w:val="Body Text First Indent 21"/>
    <w:basedOn w:val="1"/>
    <w:qFormat/>
    <w:uiPriority w:val="0"/>
    <w:pPr>
      <w:widowControl w:val="0"/>
      <w:spacing w:after="0" w:line="240" w:lineRule="auto"/>
      <w:ind w:left="420" w:leftChars="200" w:firstLine="420" w:firstLineChars="200"/>
      <w:jc w:val="both"/>
    </w:pPr>
    <w:rPr>
      <w:rFonts w:ascii="Times New Roman" w:hAnsi="Times New Roman" w:eastAsia="仿宋" w:cs="Times New Roman"/>
      <w:kern w:val="2"/>
      <w:sz w:val="24"/>
      <w:szCs w:val="24"/>
    </w:rPr>
  </w:style>
  <w:style w:type="paragraph" w:customStyle="1" w:styleId="79">
    <w:name w:val="p0"/>
    <w:basedOn w:val="1"/>
    <w:qFormat/>
    <w:uiPriority w:val="0"/>
    <w:pPr>
      <w:spacing w:after="0" w:line="360" w:lineRule="auto"/>
      <w:ind w:firstLine="480" w:firstLineChars="200"/>
      <w:jc w:val="both"/>
    </w:pPr>
    <w:rPr>
      <w:rFonts w:ascii="Times New Roman" w:hAnsi="Times New Roman" w:eastAsia="宋体" w:cs="Times New Roman"/>
      <w:sz w:val="24"/>
      <w:szCs w:val="21"/>
    </w:rPr>
  </w:style>
  <w:style w:type="paragraph" w:customStyle="1" w:styleId="8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1">
    <w:name w:val="表格内容"/>
    <w:basedOn w:val="1"/>
    <w:qFormat/>
    <w:uiPriority w:val="0"/>
    <w:pPr>
      <w:widowControl w:val="0"/>
      <w:spacing w:after="0" w:line="0" w:lineRule="atLeast"/>
      <w:jc w:val="center"/>
    </w:pPr>
    <w:rPr>
      <w:rFonts w:ascii="Times New Roman" w:hAnsi="Times New Roman" w:eastAsia="仿宋" w:cs="Times New Roman"/>
      <w:kern w:val="2"/>
      <w:sz w:val="24"/>
      <w:szCs w:val="24"/>
    </w:rPr>
  </w:style>
  <w:style w:type="paragraph" w:customStyle="1" w:styleId="82">
    <w:name w:val="正文00"/>
    <w:basedOn w:val="1"/>
    <w:qFormat/>
    <w:uiPriority w:val="0"/>
    <w:pPr>
      <w:widowControl w:val="0"/>
      <w:spacing w:after="0" w:line="360" w:lineRule="auto"/>
      <w:ind w:firstLine="200" w:firstLineChars="200"/>
      <w:jc w:val="both"/>
    </w:pPr>
    <w:rPr>
      <w:rFonts w:ascii="Times New Roman" w:hAnsi="Times New Roman" w:eastAsia="仿宋_GB2312" w:cs="宋体"/>
      <w:kern w:val="2"/>
      <w:sz w:val="24"/>
      <w:szCs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85">
    <w:name w:val="Table Normal"/>
    <w:basedOn w:val="24"/>
    <w:semiHidden/>
    <w:qFormat/>
    <w:uiPriority w:val="0"/>
    <w:pPr>
      <w:widowControl w:val="0"/>
    </w:pPr>
    <w:rPr>
      <w:rFonts w:ascii="Calibri" w:hAnsi="Calibri" w:eastAsia="宋体" w:cs="Times New Roman"/>
      <w:lang w:eastAsia="en-US"/>
    </w:rPr>
    <w:tblPr>
      <w:tblCellMar>
        <w:top w:w="0" w:type="dxa"/>
        <w:left w:w="0" w:type="dxa"/>
        <w:bottom w:w="0" w:type="dxa"/>
        <w:right w:w="0" w:type="dxa"/>
      </w:tblCellMar>
    </w:tblPr>
  </w:style>
  <w:style w:type="character" w:customStyle="1" w:styleId="86">
    <w:name w:val="font101"/>
    <w:qFormat/>
    <w:uiPriority w:val="0"/>
    <w:rPr>
      <w:rFonts w:hint="eastAsia" w:ascii="仿宋" w:hAnsi="仿宋" w:eastAsia="仿宋" w:cs="仿宋"/>
      <w:color w:val="auto"/>
      <w:sz w:val="22"/>
      <w:szCs w:val="22"/>
      <w:u w:val="none"/>
    </w:rPr>
  </w:style>
  <w:style w:type="character" w:customStyle="1" w:styleId="87">
    <w:name w:val="font111"/>
    <w:qFormat/>
    <w:uiPriority w:val="0"/>
    <w:rPr>
      <w:rFonts w:hint="eastAsia" w:ascii="仿宋" w:hAnsi="仿宋" w:eastAsia="仿宋" w:cs="仿宋"/>
      <w:b/>
      <w:bCs/>
      <w:color w:val="000000"/>
      <w:sz w:val="22"/>
      <w:szCs w:val="22"/>
      <w:u w:val="none"/>
    </w:rPr>
  </w:style>
  <w:style w:type="character" w:customStyle="1" w:styleId="88">
    <w:name w:val="font151"/>
    <w:qFormat/>
    <w:uiPriority w:val="0"/>
    <w:rPr>
      <w:rFonts w:hint="eastAsia" w:ascii="宋体" w:hAnsi="宋体" w:eastAsia="宋体" w:cs="宋体"/>
      <w:color w:val="000000"/>
      <w:sz w:val="18"/>
      <w:szCs w:val="18"/>
      <w:u w:val="none"/>
    </w:rPr>
  </w:style>
  <w:style w:type="character" w:customStyle="1" w:styleId="89">
    <w:name w:val="font131"/>
    <w:qFormat/>
    <w:uiPriority w:val="0"/>
    <w:rPr>
      <w:rFonts w:hint="default" w:ascii="Times New Roman" w:hAnsi="Times New Roman" w:cs="Times New Roman"/>
      <w:color w:val="000000"/>
      <w:sz w:val="18"/>
      <w:szCs w:val="18"/>
      <w:u w:val="none"/>
    </w:rPr>
  </w:style>
  <w:style w:type="character" w:customStyle="1" w:styleId="90">
    <w:name w:val="font161"/>
    <w:qFormat/>
    <w:uiPriority w:val="0"/>
    <w:rPr>
      <w:rFonts w:hint="eastAsia" w:ascii="宋体" w:hAnsi="宋体" w:eastAsia="宋体" w:cs="宋体"/>
      <w:color w:val="000000"/>
      <w:sz w:val="18"/>
      <w:szCs w:val="18"/>
      <w:u w:val="none"/>
    </w:rPr>
  </w:style>
  <w:style w:type="character" w:customStyle="1" w:styleId="91">
    <w:name w:val="font171"/>
    <w:qFormat/>
    <w:uiPriority w:val="0"/>
    <w:rPr>
      <w:rFonts w:hint="eastAsia" w:ascii="宋体" w:hAnsi="宋体" w:eastAsia="宋体" w:cs="宋体"/>
      <w:color w:val="auto"/>
      <w:sz w:val="20"/>
      <w:szCs w:val="20"/>
      <w:u w:val="none"/>
    </w:rPr>
  </w:style>
  <w:style w:type="paragraph" w:customStyle="1" w:styleId="92">
    <w:name w:val="Table Paragraph"/>
    <w:basedOn w:val="1"/>
    <w:qFormat/>
    <w:uiPriority w:val="1"/>
    <w:pPr>
      <w:widowControl w:val="0"/>
      <w:spacing w:after="0" w:line="240" w:lineRule="auto"/>
      <w:jc w:val="center"/>
    </w:pPr>
    <w:rPr>
      <w:rFonts w:ascii="Times New Roman" w:hAnsi="Times New Roman" w:eastAsia="Times New Roman" w:cs="Times New Roman"/>
      <w:kern w:val="2"/>
      <w:sz w:val="30"/>
      <w:szCs w:val="24"/>
    </w:rPr>
  </w:style>
  <w:style w:type="character" w:customStyle="1" w:styleId="93">
    <w:name w:val="日期 Char"/>
    <w:basedOn w:val="26"/>
    <w:link w:val="16"/>
    <w:qFormat/>
    <w:uiPriority w:val="0"/>
    <w:rPr>
      <w:rFonts w:ascii="Times New Roman" w:hAnsi="Times New Roman" w:eastAsia="仿宋" w:cs="Times New Roman"/>
      <w:kern w:val="2"/>
      <w:sz w:val="30"/>
      <w:szCs w:val="24"/>
    </w:rPr>
  </w:style>
  <w:style w:type="character" w:customStyle="1" w:styleId="94">
    <w:name w:val="批注框文本 Char"/>
    <w:basedOn w:val="26"/>
    <w:link w:val="17"/>
    <w:semiHidden/>
    <w:qFormat/>
    <w:uiPriority w:val="99"/>
    <w:rPr>
      <w:sz w:val="18"/>
      <w:szCs w:val="18"/>
    </w:rPr>
  </w:style>
  <w:style w:type="paragraph" w:customStyle="1" w:styleId="95">
    <w:name w:val="font5"/>
    <w:basedOn w:val="1"/>
    <w:qFormat/>
    <w:uiPriority w:val="0"/>
    <w:pPr>
      <w:spacing w:before="100" w:beforeAutospacing="1" w:after="100" w:afterAutospacing="1" w:line="240" w:lineRule="auto"/>
    </w:pPr>
    <w:rPr>
      <w:rFonts w:ascii="Times New Roman" w:hAnsi="Times New Roman" w:eastAsia="宋体" w:cs="Times New Roman"/>
      <w:color w:val="000000"/>
      <w:sz w:val="20"/>
      <w:szCs w:val="20"/>
    </w:rPr>
  </w:style>
  <w:style w:type="paragraph" w:customStyle="1" w:styleId="96">
    <w:name w:val="font6"/>
    <w:basedOn w:val="1"/>
    <w:qFormat/>
    <w:uiPriority w:val="0"/>
    <w:pPr>
      <w:spacing w:before="100" w:beforeAutospacing="1" w:after="100" w:afterAutospacing="1" w:line="240" w:lineRule="auto"/>
    </w:pPr>
    <w:rPr>
      <w:rFonts w:ascii="宋体" w:hAnsi="宋体" w:eastAsia="宋体" w:cs="宋体"/>
      <w:color w:val="000000"/>
      <w:sz w:val="20"/>
      <w:szCs w:val="20"/>
    </w:rPr>
  </w:style>
  <w:style w:type="paragraph" w:customStyle="1" w:styleId="97">
    <w:name w:val="font7"/>
    <w:basedOn w:val="1"/>
    <w:qFormat/>
    <w:uiPriority w:val="0"/>
    <w:pPr>
      <w:spacing w:before="100" w:beforeAutospacing="1" w:after="100" w:afterAutospacing="1" w:line="240" w:lineRule="auto"/>
    </w:pPr>
    <w:rPr>
      <w:rFonts w:ascii="宋体" w:hAnsi="宋体" w:eastAsia="宋体" w:cs="宋体"/>
      <w:sz w:val="18"/>
      <w:szCs w:val="18"/>
    </w:rPr>
  </w:style>
  <w:style w:type="paragraph" w:customStyle="1" w:styleId="98">
    <w:name w:val="font8"/>
    <w:basedOn w:val="1"/>
    <w:qFormat/>
    <w:uiPriority w:val="0"/>
    <w:pPr>
      <w:spacing w:before="100" w:beforeAutospacing="1" w:after="100" w:afterAutospacing="1" w:line="240" w:lineRule="auto"/>
    </w:pPr>
    <w:rPr>
      <w:rFonts w:ascii="Times New Roman" w:hAnsi="Times New Roman" w:eastAsia="宋体" w:cs="Times New Roman"/>
      <w:color w:val="000000"/>
      <w:sz w:val="28"/>
      <w:szCs w:val="28"/>
    </w:rPr>
  </w:style>
  <w:style w:type="paragraph" w:customStyle="1" w:styleId="99">
    <w:name w:val="font9"/>
    <w:basedOn w:val="1"/>
    <w:qFormat/>
    <w:uiPriority w:val="0"/>
    <w:pPr>
      <w:spacing w:before="100" w:beforeAutospacing="1" w:after="100" w:afterAutospacing="1" w:line="240" w:lineRule="auto"/>
    </w:pPr>
    <w:rPr>
      <w:rFonts w:ascii="宋体" w:hAnsi="宋体" w:eastAsia="宋体" w:cs="宋体"/>
      <w:b/>
      <w:bCs/>
      <w:color w:val="000000"/>
      <w:sz w:val="20"/>
      <w:szCs w:val="20"/>
    </w:rPr>
  </w:style>
  <w:style w:type="paragraph" w:customStyle="1" w:styleId="100">
    <w:name w:val="font10"/>
    <w:basedOn w:val="1"/>
    <w:qFormat/>
    <w:uiPriority w:val="0"/>
    <w:pPr>
      <w:spacing w:before="100" w:beforeAutospacing="1" w:after="100" w:afterAutospacing="1" w:line="240" w:lineRule="auto"/>
    </w:pPr>
    <w:rPr>
      <w:rFonts w:ascii="Times New Roman" w:hAnsi="Times New Roman" w:eastAsia="宋体" w:cs="Times New Roman"/>
      <w:color w:val="FF0000"/>
      <w:sz w:val="20"/>
      <w:szCs w:val="20"/>
    </w:rPr>
  </w:style>
  <w:style w:type="paragraph" w:customStyle="1" w:styleId="101">
    <w:name w:val="xl63"/>
    <w:basedOn w:val="1"/>
    <w:qFormat/>
    <w:uiPriority w:val="0"/>
    <w:pPr>
      <w:spacing w:before="100" w:beforeAutospacing="1" w:after="100" w:afterAutospacing="1" w:line="240" w:lineRule="auto"/>
    </w:pPr>
    <w:rPr>
      <w:rFonts w:ascii="Times New Roman" w:hAnsi="Times New Roman" w:eastAsia="宋体" w:cs="Times New Roman"/>
      <w:sz w:val="20"/>
      <w:szCs w:val="20"/>
    </w:rPr>
  </w:style>
  <w:style w:type="paragraph" w:customStyle="1" w:styleId="102">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sz w:val="20"/>
      <w:szCs w:val="20"/>
    </w:rPr>
  </w:style>
  <w:style w:type="paragraph" w:customStyle="1" w:styleId="103">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宋体" w:cs="Times New Roman"/>
      <w:sz w:val="20"/>
      <w:szCs w:val="20"/>
    </w:rPr>
  </w:style>
  <w:style w:type="paragraph" w:customStyle="1" w:styleId="10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sz w:val="24"/>
      <w:szCs w:val="24"/>
    </w:rPr>
  </w:style>
  <w:style w:type="paragraph" w:customStyle="1" w:styleId="105">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宋体" w:cs="Times New Roman"/>
      <w:sz w:val="20"/>
      <w:szCs w:val="20"/>
    </w:rPr>
  </w:style>
  <w:style w:type="paragraph" w:customStyle="1" w:styleId="106">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textAlignment w:val="center"/>
    </w:pPr>
    <w:rPr>
      <w:rFonts w:ascii="Times New Roman" w:hAnsi="Times New Roman" w:eastAsia="宋体" w:cs="Times New Roman"/>
      <w:sz w:val="20"/>
      <w:szCs w:val="20"/>
    </w:rPr>
  </w:style>
  <w:style w:type="paragraph" w:customStyle="1" w:styleId="107">
    <w:name w:val="xl69"/>
    <w:basedOn w:val="1"/>
    <w:qFormat/>
    <w:uiPriority w:val="0"/>
    <w:pPr>
      <w:spacing w:before="100" w:beforeAutospacing="1" w:after="100" w:afterAutospacing="1" w:line="240" w:lineRule="auto"/>
    </w:pPr>
    <w:rPr>
      <w:rFonts w:ascii="Times New Roman" w:hAnsi="Times New Roman" w:eastAsia="宋体" w:cs="Times New Roman"/>
      <w:sz w:val="20"/>
      <w:szCs w:val="20"/>
    </w:rPr>
  </w:style>
  <w:style w:type="paragraph" w:customStyle="1" w:styleId="108">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b/>
      <w:bCs/>
      <w:sz w:val="20"/>
      <w:szCs w:val="20"/>
    </w:rPr>
  </w:style>
  <w:style w:type="paragraph" w:customStyle="1" w:styleId="109">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b/>
      <w:bCs/>
      <w:sz w:val="20"/>
      <w:szCs w:val="20"/>
    </w:rPr>
  </w:style>
  <w:style w:type="paragraph" w:customStyle="1" w:styleId="110">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宋体" w:cs="Times New Roman"/>
      <w:sz w:val="20"/>
      <w:szCs w:val="20"/>
    </w:rPr>
  </w:style>
  <w:style w:type="paragraph" w:customStyle="1" w:styleId="11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color w:val="FF0000"/>
      <w:sz w:val="20"/>
      <w:szCs w:val="20"/>
    </w:rPr>
  </w:style>
  <w:style w:type="paragraph" w:customStyle="1" w:styleId="112">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宋体" w:cs="Times New Roman"/>
      <w:color w:val="FF0000"/>
      <w:sz w:val="20"/>
      <w:szCs w:val="20"/>
    </w:rPr>
  </w:style>
  <w:style w:type="paragraph" w:customStyle="1" w:styleId="113">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宋体" w:cs="Times New Roman"/>
      <w:b/>
      <w:bCs/>
      <w:sz w:val="20"/>
      <w:szCs w:val="20"/>
    </w:rPr>
  </w:style>
  <w:style w:type="paragraph" w:customStyle="1" w:styleId="114">
    <w:name w:val="xl76"/>
    <w:basedOn w:val="1"/>
    <w:qFormat/>
    <w:uiPriority w:val="0"/>
    <w:pPr>
      <w:spacing w:before="100" w:beforeAutospacing="1" w:after="100" w:afterAutospacing="1" w:line="240" w:lineRule="auto"/>
    </w:pPr>
    <w:rPr>
      <w:rFonts w:ascii="Times New Roman" w:hAnsi="Times New Roman" w:eastAsia="宋体" w:cs="Times New Roman"/>
      <w:sz w:val="20"/>
      <w:szCs w:val="20"/>
    </w:rPr>
  </w:style>
  <w:style w:type="paragraph" w:customStyle="1" w:styleId="11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宋体" w:cs="Times New Roman"/>
      <w:color w:val="FF0000"/>
      <w:sz w:val="20"/>
      <w:szCs w:val="20"/>
    </w:rPr>
  </w:style>
  <w:style w:type="paragraph" w:customStyle="1" w:styleId="116">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color w:val="FF0000"/>
      <w:sz w:val="20"/>
      <w:szCs w:val="20"/>
    </w:rPr>
  </w:style>
  <w:style w:type="paragraph" w:customStyle="1" w:styleId="11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sz w:val="20"/>
      <w:szCs w:val="20"/>
    </w:rPr>
  </w:style>
  <w:style w:type="paragraph" w:customStyle="1" w:styleId="118">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b/>
      <w:bC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2842</Words>
  <Characters>2973</Characters>
  <Lines>52</Lines>
  <Paragraphs>14</Paragraphs>
  <TotalTime>9</TotalTime>
  <ScaleCrop>false</ScaleCrop>
  <LinksUpToDate>false</LinksUpToDate>
  <CharactersWithSpaces>2976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2025-12-24T16:05:00Z</dcterms:created>
  <dc:creator>yusong shen</dc:creator>
  <cp:lastModifiedBy>周丹</cp:lastModifiedBy>
  <cp:lastPrinted>2026-01-09T15:00:00Z</cp:lastPrinted>
  <dcterms:modified xsi:type="dcterms:W3CDTF">2026-01-28T17:55:36Z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eyJoZGlkIjoiYjI5ZmE2MWVmMDc2NjY3ZjQ3NDYzNjU5MmM5ODE2OTQiLCJ1c2VySWQiOiI1MzAxMjA1MjgifQ==</vt:lpwstr>
  </property>
  <property fmtid="{D5CDD505-2E9C-101B-9397-08002B2CF9AE}" pid="3" name="KSOProductBuildVer">
    <vt:lpwstr>2052-11.8.2.1127</vt:lpwstr>
  </property>
  <property fmtid="{D5CDD505-2E9C-101B-9397-08002B2CF9AE}" pid="4" name="ICV">
    <vt:lpwstr>8DAF107F796330B218DD796941852939</vt:lpwstr>
  </property>
</Properties>
</file>