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center"/>
        <w:rPr>
          <w:color w:val="000000"/>
          <w:sz w:val="23"/>
          <w:szCs w:val="23"/>
        </w:rPr>
      </w:pPr>
      <w:bookmarkStart w:id="2" w:name="_GoBack"/>
      <w:bookmarkStart w:id="0" w:name="OLE_LINK2"/>
      <w:r>
        <w:rPr>
          <w:rFonts w:hint="eastAsia"/>
          <w:color w:val="000000"/>
          <w:sz w:val="27"/>
          <w:szCs w:val="27"/>
          <w:lang w:val="en-US" w:eastAsia="zh-CN"/>
        </w:rPr>
        <w:t>信阳市生态环境局淮滨分局</w:t>
      </w:r>
      <w:r>
        <w:rPr>
          <w:rFonts w:hint="eastAsia"/>
          <w:color w:val="000000"/>
          <w:sz w:val="27"/>
          <w:szCs w:val="27"/>
        </w:rPr>
        <w:t>关于</w:t>
      </w:r>
      <w:r>
        <w:rPr>
          <w:rFonts w:hint="eastAsia" w:ascii="Calibri" w:hAnsi="Calibri"/>
          <w:color w:val="000000"/>
          <w:sz w:val="27"/>
          <w:szCs w:val="27"/>
        </w:rPr>
        <w:t>202</w:t>
      </w:r>
      <w:r>
        <w:rPr>
          <w:rFonts w:hint="eastAsia" w:ascii="Calibri" w:hAnsi="Calibri"/>
          <w:color w:val="000000"/>
          <w:sz w:val="27"/>
          <w:szCs w:val="27"/>
          <w:lang w:val="en-US" w:eastAsia="zh-CN"/>
        </w:rPr>
        <w:t>6</w:t>
      </w:r>
      <w:r>
        <w:rPr>
          <w:rFonts w:hint="eastAsia"/>
          <w:color w:val="000000"/>
          <w:sz w:val="27"/>
          <w:szCs w:val="27"/>
        </w:rPr>
        <w:t>年</w:t>
      </w:r>
      <w:r>
        <w:rPr>
          <w:rFonts w:hint="eastAsia" w:ascii="Calibri" w:hAnsi="Calibri"/>
          <w:color w:val="000000"/>
          <w:sz w:val="27"/>
          <w:szCs w:val="27"/>
          <w:lang w:val="en-US" w:eastAsia="zh-CN"/>
        </w:rPr>
        <w:t>1</w:t>
      </w:r>
      <w:r>
        <w:rPr>
          <w:rFonts w:hint="eastAsia"/>
          <w:color w:val="000000"/>
          <w:sz w:val="27"/>
          <w:szCs w:val="27"/>
        </w:rPr>
        <w:t>月</w:t>
      </w:r>
      <w:r>
        <w:rPr>
          <w:rFonts w:hint="eastAsia" w:ascii="Calibri" w:hAnsi="Calibri"/>
          <w:color w:val="000000"/>
          <w:sz w:val="27"/>
          <w:szCs w:val="27"/>
          <w:lang w:val="en-US" w:eastAsia="zh-CN"/>
        </w:rPr>
        <w:t>29</w:t>
      </w:r>
      <w:r>
        <w:rPr>
          <w:rFonts w:hint="eastAsia"/>
          <w:color w:val="000000"/>
          <w:sz w:val="27"/>
          <w:szCs w:val="27"/>
        </w:rPr>
        <w:t>日拟对建设项目环境影响评价文件作出审批意见的公示</w:t>
      </w:r>
      <w:bookmarkEnd w:id="2"/>
    </w:p>
    <w:bookmarkEnd w:id="0"/>
    <w:p>
      <w:pPr>
        <w:pStyle w:val="7"/>
        <w:shd w:val="clear" w:color="auto" w:fill="FFFFFF"/>
        <w:spacing w:before="0" w:beforeAutospacing="0" w:after="0" w:afterAutospacing="0" w:line="301" w:lineRule="atLeast"/>
        <w:ind w:firstLine="420"/>
        <w:jc w:val="both"/>
        <w:rPr>
          <w:color w:val="000000"/>
          <w:sz w:val="23"/>
          <w:szCs w:val="23"/>
        </w:rPr>
      </w:pPr>
      <w:bookmarkStart w:id="1" w:name="OLE_LINK3"/>
      <w:r>
        <w:rPr>
          <w:rFonts w:hint="eastAsia" w:ascii="仿宋_GB2312" w:eastAsia="仿宋_GB2312"/>
          <w:color w:val="000000"/>
          <w:sz w:val="23"/>
          <w:szCs w:val="23"/>
        </w:rPr>
        <w:t>根据建设项目环境影响评价审批程序的有关规定，经审议，我局拟对以下</w:t>
      </w:r>
      <w:r>
        <w:rPr>
          <w:rFonts w:hint="eastAsia" w:ascii="仿宋_GB2312" w:hAnsi="Calibri" w:eastAsia="仿宋_GB2312"/>
          <w:color w:val="000000"/>
          <w:sz w:val="23"/>
          <w:szCs w:val="23"/>
        </w:rPr>
        <w:t>1</w:t>
      </w:r>
      <w:r>
        <w:rPr>
          <w:rFonts w:hint="eastAsia" w:ascii="仿宋_GB2312" w:eastAsia="仿宋_GB2312"/>
          <w:color w:val="000000"/>
          <w:sz w:val="23"/>
          <w:szCs w:val="23"/>
        </w:rPr>
        <w:t>个建设项目环境影响评价文件作出审批意见。为保证审批意见的严肃性和公正性，现将拟作出审批意见的环境影响评价文件的基本情况予以公示。公示期为</w:t>
      </w:r>
      <w:r>
        <w:rPr>
          <w:rFonts w:hint="eastAsia" w:ascii="仿宋_GB2312" w:hAnsi="Calibri" w:eastAsia="仿宋_GB2312"/>
          <w:color w:val="000000"/>
          <w:sz w:val="23"/>
          <w:szCs w:val="23"/>
        </w:rPr>
        <w:t>202</w:t>
      </w:r>
      <w:r>
        <w:rPr>
          <w:rFonts w:hint="eastAsia" w:ascii="仿宋_GB2312" w:hAnsi="Calibri" w:eastAsia="仿宋_GB2312"/>
          <w:color w:val="000000"/>
          <w:sz w:val="23"/>
          <w:szCs w:val="23"/>
          <w:lang w:val="en-US" w:eastAsia="zh-CN"/>
        </w:rPr>
        <w:t>6</w:t>
      </w:r>
      <w:r>
        <w:rPr>
          <w:rFonts w:hint="eastAsia" w:ascii="仿宋_GB2312" w:eastAsia="仿宋_GB2312"/>
          <w:color w:val="000000"/>
          <w:sz w:val="23"/>
          <w:szCs w:val="23"/>
        </w:rPr>
        <w:t>年</w:t>
      </w:r>
      <w:r>
        <w:rPr>
          <w:rFonts w:hint="eastAsia" w:ascii="仿宋_GB2312" w:hAnsi="Calibri" w:eastAsia="仿宋_GB2312"/>
          <w:color w:val="000000"/>
          <w:sz w:val="23"/>
          <w:szCs w:val="23"/>
          <w:lang w:val="en-US" w:eastAsia="zh-CN"/>
        </w:rPr>
        <w:t>1</w:t>
      </w:r>
      <w:r>
        <w:rPr>
          <w:rFonts w:hint="eastAsia" w:ascii="仿宋_GB2312" w:eastAsia="仿宋_GB2312"/>
          <w:color w:val="000000"/>
          <w:sz w:val="23"/>
          <w:szCs w:val="23"/>
        </w:rPr>
        <w:t>月</w:t>
      </w:r>
      <w:r>
        <w:rPr>
          <w:rFonts w:hint="eastAsia" w:ascii="仿宋_GB2312" w:hAnsi="Calibri" w:eastAsia="仿宋_GB2312"/>
          <w:color w:val="000000"/>
          <w:sz w:val="23"/>
          <w:szCs w:val="23"/>
          <w:lang w:val="en-US" w:eastAsia="zh-CN"/>
        </w:rPr>
        <w:t>29</w:t>
      </w:r>
      <w:r>
        <w:rPr>
          <w:rFonts w:hint="eastAsia" w:ascii="仿宋_GB2312" w:eastAsia="仿宋_GB2312"/>
          <w:color w:val="000000"/>
          <w:sz w:val="23"/>
          <w:szCs w:val="23"/>
        </w:rPr>
        <w:t>日－</w:t>
      </w:r>
      <w:r>
        <w:rPr>
          <w:rFonts w:hint="eastAsia" w:ascii="仿宋_GB2312" w:hAnsi="Calibri" w:eastAsia="仿宋_GB2312"/>
          <w:color w:val="000000"/>
          <w:sz w:val="23"/>
          <w:szCs w:val="23"/>
        </w:rPr>
        <w:t>202</w:t>
      </w:r>
      <w:r>
        <w:rPr>
          <w:rFonts w:hint="eastAsia" w:ascii="仿宋_GB2312" w:hAnsi="Calibri" w:eastAsia="仿宋_GB2312"/>
          <w:color w:val="000000"/>
          <w:sz w:val="23"/>
          <w:szCs w:val="23"/>
          <w:lang w:val="en-US" w:eastAsia="zh-CN"/>
        </w:rPr>
        <w:t>5</w:t>
      </w:r>
      <w:r>
        <w:rPr>
          <w:rFonts w:hint="eastAsia" w:ascii="仿宋_GB2312" w:eastAsia="仿宋_GB2312"/>
          <w:color w:val="000000"/>
          <w:sz w:val="23"/>
          <w:szCs w:val="23"/>
        </w:rPr>
        <w:t>年</w:t>
      </w:r>
      <w:r>
        <w:rPr>
          <w:rFonts w:hint="eastAsia" w:ascii="仿宋_GB2312" w:hAnsi="Calibri" w:eastAsia="仿宋_GB2312"/>
          <w:color w:val="000000"/>
          <w:sz w:val="23"/>
          <w:szCs w:val="23"/>
          <w:lang w:val="en-US" w:eastAsia="zh-CN"/>
        </w:rPr>
        <w:t>2</w:t>
      </w:r>
      <w:r>
        <w:rPr>
          <w:rFonts w:hint="eastAsia" w:ascii="仿宋_GB2312" w:eastAsia="仿宋_GB2312"/>
          <w:color w:val="000000"/>
          <w:sz w:val="23"/>
          <w:szCs w:val="23"/>
        </w:rPr>
        <w:t>月</w:t>
      </w:r>
      <w:r>
        <w:rPr>
          <w:rFonts w:hint="eastAsia" w:ascii="仿宋_GB2312" w:hAnsi="Calibri" w:eastAsia="仿宋_GB2312"/>
          <w:color w:val="000000"/>
          <w:sz w:val="23"/>
          <w:szCs w:val="23"/>
          <w:lang w:val="en-US" w:eastAsia="zh-CN"/>
        </w:rPr>
        <w:t>2</w:t>
      </w:r>
      <w:r>
        <w:rPr>
          <w:rFonts w:hint="eastAsia" w:ascii="仿宋_GB2312" w:eastAsia="仿宋_GB2312"/>
          <w:color w:val="000000"/>
          <w:sz w:val="23"/>
          <w:szCs w:val="23"/>
        </w:rPr>
        <w:t>日</w:t>
      </w:r>
      <w:r>
        <w:rPr>
          <w:rFonts w:hint="eastAsia" w:ascii="仿宋_GB2312" w:eastAsia="仿宋_GB2312"/>
          <w:color w:val="000000"/>
          <w:sz w:val="23"/>
          <w:szCs w:val="23"/>
          <w:lang w:eastAsia="zh-CN"/>
        </w:rPr>
        <w:t>（</w:t>
      </w:r>
      <w:r>
        <w:rPr>
          <w:rFonts w:hint="eastAsia" w:ascii="仿宋_GB2312" w:eastAsia="仿宋_GB2312"/>
          <w:color w:val="000000"/>
          <w:sz w:val="23"/>
          <w:szCs w:val="23"/>
          <w:lang w:val="en-US" w:eastAsia="zh-CN"/>
        </w:rPr>
        <w:t>3个工作日</w:t>
      </w:r>
      <w:r>
        <w:rPr>
          <w:rFonts w:hint="eastAsia" w:ascii="仿宋_GB2312" w:eastAsia="仿宋_GB2312"/>
          <w:color w:val="000000"/>
          <w:sz w:val="23"/>
          <w:szCs w:val="23"/>
          <w:lang w:eastAsia="zh-CN"/>
        </w:rPr>
        <w:t>）</w:t>
      </w:r>
      <w:r>
        <w:rPr>
          <w:rFonts w:hint="eastAsia" w:ascii="仿宋_GB2312" w:eastAsia="仿宋_GB2312"/>
          <w:color w:val="000000"/>
          <w:sz w:val="23"/>
          <w:szCs w:val="23"/>
        </w:rPr>
        <w:t>。</w:t>
      </w:r>
    </w:p>
    <w:p>
      <w:pPr>
        <w:pStyle w:val="7"/>
        <w:shd w:val="clear" w:color="auto" w:fill="FFFFFF"/>
        <w:spacing w:before="0" w:beforeAutospacing="0" w:after="0" w:afterAutospacing="0" w:line="301" w:lineRule="atLeast"/>
        <w:jc w:val="both"/>
        <w:rPr>
          <w:color w:val="000000"/>
          <w:sz w:val="23"/>
          <w:szCs w:val="23"/>
        </w:rPr>
      </w:pPr>
      <w:r>
        <w:rPr>
          <w:rFonts w:hint="eastAsia" w:ascii="仿宋_GB2312" w:eastAsia="仿宋_GB2312"/>
          <w:color w:val="000000"/>
          <w:sz w:val="23"/>
          <w:szCs w:val="23"/>
        </w:rPr>
        <w:t>　　听证告知：依据《中华人民共和国行政许可法》，自公示起</w:t>
      </w:r>
      <w:r>
        <w:rPr>
          <w:rFonts w:hint="eastAsia" w:ascii="仿宋_GB2312" w:eastAsia="仿宋_GB2312"/>
          <w:color w:val="000000"/>
          <w:sz w:val="23"/>
          <w:szCs w:val="23"/>
          <w:lang w:val="en-US" w:eastAsia="zh-CN"/>
        </w:rPr>
        <w:t>3个工作日</w:t>
      </w:r>
      <w:r>
        <w:rPr>
          <w:rFonts w:hint="eastAsia" w:ascii="仿宋_GB2312" w:eastAsia="仿宋_GB2312"/>
          <w:color w:val="000000"/>
          <w:sz w:val="23"/>
          <w:szCs w:val="23"/>
        </w:rPr>
        <w:t>内申请人、有重大利益关系的利害关系人可对以下拟作出的建设项目环境影响评价文件批复决定要求听证。</w:t>
      </w:r>
    </w:p>
    <w:p>
      <w:pPr>
        <w:pStyle w:val="7"/>
        <w:shd w:val="clear" w:color="auto" w:fill="FFFFFF"/>
        <w:spacing w:before="0" w:beforeAutospacing="0" w:after="0" w:afterAutospacing="0" w:line="403"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联系方式：电话：</w:t>
      </w:r>
      <w:r>
        <w:rPr>
          <w:rFonts w:hint="eastAsia" w:ascii="仿宋_GB2312" w:hAnsi="Calibri" w:eastAsia="仿宋_GB2312"/>
          <w:color w:val="000000"/>
          <w:sz w:val="23"/>
          <w:szCs w:val="23"/>
        </w:rPr>
        <w:t>0376-7761616</w:t>
      </w:r>
      <w:r>
        <w:rPr>
          <w:rFonts w:hint="eastAsia" w:ascii="仿宋_GB2312" w:eastAsia="仿宋_GB2312"/>
          <w:color w:val="000000"/>
          <w:sz w:val="23"/>
          <w:szCs w:val="23"/>
        </w:rPr>
        <w:t>（行政服务中心） </w:t>
      </w:r>
    </w:p>
    <w:p>
      <w:pPr>
        <w:pStyle w:val="7"/>
        <w:shd w:val="clear" w:color="auto" w:fill="FFFFFF"/>
        <w:spacing w:before="0" w:beforeAutospacing="0" w:after="0" w:afterAutospacing="0" w:line="403" w:lineRule="atLeast"/>
        <w:ind w:firstLine="420"/>
        <w:jc w:val="both"/>
        <w:rPr>
          <w:color w:val="000000"/>
          <w:sz w:val="23"/>
          <w:szCs w:val="23"/>
        </w:rPr>
      </w:pPr>
      <w:r>
        <w:rPr>
          <w:rFonts w:hint="eastAsia" w:ascii="仿宋_GB2312" w:eastAsia="仿宋_GB2312"/>
          <w:color w:val="000000"/>
          <w:sz w:val="23"/>
          <w:szCs w:val="23"/>
        </w:rPr>
        <w:t>通讯地址：淮滨县淮河大道西段北侧（邮编</w:t>
      </w:r>
      <w:r>
        <w:rPr>
          <w:rFonts w:hint="eastAsia" w:ascii="仿宋_GB2312" w:hAnsi="Calibri" w:eastAsia="仿宋_GB2312"/>
          <w:color w:val="000000"/>
          <w:sz w:val="23"/>
          <w:szCs w:val="23"/>
        </w:rPr>
        <w:t>464000</w:t>
      </w:r>
      <w:r>
        <w:rPr>
          <w:rFonts w:hint="eastAsia" w:ascii="仿宋_GB2312" w:eastAsia="仿宋_GB2312"/>
          <w:color w:val="000000"/>
          <w:sz w:val="23"/>
          <w:szCs w:val="23"/>
        </w:rPr>
        <w:t>）</w:t>
      </w:r>
    </w:p>
    <w:tbl>
      <w:tblPr>
        <w:tblStyle w:val="3"/>
        <w:tblW w:w="5272" w:type="pct"/>
        <w:jc w:val="center"/>
        <w:tblCellSpacing w:w="0" w:type="dxa"/>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27"/>
        <w:gridCol w:w="8439"/>
      </w:tblGrid>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项目名称</w:t>
            </w:r>
          </w:p>
        </w:tc>
        <w:tc>
          <w:tcPr>
            <w:tcW w:w="8439" w:type="dxa"/>
            <w:tcBorders>
              <w:bottom w:val="single" w:color="333333" w:sz="6" w:space="0"/>
              <w:right w:val="single" w:color="333333" w:sz="6" w:space="0"/>
            </w:tcBorders>
            <w:tcMar>
              <w:top w:w="75" w:type="dxa"/>
              <w:left w:w="75" w:type="dxa"/>
              <w:bottom w:w="75" w:type="dxa"/>
              <w:right w:w="75" w:type="dxa"/>
            </w:tcMar>
            <w:vAlign w:val="center"/>
          </w:tcPr>
          <w:p>
            <w:pPr>
              <w:widowControl/>
              <w:jc w:val="left"/>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淮滨县桂花办事处100MW/200MWh独立共享储能电站</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建设地点</w:t>
            </w:r>
          </w:p>
        </w:tc>
        <w:tc>
          <w:tcPr>
            <w:tcW w:w="8439" w:type="dxa"/>
            <w:tcBorders>
              <w:bottom w:val="single" w:color="333333" w:sz="6" w:space="0"/>
              <w:right w:val="single" w:color="333333" w:sz="6" w:space="0"/>
            </w:tcBorders>
            <w:tcMar>
              <w:top w:w="75" w:type="dxa"/>
              <w:left w:w="75" w:type="dxa"/>
              <w:bottom w:w="75" w:type="dxa"/>
              <w:right w:w="75" w:type="dxa"/>
            </w:tcMar>
            <w:vAlign w:val="center"/>
          </w:tcPr>
          <w:p>
            <w:pPr>
              <w:widowControl/>
              <w:jc w:val="left"/>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河南省信阳市淮滨县桂花办事处潼湖大道（328国道）西侧，平安大道北侧约290米</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建设单位</w:t>
            </w:r>
          </w:p>
        </w:tc>
        <w:tc>
          <w:tcPr>
            <w:tcW w:w="8439" w:type="dxa"/>
            <w:tcBorders>
              <w:bottom w:val="single" w:color="333333" w:sz="6" w:space="0"/>
              <w:right w:val="single" w:color="333333" w:sz="6" w:space="0"/>
            </w:tcBorders>
            <w:tcMar>
              <w:top w:w="75" w:type="dxa"/>
              <w:left w:w="75" w:type="dxa"/>
              <w:bottom w:w="75" w:type="dxa"/>
              <w:right w:w="75" w:type="dxa"/>
            </w:tcMar>
            <w:vAlign w:val="center"/>
          </w:tcPr>
          <w:p>
            <w:pPr>
              <w:widowControl/>
              <w:jc w:val="left"/>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淮滨县鼎信储能新能源有限公司</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3"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项目概况</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淮滨县桂花办事处100MW/200MWh独立共享储能电站位于河南省信阳市淮滨县桂花办事处潼湖大道（328国道）西侧，平安大道北侧约290米。变电站主要建设内容包括：</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新建110kV变电站1座，主变拟建设容量1×120MVA，110kV出线间隔1个。变电站户外布置，占地面积约1750m2。</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工程计划总投资28000万元，其中环保投资53万元。</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环评机构</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default"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河南鹿鸣水利环境有限公司</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r>
              <w:rPr>
                <w:rFonts w:hint="eastAsia" w:ascii="仿宋_GB2312" w:eastAsia="仿宋_GB2312"/>
                <w:color w:val="000000"/>
                <w:sz w:val="23"/>
                <w:szCs w:val="23"/>
              </w:rPr>
              <w:t>主要环境影响及预防或减轻不良环境影响的对策和措施</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项目建设和运营期间须重点做好的工作</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（一）项目建设中应认真按照《报告表》和本批复的要求，确保各项环境保护措施得到落实。</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（二）严格落实防治工频电场、工频磁场等环保措施，确保变电站周边区域的工频电场强度、工频磁感应强度符合环境影响评价执行标准。</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（三）应合理布局，选用低噪声设备。确保厂界及周围敏感点噪声，符合环境影响评价执行标准，防止噪声扰民。</w:t>
            </w:r>
          </w:p>
          <w:p>
            <w:pPr>
              <w:pStyle w:val="7"/>
              <w:shd w:val="clear" w:color="auto" w:fill="FFFFFF"/>
              <w:spacing w:before="0" w:beforeAutospacing="0" w:after="0" w:afterAutospacing="0" w:line="301" w:lineRule="atLeast"/>
              <w:ind w:firstLine="420"/>
              <w:jc w:val="both"/>
              <w:rPr>
                <w:rFonts w:hint="eastAsia" w:ascii="仿宋_GB2312" w:hAnsi="宋体" w:eastAsia="仿宋_GB2312" w:cs="宋体"/>
                <w:color w:val="000000"/>
                <w:kern w:val="0"/>
                <w:sz w:val="23"/>
                <w:szCs w:val="23"/>
                <w:lang w:val="en-US" w:eastAsia="zh-CN" w:bidi="ar-SA"/>
              </w:rPr>
            </w:pPr>
            <w:r>
              <w:rPr>
                <w:rFonts w:hint="eastAsia" w:ascii="仿宋_GB2312" w:hAnsi="宋体" w:eastAsia="仿宋_GB2312" w:cs="宋体"/>
                <w:color w:val="000000"/>
                <w:kern w:val="0"/>
                <w:sz w:val="23"/>
                <w:szCs w:val="23"/>
                <w:lang w:val="en-US" w:eastAsia="zh-CN" w:bidi="ar-SA"/>
              </w:rPr>
              <w:t>（四）加强施工期间的环境管理，落实各项生态保护和污染防治措施。施工垃圾、弃渣和污水应集中、妥善处置，防止污染环境。</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blCellSpacing w:w="0" w:type="dxa"/>
          <w:jc w:val="center"/>
        </w:trPr>
        <w:tc>
          <w:tcPr>
            <w:tcW w:w="968"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jc w:val="both"/>
              <w:rPr>
                <w:rFonts w:hint="eastAsia" w:ascii="仿宋_GB2312" w:eastAsia="仿宋_GB2312"/>
                <w:color w:val="000000"/>
                <w:sz w:val="23"/>
                <w:szCs w:val="23"/>
              </w:rPr>
            </w:pPr>
            <w:r>
              <w:rPr>
                <w:rFonts w:hint="eastAsia" w:ascii="仿宋_GB2312" w:eastAsia="仿宋_GB2312"/>
                <w:color w:val="000000"/>
                <w:sz w:val="23"/>
                <w:szCs w:val="23"/>
              </w:rPr>
              <w:t>公众参与情况</w:t>
            </w:r>
          </w:p>
        </w:tc>
        <w:tc>
          <w:tcPr>
            <w:tcW w:w="4031" w:type="pct"/>
            <w:tcBorders>
              <w:bottom w:val="single" w:color="333333" w:sz="6" w:space="0"/>
              <w:right w:val="single" w:color="333333" w:sz="6" w:space="0"/>
            </w:tcBorders>
            <w:tcMar>
              <w:top w:w="75" w:type="dxa"/>
              <w:left w:w="75" w:type="dxa"/>
              <w:bottom w:w="75" w:type="dxa"/>
              <w:right w:w="75" w:type="dxa"/>
            </w:tcMar>
            <w:vAlign w:val="center"/>
          </w:tcPr>
          <w:p>
            <w:pPr>
              <w:pStyle w:val="7"/>
              <w:shd w:val="clear" w:color="auto" w:fill="FFFFFF"/>
              <w:spacing w:before="0" w:beforeAutospacing="0" w:after="0" w:afterAutospacing="0" w:line="301" w:lineRule="atLeast"/>
              <w:ind w:firstLine="420"/>
              <w:jc w:val="both"/>
              <w:rPr>
                <w:rFonts w:hint="eastAsia" w:ascii="仿宋_GB2312" w:eastAsia="仿宋_GB2312"/>
                <w:color w:val="000000"/>
                <w:sz w:val="23"/>
                <w:szCs w:val="23"/>
              </w:rPr>
            </w:pPr>
          </w:p>
        </w:tc>
      </w:tr>
      <w:bookmarkEnd w:id="1"/>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95"/>
    <w:rsid w:val="00043AFE"/>
    <w:rsid w:val="007B3E95"/>
    <w:rsid w:val="009B432A"/>
    <w:rsid w:val="090B2747"/>
    <w:rsid w:val="0C9C6B64"/>
    <w:rsid w:val="106B73AC"/>
    <w:rsid w:val="199773E0"/>
    <w:rsid w:val="1C4F5AC3"/>
    <w:rsid w:val="225D6F96"/>
    <w:rsid w:val="23157693"/>
    <w:rsid w:val="29AF75BE"/>
    <w:rsid w:val="2B88706A"/>
    <w:rsid w:val="2C8409A7"/>
    <w:rsid w:val="2F5609E1"/>
    <w:rsid w:val="36D005CC"/>
    <w:rsid w:val="37F66CAD"/>
    <w:rsid w:val="3B7E265C"/>
    <w:rsid w:val="430E7D70"/>
    <w:rsid w:val="43C439B5"/>
    <w:rsid w:val="4E9E78C6"/>
    <w:rsid w:val="54523370"/>
    <w:rsid w:val="563639B0"/>
    <w:rsid w:val="57995D22"/>
    <w:rsid w:val="59A63F91"/>
    <w:rsid w:val="5B517BA1"/>
    <w:rsid w:val="6A92555D"/>
    <w:rsid w:val="703F0BB0"/>
    <w:rsid w:val="72AE0422"/>
    <w:rsid w:val="79436133"/>
    <w:rsid w:val="7F2D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4"/>
    <w:semiHidden/>
    <w:unhideWhenUsed/>
    <w:qFormat/>
    <w:uiPriority w:val="99"/>
    <w:rPr>
      <w:color w:val="222222"/>
      <w:u w:val="none"/>
    </w:rPr>
  </w:style>
  <w:style w:type="character" w:styleId="6">
    <w:name w:val="Hyperlink"/>
    <w:basedOn w:val="4"/>
    <w:semiHidden/>
    <w:unhideWhenUsed/>
    <w:qFormat/>
    <w:uiPriority w:val="99"/>
    <w:rPr>
      <w:color w:val="222222"/>
      <w:u w:val="none"/>
    </w:rPr>
  </w:style>
  <w:style w:type="paragraph" w:customStyle="1" w:styleId="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first-child"/>
    <w:basedOn w:val="4"/>
    <w:qFormat/>
    <w:uiPriority w:val="0"/>
  </w:style>
  <w:style w:type="character" w:customStyle="1" w:styleId="9">
    <w:name w:val="layui-layer-tabnow"/>
    <w:basedOn w:val="4"/>
    <w:qFormat/>
    <w:uiPriority w:val="0"/>
    <w:rPr>
      <w:bdr w:val="single" w:color="CCCCCC" w:sz="6" w:space="0"/>
      <w:shd w:val="clear" w:fill="FFFFFF"/>
    </w:rPr>
  </w:style>
  <w:style w:type="character" w:customStyle="1" w:styleId="10">
    <w:name w:val="l-btn-icon-left"/>
    <w:basedOn w:val="4"/>
    <w:qFormat/>
    <w:uiPriority w:val="0"/>
  </w:style>
  <w:style w:type="character" w:customStyle="1" w:styleId="11">
    <w:name w:val="l-btn-icon-right"/>
    <w:basedOn w:val="4"/>
    <w:qFormat/>
    <w:uiPriority w:val="0"/>
  </w:style>
  <w:style w:type="character" w:customStyle="1" w:styleId="12">
    <w:name w:val="l-btn-left"/>
    <w:basedOn w:val="4"/>
    <w:qFormat/>
    <w:uiPriority w:val="0"/>
  </w:style>
  <w:style w:type="character" w:customStyle="1" w:styleId="13">
    <w:name w:val="l-btn-left1"/>
    <w:basedOn w:val="4"/>
    <w:qFormat/>
    <w:uiPriority w:val="0"/>
  </w:style>
  <w:style w:type="character" w:customStyle="1" w:styleId="14">
    <w:name w:val="l-btn-left2"/>
    <w:basedOn w:val="4"/>
    <w:qFormat/>
    <w:uiPriority w:val="0"/>
  </w:style>
  <w:style w:type="character" w:customStyle="1" w:styleId="15">
    <w:name w:val="l-btn-left3"/>
    <w:basedOn w:val="4"/>
    <w:qFormat/>
    <w:uiPriority w:val="0"/>
  </w:style>
  <w:style w:type="character" w:customStyle="1" w:styleId="16">
    <w:name w:val="l-btn-empty"/>
    <w:basedOn w:val="4"/>
    <w:qFormat/>
    <w:uiPriority w:val="0"/>
  </w:style>
  <w:style w:type="character" w:customStyle="1" w:styleId="17">
    <w:name w:val="l-btn-text"/>
    <w:basedOn w:val="4"/>
    <w:qFormat/>
    <w:uiPriority w:val="0"/>
    <w:rPr>
      <w:vertAlign w:val="baseline"/>
    </w:rPr>
  </w:style>
  <w:style w:type="character" w:customStyle="1" w:styleId="18">
    <w:name w:val="uni-font-connect"/>
    <w:basedOn w:val="4"/>
    <w:qFormat/>
    <w:uiPriority w:val="0"/>
  </w:style>
  <w:style w:type="character" w:customStyle="1" w:styleId="19">
    <w:name w:val="button"/>
    <w:basedOn w:val="4"/>
    <w:qFormat/>
    <w:uiPriority w:val="0"/>
  </w:style>
  <w:style w:type="character" w:customStyle="1" w:styleId="20">
    <w:name w:val="tmpztreemove_arrow"/>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753</Words>
  <Characters>813</Characters>
  <Lines>6</Lines>
  <Paragraphs>1</Paragraphs>
  <TotalTime>0</TotalTime>
  <ScaleCrop>false</ScaleCrop>
  <LinksUpToDate>false</LinksUpToDate>
  <CharactersWithSpaces>816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2021-09-16T06:51:00Z</dcterms:created>
  <dc:creator>未定义</dc:creator>
  <cp:lastModifiedBy>晨曦</cp:lastModifiedBy>
  <dcterms:modified xsi:type="dcterms:W3CDTF">2026-01-30T01:27:51Z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4195FCDCF4334D4899EA4BBF91A02F50_13</vt:lpwstr>
  </property>
</Properties>
</file>