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751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黑体" w:eastAsia="黑体" w:cs="黑体"/>
          <w:b w:val="0"/>
          <w:bCs/>
          <w:i w:val="0"/>
          <w:caps w:val="0"/>
          <w:color w:val="auto"/>
          <w:spacing w:val="-20"/>
          <w:sz w:val="32"/>
          <w:szCs w:val="32"/>
          <w:shd w:val="clear" w:color="auto" w:fill="FFFFFF"/>
          <w:lang w:val="en-US" w:eastAsia="zh-CN"/>
        </w:rPr>
      </w:pPr>
      <w:r>
        <w:rPr>
          <w:rFonts w:hint="eastAsia" w:ascii="黑体" w:hAnsi="黑体" w:eastAsia="黑体" w:cs="黑体"/>
          <w:b w:val="0"/>
          <w:bCs/>
          <w:i w:val="0"/>
          <w:caps w:val="0"/>
          <w:color w:val="auto"/>
          <w:spacing w:val="-20"/>
          <w:sz w:val="32"/>
          <w:szCs w:val="32"/>
          <w:shd w:val="clear" w:color="auto" w:fill="FFFFFF"/>
          <w:lang w:val="en-US" w:eastAsia="zh-CN"/>
        </w:rPr>
        <w:t>附件</w:t>
      </w:r>
    </w:p>
    <w:p w14:paraId="7EAD1D38">
      <w:pPr>
        <w:rPr>
          <w:rFonts w:hint="default"/>
          <w:lang w:val="en-US" w:eastAsia="zh-CN"/>
        </w:rPr>
      </w:pPr>
    </w:p>
    <w:p w14:paraId="6977C7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i w:val="0"/>
          <w:caps w:val="0"/>
          <w:color w:val="auto"/>
          <w:spacing w:val="-20"/>
          <w:sz w:val="44"/>
          <w:szCs w:val="44"/>
          <w:shd w:val="clear" w:color="auto" w:fill="FFFFFF"/>
        </w:rPr>
      </w:pPr>
      <w:r>
        <w:rPr>
          <w:rFonts w:hint="default" w:ascii="Times New Roman" w:hAnsi="Times New Roman" w:eastAsia="方正小标宋_GBK" w:cs="Times New Roman"/>
          <w:b w:val="0"/>
          <w:bCs/>
          <w:i w:val="0"/>
          <w:caps w:val="0"/>
          <w:color w:val="auto"/>
          <w:spacing w:val="-20"/>
          <w:sz w:val="44"/>
          <w:szCs w:val="44"/>
          <w:shd w:val="clear" w:color="auto" w:fill="FFFFFF"/>
        </w:rPr>
        <w:t>关于划定禁止使用高排放非道路移动机械区域的</w:t>
      </w:r>
    </w:p>
    <w:p w14:paraId="2ADE18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Times New Roman" w:hAnsi="Times New Roman" w:eastAsia="方正小标宋_GBK" w:cs="Times New Roman"/>
          <w:b w:val="0"/>
          <w:bCs/>
          <w:i w:val="0"/>
          <w:caps w:val="0"/>
          <w:color w:val="auto"/>
          <w:spacing w:val="0"/>
          <w:sz w:val="44"/>
          <w:szCs w:val="44"/>
          <w:shd w:val="clear" w:color="auto" w:fill="FFFFFF"/>
        </w:rPr>
      </w:pPr>
      <w:r>
        <w:rPr>
          <w:rFonts w:hint="default" w:ascii="Times New Roman" w:hAnsi="Times New Roman" w:eastAsia="方正小标宋_GBK" w:cs="Times New Roman"/>
          <w:b w:val="0"/>
          <w:bCs/>
          <w:i w:val="0"/>
          <w:caps w:val="0"/>
          <w:color w:val="auto"/>
          <w:spacing w:val="0"/>
          <w:sz w:val="44"/>
          <w:szCs w:val="44"/>
          <w:shd w:val="clear" w:color="auto" w:fill="FFFFFF"/>
        </w:rPr>
        <w:t>通</w:t>
      </w:r>
      <w:r>
        <w:rPr>
          <w:rFonts w:hint="eastAsia" w:ascii="Times New Roman" w:hAnsi="Times New Roman" w:eastAsia="方正小标宋_GBK" w:cs="Times New Roman"/>
          <w:b w:val="0"/>
          <w:bCs/>
          <w:i w:val="0"/>
          <w:caps w:val="0"/>
          <w:color w:val="auto"/>
          <w:spacing w:val="0"/>
          <w:sz w:val="44"/>
          <w:szCs w:val="44"/>
          <w:shd w:val="clear" w:color="auto" w:fill="FFFFFF"/>
          <w:lang w:val="en-US" w:eastAsia="zh-CN"/>
        </w:rPr>
        <w:t xml:space="preserve">  </w:t>
      </w:r>
      <w:r>
        <w:rPr>
          <w:rFonts w:hint="default" w:ascii="Times New Roman" w:hAnsi="Times New Roman" w:eastAsia="方正小标宋_GBK" w:cs="Times New Roman"/>
          <w:b w:val="0"/>
          <w:bCs/>
          <w:i w:val="0"/>
          <w:caps w:val="0"/>
          <w:color w:val="auto"/>
          <w:spacing w:val="0"/>
          <w:sz w:val="44"/>
          <w:szCs w:val="44"/>
          <w:shd w:val="clear" w:color="auto" w:fill="FFFFFF"/>
        </w:rPr>
        <w:t>告</w:t>
      </w:r>
    </w:p>
    <w:p w14:paraId="585800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i w:val="0"/>
          <w:caps w:val="0"/>
          <w:color w:val="auto"/>
          <w:spacing w:val="0"/>
          <w:sz w:val="32"/>
          <w:szCs w:val="32"/>
          <w:shd w:val="clear" w:color="auto" w:fill="FFFFFF"/>
          <w:lang w:val="en-US" w:eastAsia="zh-CN"/>
        </w:rPr>
        <w:t>（</w:t>
      </w:r>
      <w:r>
        <w:rPr>
          <w:rFonts w:hint="eastAsia" w:ascii="Times New Roman" w:hAnsi="Times New Roman" w:eastAsia="方正仿宋_GBK" w:cs="Times New Roman"/>
          <w:b w:val="0"/>
          <w:bCs/>
          <w:i w:val="0"/>
          <w:caps w:val="0"/>
          <w:color w:val="auto"/>
          <w:spacing w:val="0"/>
          <w:sz w:val="32"/>
          <w:szCs w:val="32"/>
          <w:shd w:val="clear" w:color="auto" w:fill="FFFFFF"/>
          <w:lang w:val="en-US" w:eastAsia="zh-CN"/>
        </w:rPr>
        <w:t>征求意见稿</w:t>
      </w:r>
      <w:r>
        <w:rPr>
          <w:rFonts w:hint="default" w:ascii="Times New Roman" w:hAnsi="Times New Roman" w:eastAsia="方正仿宋_GBK" w:cs="Times New Roman"/>
          <w:b w:val="0"/>
          <w:bCs/>
          <w:i w:val="0"/>
          <w:caps w:val="0"/>
          <w:color w:val="auto"/>
          <w:spacing w:val="0"/>
          <w:sz w:val="32"/>
          <w:szCs w:val="32"/>
          <w:shd w:val="clear" w:color="auto" w:fill="FFFFFF"/>
          <w:lang w:val="en-US" w:eastAsia="zh-CN"/>
        </w:rPr>
        <w:t>）</w:t>
      </w:r>
    </w:p>
    <w:p w14:paraId="76904699">
      <w:pPr>
        <w:keepNext w:val="0"/>
        <w:keepLines w:val="0"/>
        <w:pageBreakBefore w:val="0"/>
        <w:kinsoku/>
        <w:overflowPunct/>
        <w:topLinePunct w:val="0"/>
        <w:autoSpaceDE/>
        <w:autoSpaceDN/>
        <w:bidi w:val="0"/>
        <w:adjustRightInd/>
        <w:snapToGrid/>
        <w:spacing w:line="560" w:lineRule="exact"/>
        <w:ind w:left="0" w:leftChars="0" w:right="0" w:rightChars="0"/>
        <w:textAlignment w:val="auto"/>
        <w:rPr>
          <w:rFonts w:hint="default" w:ascii="Times New Roman" w:hAnsi="Times New Roman" w:cs="Times New Roman"/>
          <w:color w:val="auto"/>
        </w:rPr>
      </w:pPr>
    </w:p>
    <w:p w14:paraId="31BBA38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为进一步减少非道路移动机械污染排放，持续深入改善我市空气质量，根据《中华人民共和国大气污染防治法》《河南省大气污染防治条例》等相关规定，按照《国务院关于印发〈空气质量持续改善行动计划〉的通知》（国发〔2023〕24号）有关规定和上级相关要求，现就划定禁止使用高排放非道路移动机械区域工作通告如下：</w:t>
      </w:r>
    </w:p>
    <w:p w14:paraId="56C57DC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rPr>
        <w:t>一、</w:t>
      </w:r>
      <w:r>
        <w:rPr>
          <w:rFonts w:hint="eastAsia" w:ascii="黑体" w:hAnsi="黑体" w:eastAsia="黑体" w:cs="黑体"/>
          <w:i w:val="0"/>
          <w:caps w:val="0"/>
          <w:color w:val="auto"/>
          <w:spacing w:val="0"/>
          <w:sz w:val="32"/>
          <w:szCs w:val="32"/>
          <w:shd w:val="clear" w:color="auto" w:fill="FFFFFF"/>
          <w:lang w:val="en-US" w:eastAsia="zh-CN"/>
        </w:rPr>
        <w:t>划定区域</w:t>
      </w:r>
    </w:p>
    <w:p w14:paraId="4BED46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eastAsia" w:ascii="Times New Roman" w:hAnsi="Times New Roman" w:eastAsia="方正仿宋_GBK" w:cs="Times New Roman"/>
          <w:i w:val="0"/>
          <w:caps w:val="0"/>
          <w:color w:val="auto"/>
          <w:spacing w:val="0"/>
          <w:sz w:val="32"/>
          <w:szCs w:val="32"/>
          <w:shd w:val="clear" w:color="auto" w:fill="FFFFFF"/>
          <w:lang w:val="en-US" w:eastAsia="zh-CN"/>
        </w:rPr>
      </w:pP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一</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市中心城区</w:t>
      </w:r>
      <w:r>
        <w:rPr>
          <w:rFonts w:hint="eastAsia" w:ascii="Times New Roman" w:hAnsi="Times New Roman" w:eastAsia="方正仿宋_GBK" w:cs="Times New Roman"/>
          <w:i w:val="0"/>
          <w:caps w:val="0"/>
          <w:color w:val="auto"/>
          <w:spacing w:val="0"/>
          <w:sz w:val="32"/>
          <w:szCs w:val="32"/>
          <w:shd w:val="clear" w:color="auto" w:fill="FFFFFF"/>
          <w:lang w:eastAsia="zh-CN"/>
        </w:rPr>
        <w:t>，具体范围详见信阳市国土空间总体规划（</w:t>
      </w:r>
      <w:r>
        <w:rPr>
          <w:rFonts w:hint="eastAsia" w:ascii="Times New Roman" w:hAnsi="Times New Roman" w:eastAsia="方正仿宋_GBK" w:cs="Times New Roman"/>
          <w:i w:val="0"/>
          <w:caps w:val="0"/>
          <w:color w:val="auto"/>
          <w:spacing w:val="0"/>
          <w:sz w:val="32"/>
          <w:szCs w:val="32"/>
          <w:shd w:val="clear" w:color="auto" w:fill="FFFFFF"/>
          <w:lang w:val="en-US" w:eastAsia="zh-CN"/>
        </w:rPr>
        <w:t>2021</w:t>
      </w:r>
      <w:bookmarkStart w:id="0" w:name="_GoBack"/>
      <w:r>
        <w:rPr>
          <w:rFonts w:hint="eastAsia" w:ascii="Times New Roman" w:hAnsi="Times New Roman" w:eastAsia="方正仿宋_GBK" w:cs="Times New Roman"/>
          <w:i w:val="0"/>
          <w:caps w:val="0"/>
          <w:color w:val="auto"/>
          <w:spacing w:val="0"/>
          <w:sz w:val="32"/>
          <w:szCs w:val="32"/>
          <w:shd w:val="clear" w:color="auto" w:fill="FFFFFF"/>
          <w:lang w:val="en-US" w:eastAsia="zh-CN"/>
        </w:rPr>
        <w:t>-</w:t>
      </w:r>
      <w:bookmarkEnd w:id="0"/>
      <w:r>
        <w:rPr>
          <w:rFonts w:hint="eastAsia" w:ascii="Times New Roman" w:hAnsi="Times New Roman" w:eastAsia="方正仿宋_GBK" w:cs="Times New Roman"/>
          <w:i w:val="0"/>
          <w:caps w:val="0"/>
          <w:color w:val="auto"/>
          <w:spacing w:val="0"/>
          <w:sz w:val="32"/>
          <w:szCs w:val="32"/>
          <w:shd w:val="clear" w:color="auto" w:fill="FFFFFF"/>
          <w:lang w:val="en-US" w:eastAsia="zh-CN"/>
        </w:rPr>
        <w:t>2035年</w:t>
      </w:r>
      <w:r>
        <w:rPr>
          <w:rFonts w:hint="eastAsia" w:ascii="Times New Roman" w:hAnsi="Times New Roman" w:eastAsia="方正仿宋_GBK" w:cs="Times New Roman"/>
          <w:i w:val="0"/>
          <w:caps w:val="0"/>
          <w:color w:val="auto"/>
          <w:spacing w:val="0"/>
          <w:sz w:val="32"/>
          <w:szCs w:val="32"/>
          <w:shd w:val="clear" w:color="auto" w:fill="FFFFFF"/>
          <w:lang w:eastAsia="zh-CN"/>
        </w:rPr>
        <w:t>），若市中心城区规划范围发生调整，</w:t>
      </w:r>
      <w:r>
        <w:rPr>
          <w:rFonts w:hint="eastAsia" w:ascii="Times New Roman" w:hAnsi="Times New Roman" w:eastAsia="方正仿宋_GBK" w:cs="Times New Roman"/>
          <w:i w:val="0"/>
          <w:caps w:val="0"/>
          <w:color w:val="auto"/>
          <w:spacing w:val="0"/>
          <w:sz w:val="32"/>
          <w:szCs w:val="32"/>
          <w:shd w:val="clear" w:color="auto" w:fill="FFFFFF"/>
          <w:lang w:val="en-US" w:eastAsia="zh-CN"/>
        </w:rPr>
        <w:t>则禁止使用高排放非道路移动机械区域</w:t>
      </w:r>
      <w:r>
        <w:rPr>
          <w:rFonts w:hint="eastAsia" w:ascii="Times New Roman" w:hAnsi="Times New Roman" w:eastAsia="方正仿宋_GBK" w:cs="Times New Roman"/>
          <w:i w:val="0"/>
          <w:caps w:val="0"/>
          <w:color w:val="auto"/>
          <w:spacing w:val="0"/>
          <w:sz w:val="32"/>
          <w:szCs w:val="32"/>
          <w:shd w:val="clear" w:color="auto" w:fill="FFFFFF"/>
          <w:lang w:eastAsia="zh-CN"/>
        </w:rPr>
        <w:t>范围随之调整与其保持一致。</w:t>
      </w:r>
    </w:p>
    <w:p w14:paraId="4F61C21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i w:val="0"/>
          <w:caps w:val="0"/>
          <w:color w:val="auto"/>
          <w:spacing w:val="0"/>
          <w:sz w:val="32"/>
          <w:szCs w:val="32"/>
          <w:shd w:val="clear" w:color="auto" w:fill="FFFFFF"/>
          <w:lang w:val="en-US" w:eastAsia="zh-CN"/>
        </w:rPr>
        <w:t>（二）</w:t>
      </w:r>
      <w:r>
        <w:rPr>
          <w:rFonts w:hint="default" w:ascii="Times New Roman" w:hAnsi="Times New Roman" w:eastAsia="方正仿宋_GBK" w:cs="Times New Roman"/>
          <w:i w:val="0"/>
          <w:caps w:val="0"/>
          <w:color w:val="auto"/>
          <w:spacing w:val="0"/>
          <w:sz w:val="32"/>
          <w:szCs w:val="32"/>
          <w:shd w:val="clear" w:color="auto" w:fill="FFFFFF"/>
          <w:lang w:eastAsia="zh-CN"/>
        </w:rPr>
        <w:t>全市</w:t>
      </w:r>
      <w:r>
        <w:rPr>
          <w:rFonts w:hint="eastAsia" w:ascii="Times New Roman" w:hAnsi="Times New Roman" w:eastAsia="方正仿宋_GBK" w:cs="Times New Roman"/>
          <w:i w:val="0"/>
          <w:caps w:val="0"/>
          <w:color w:val="auto"/>
          <w:spacing w:val="0"/>
          <w:sz w:val="32"/>
          <w:szCs w:val="32"/>
          <w:shd w:val="clear" w:color="auto" w:fill="FFFFFF"/>
          <w:lang w:eastAsia="zh-CN"/>
        </w:rPr>
        <w:t>范围内</w:t>
      </w:r>
      <w:r>
        <w:rPr>
          <w:rFonts w:hint="default" w:ascii="Times New Roman" w:hAnsi="Times New Roman" w:eastAsia="方正仿宋_GBK" w:cs="Times New Roman"/>
          <w:i w:val="0"/>
          <w:caps w:val="0"/>
          <w:color w:val="auto"/>
          <w:spacing w:val="0"/>
          <w:sz w:val="32"/>
          <w:szCs w:val="32"/>
          <w:shd w:val="clear" w:color="auto" w:fill="FFFFFF"/>
          <w:lang w:eastAsia="zh-CN"/>
        </w:rPr>
        <w:t>机场、港口、铁路货场、物流园区、</w:t>
      </w:r>
      <w:r>
        <w:rPr>
          <w:rFonts w:hint="eastAsia" w:ascii="Times New Roman" w:hAnsi="Times New Roman" w:eastAsia="方正仿宋_GBK" w:cs="Times New Roman"/>
          <w:i w:val="0"/>
          <w:caps w:val="0"/>
          <w:color w:val="auto"/>
          <w:spacing w:val="0"/>
          <w:sz w:val="32"/>
          <w:szCs w:val="32"/>
          <w:shd w:val="clear" w:color="auto" w:fill="FFFFFF"/>
          <w:lang w:val="en-US" w:eastAsia="zh-CN"/>
        </w:rPr>
        <w:t>主要</w:t>
      </w:r>
      <w:r>
        <w:rPr>
          <w:rFonts w:hint="default" w:ascii="Times New Roman" w:hAnsi="Times New Roman" w:eastAsia="方正仿宋_GBK" w:cs="Times New Roman"/>
          <w:i w:val="0"/>
          <w:caps w:val="0"/>
          <w:color w:val="auto"/>
          <w:spacing w:val="0"/>
          <w:sz w:val="32"/>
          <w:szCs w:val="32"/>
          <w:highlight w:val="none"/>
          <w:shd w:val="clear" w:color="auto" w:fill="FFFFFF"/>
          <w:lang w:eastAsia="zh-CN"/>
        </w:rPr>
        <w:t>施工工地</w:t>
      </w:r>
      <w:r>
        <w:rPr>
          <w:rFonts w:hint="default" w:ascii="Times New Roman" w:hAnsi="Times New Roman" w:eastAsia="方正仿宋_GBK" w:cs="Times New Roman"/>
          <w:i w:val="0"/>
          <w:caps w:val="0"/>
          <w:color w:val="auto"/>
          <w:spacing w:val="0"/>
          <w:sz w:val="32"/>
          <w:szCs w:val="32"/>
          <w:shd w:val="clear" w:color="auto" w:fill="FFFFFF"/>
          <w:lang w:eastAsia="zh-CN"/>
        </w:rPr>
        <w:t>和工矿企业</w:t>
      </w:r>
      <w:r>
        <w:rPr>
          <w:rFonts w:hint="eastAsia" w:ascii="Times New Roman" w:hAnsi="Times New Roman" w:eastAsia="方正仿宋_GBK" w:cs="Times New Roman"/>
          <w:i w:val="0"/>
          <w:caps w:val="0"/>
          <w:color w:val="auto"/>
          <w:spacing w:val="0"/>
          <w:sz w:val="32"/>
          <w:szCs w:val="32"/>
          <w:shd w:val="clear" w:color="auto" w:fill="FFFFFF"/>
          <w:lang w:val="en-US" w:eastAsia="zh-CN"/>
        </w:rPr>
        <w:t>等机械高频使用场所</w:t>
      </w:r>
      <w:r>
        <w:rPr>
          <w:rFonts w:hint="default" w:ascii="Times New Roman" w:hAnsi="Times New Roman" w:eastAsia="方正仿宋_GBK" w:cs="Times New Roman"/>
          <w:i w:val="0"/>
          <w:caps w:val="0"/>
          <w:color w:val="auto"/>
          <w:spacing w:val="0"/>
          <w:sz w:val="32"/>
          <w:szCs w:val="32"/>
          <w:shd w:val="clear" w:color="auto" w:fill="FFFFFF"/>
          <w:lang w:eastAsia="zh-CN"/>
        </w:rPr>
        <w:t>。</w:t>
      </w:r>
    </w:p>
    <w:p w14:paraId="5BD6155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黑体" w:hAnsi="黑体" w:eastAsia="黑体" w:cs="黑体"/>
          <w:i w:val="0"/>
          <w:caps w:val="0"/>
          <w:color w:val="auto"/>
          <w:spacing w:val="0"/>
          <w:sz w:val="32"/>
          <w:szCs w:val="32"/>
          <w:shd w:val="clear" w:color="auto" w:fill="FFFFFF"/>
        </w:rPr>
      </w:pPr>
      <w:r>
        <w:rPr>
          <w:rFonts w:hint="default" w:ascii="黑体" w:hAnsi="黑体" w:eastAsia="黑体" w:cs="黑体"/>
          <w:i w:val="0"/>
          <w:caps w:val="0"/>
          <w:color w:val="auto"/>
          <w:spacing w:val="0"/>
          <w:sz w:val="32"/>
          <w:szCs w:val="32"/>
          <w:shd w:val="clear" w:color="auto" w:fill="FFFFFF"/>
        </w:rPr>
        <w:t>二、禁用标准</w:t>
      </w:r>
    </w:p>
    <w:p w14:paraId="62CDF8B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（一）国Ⅱ及以下</w:t>
      </w:r>
      <w:r>
        <w:rPr>
          <w:rFonts w:hint="eastAsia" w:ascii="Times New Roman" w:hAnsi="Times New Roman" w:eastAsia="方正仿宋_GBK" w:cs="Times New Roman"/>
          <w:i w:val="0"/>
          <w:caps w:val="0"/>
          <w:color w:val="auto"/>
          <w:spacing w:val="0"/>
          <w:sz w:val="32"/>
          <w:szCs w:val="32"/>
          <w:shd w:val="clear" w:color="auto" w:fill="FFFFFF"/>
          <w:lang w:val="en-US" w:eastAsia="zh-CN"/>
        </w:rPr>
        <w:t>排放标准</w:t>
      </w:r>
      <w:r>
        <w:rPr>
          <w:rFonts w:hint="default" w:ascii="Times New Roman" w:hAnsi="Times New Roman" w:eastAsia="方正仿宋_GBK" w:cs="Times New Roman"/>
          <w:i w:val="0"/>
          <w:caps w:val="0"/>
          <w:color w:val="auto"/>
          <w:spacing w:val="0"/>
          <w:sz w:val="32"/>
          <w:szCs w:val="32"/>
          <w:shd w:val="clear" w:color="auto" w:fill="FFFFFF"/>
        </w:rPr>
        <w:t>，以及排气烟度超过《非道路移动柴油机械排气烟度限值及测量方法》（GB36886-2018）Ⅲ类限值的非道路移动柴油机械，禁止在</w:t>
      </w:r>
      <w:r>
        <w:rPr>
          <w:rFonts w:hint="eastAsia" w:cs="Times New Roman"/>
          <w:i w:val="0"/>
          <w:caps w:val="0"/>
          <w:color w:val="auto"/>
          <w:spacing w:val="0"/>
          <w:sz w:val="32"/>
          <w:szCs w:val="32"/>
          <w:shd w:val="clear" w:color="auto" w:fill="FFFFFF"/>
          <w:lang w:val="en-US" w:eastAsia="zh-CN"/>
        </w:rPr>
        <w:t>上述区域内</w:t>
      </w:r>
      <w:r>
        <w:rPr>
          <w:rFonts w:hint="default" w:ascii="Times New Roman" w:hAnsi="Times New Roman" w:eastAsia="方正仿宋_GBK" w:cs="Times New Roman"/>
          <w:i w:val="0"/>
          <w:caps w:val="0"/>
          <w:color w:val="auto"/>
          <w:spacing w:val="0"/>
          <w:sz w:val="32"/>
          <w:szCs w:val="32"/>
          <w:shd w:val="clear" w:color="auto" w:fill="FFFFFF"/>
        </w:rPr>
        <w:t>使用。</w:t>
      </w:r>
    </w:p>
    <w:p w14:paraId="45E381D4">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二</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cs="Times New Roman"/>
          <w:i w:val="0"/>
          <w:caps w:val="0"/>
          <w:color w:val="auto"/>
          <w:spacing w:val="0"/>
          <w:sz w:val="32"/>
          <w:szCs w:val="32"/>
          <w:shd w:val="clear" w:color="auto" w:fill="FFFFFF"/>
          <w:lang w:val="en-US" w:eastAsia="zh-CN"/>
        </w:rPr>
        <w:t>上述区域内</w:t>
      </w:r>
      <w:r>
        <w:rPr>
          <w:rFonts w:hint="default" w:ascii="Times New Roman" w:hAnsi="Times New Roman" w:eastAsia="方正仿宋_GBK" w:cs="Times New Roman"/>
          <w:i w:val="0"/>
          <w:caps w:val="0"/>
          <w:color w:val="auto"/>
          <w:spacing w:val="0"/>
          <w:sz w:val="32"/>
          <w:szCs w:val="32"/>
          <w:shd w:val="clear" w:color="auto" w:fill="FFFFFF"/>
        </w:rPr>
        <w:t>所有在用非道路移动机械</w:t>
      </w:r>
      <w:r>
        <w:rPr>
          <w:rFonts w:hint="default" w:ascii="Times New Roman" w:hAnsi="Times New Roman" w:eastAsia="方正仿宋_GBK" w:cs="Times New Roman"/>
          <w:i w:val="0"/>
          <w:caps w:val="0"/>
          <w:color w:val="auto"/>
          <w:spacing w:val="0"/>
          <w:sz w:val="32"/>
          <w:szCs w:val="32"/>
          <w:shd w:val="clear" w:color="auto" w:fill="FFFFFF"/>
          <w:lang w:eastAsia="zh-CN"/>
        </w:rPr>
        <w:t>应按照《</w:t>
      </w:r>
      <w:r>
        <w:rPr>
          <w:rFonts w:hint="default" w:ascii="Times New Roman" w:hAnsi="Times New Roman" w:eastAsia="方正仿宋_GBK" w:cs="Times New Roman"/>
          <w:i w:val="0"/>
          <w:caps w:val="0"/>
          <w:color w:val="auto"/>
          <w:spacing w:val="0"/>
          <w:sz w:val="32"/>
          <w:szCs w:val="32"/>
          <w:shd w:val="clear" w:color="auto" w:fill="FFFFFF"/>
        </w:rPr>
        <w:t>河南省生态环境厅办公室关于进一步推进非道路移动机械摸底调查和编码登记工作的通知</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（豫环办〔20</w:t>
      </w:r>
      <w:r>
        <w:rPr>
          <w:rFonts w:hint="default" w:ascii="Times New Roman" w:hAnsi="Times New Roman" w:eastAsia="方正仿宋_GBK" w:cs="Times New Roman"/>
          <w:i w:val="0"/>
          <w:caps w:val="0"/>
          <w:color w:val="auto"/>
          <w:spacing w:val="0"/>
          <w:sz w:val="32"/>
          <w:szCs w:val="32"/>
          <w:shd w:val="clear" w:color="auto" w:fill="FFFFFF"/>
          <w:lang w:val="en-US" w:eastAsia="zh-CN"/>
        </w:rPr>
        <w:t>20</w:t>
      </w:r>
      <w:r>
        <w:rPr>
          <w:rFonts w:hint="default" w:ascii="Times New Roman" w:hAnsi="Times New Roman" w:eastAsia="方正仿宋_GBK" w:cs="Times New Roman"/>
          <w:i w:val="0"/>
          <w:caps w:val="0"/>
          <w:color w:val="auto"/>
          <w:spacing w:val="0"/>
          <w:sz w:val="32"/>
          <w:szCs w:val="32"/>
          <w:shd w:val="clear" w:color="auto" w:fill="FFFFFF"/>
        </w:rPr>
        <w:t>〕30号）</w:t>
      </w:r>
      <w:r>
        <w:rPr>
          <w:rFonts w:hint="default" w:ascii="Times New Roman" w:hAnsi="Times New Roman" w:eastAsia="方正仿宋_GBK" w:cs="Times New Roman"/>
          <w:i w:val="0"/>
          <w:caps w:val="0"/>
          <w:color w:val="auto"/>
          <w:spacing w:val="0"/>
          <w:sz w:val="32"/>
          <w:szCs w:val="32"/>
          <w:shd w:val="clear" w:color="auto" w:fill="FFFFFF"/>
          <w:lang w:eastAsia="zh-CN"/>
        </w:rPr>
        <w:t>要求</w:t>
      </w:r>
      <w:r>
        <w:rPr>
          <w:rFonts w:hint="eastAsia" w:ascii="Times New Roman" w:hAnsi="Times New Roman" w:eastAsia="方正仿宋_GBK" w:cs="Times New Roman"/>
          <w:i w:val="0"/>
          <w:caps w:val="0"/>
          <w:color w:val="auto"/>
          <w:spacing w:val="0"/>
          <w:sz w:val="32"/>
          <w:szCs w:val="32"/>
          <w:shd w:val="clear" w:color="auto" w:fill="FFFFFF"/>
          <w:lang w:eastAsia="zh-CN"/>
        </w:rPr>
        <w:t>编码</w:t>
      </w:r>
      <w:r>
        <w:rPr>
          <w:rFonts w:hint="default" w:ascii="Times New Roman" w:hAnsi="Times New Roman" w:eastAsia="方正仿宋_GBK" w:cs="Times New Roman"/>
          <w:i w:val="0"/>
          <w:caps w:val="0"/>
          <w:color w:val="auto"/>
          <w:spacing w:val="0"/>
          <w:sz w:val="32"/>
          <w:szCs w:val="32"/>
          <w:shd w:val="clear" w:color="auto" w:fill="FFFFFF"/>
          <w:lang w:eastAsia="zh-CN"/>
        </w:rPr>
        <w:t>登记上牌，定位联网实时在线，且有尾气检测合格报告</w:t>
      </w:r>
      <w:r>
        <w:rPr>
          <w:rFonts w:hint="default" w:ascii="Times New Roman" w:hAnsi="Times New Roman" w:eastAsia="方正仿宋_GBK" w:cs="Times New Roman"/>
          <w:i w:val="0"/>
          <w:caps w:val="0"/>
          <w:color w:val="auto"/>
          <w:spacing w:val="0"/>
          <w:sz w:val="32"/>
          <w:szCs w:val="32"/>
          <w:shd w:val="clear" w:color="auto" w:fill="FFFFFF"/>
        </w:rPr>
        <w:t>。</w:t>
      </w:r>
    </w:p>
    <w:p w14:paraId="0D5170F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三</w:t>
      </w:r>
      <w:r>
        <w:rPr>
          <w:rFonts w:hint="default" w:ascii="Times New Roman" w:hAnsi="Times New Roman" w:eastAsia="方正仿宋_GBK" w:cs="Times New Roman"/>
          <w:i w:val="0"/>
          <w:caps w:val="0"/>
          <w:color w:val="auto"/>
          <w:spacing w:val="0"/>
          <w:sz w:val="32"/>
          <w:szCs w:val="32"/>
          <w:shd w:val="clear" w:color="auto" w:fill="FFFFFF"/>
        </w:rPr>
        <w:t>）全市范围内禁止使用国Ⅰ及以下</w:t>
      </w:r>
      <w:r>
        <w:rPr>
          <w:rFonts w:hint="eastAsia" w:ascii="Times New Roman" w:hAnsi="Times New Roman" w:eastAsia="方正仿宋_GBK" w:cs="Times New Roman"/>
          <w:i w:val="0"/>
          <w:caps w:val="0"/>
          <w:color w:val="auto"/>
          <w:spacing w:val="0"/>
          <w:sz w:val="32"/>
          <w:szCs w:val="32"/>
          <w:shd w:val="clear" w:color="auto" w:fill="FFFFFF"/>
          <w:lang w:val="en-US" w:eastAsia="zh-CN"/>
        </w:rPr>
        <w:t>排放标准的</w:t>
      </w:r>
      <w:r>
        <w:rPr>
          <w:rFonts w:hint="default" w:ascii="Times New Roman" w:hAnsi="Times New Roman" w:eastAsia="方正仿宋_GBK" w:cs="Times New Roman"/>
          <w:i w:val="0"/>
          <w:caps w:val="0"/>
          <w:color w:val="auto"/>
          <w:spacing w:val="0"/>
          <w:sz w:val="32"/>
          <w:szCs w:val="32"/>
          <w:shd w:val="clear" w:color="auto" w:fill="FFFFFF"/>
        </w:rPr>
        <w:t>非道路移动机械。</w:t>
      </w:r>
    </w:p>
    <w:p w14:paraId="25C0EF1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eastAsia" w:ascii="黑体" w:hAnsi="黑体" w:eastAsia="黑体" w:cs="黑体"/>
          <w:i w:val="0"/>
          <w:caps w:val="0"/>
          <w:color w:val="auto"/>
          <w:spacing w:val="0"/>
          <w:sz w:val="32"/>
          <w:szCs w:val="32"/>
          <w:shd w:val="clear" w:color="auto" w:fill="FFFFFF"/>
        </w:rPr>
      </w:pPr>
      <w:r>
        <w:rPr>
          <w:rFonts w:hint="eastAsia" w:ascii="黑体" w:hAnsi="黑体" w:eastAsia="黑体" w:cs="黑体"/>
          <w:i w:val="0"/>
          <w:caps w:val="0"/>
          <w:color w:val="auto"/>
          <w:spacing w:val="0"/>
          <w:sz w:val="32"/>
          <w:szCs w:val="32"/>
          <w:shd w:val="clear" w:color="auto" w:fill="FFFFFF"/>
        </w:rPr>
        <w:t>三、有关要求</w:t>
      </w:r>
    </w:p>
    <w:p w14:paraId="0C79B79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一）本通告所称非道路移动机械，是指装配有发动机的移动机械和可运输工业设备，主要包括挖掘机、起重机、推土机、装载机、压路机、摊铺机、平地机、叉车、旋挖钻机等桩工机械、堆高机、发电机组等机械类型。</w:t>
      </w:r>
    </w:p>
    <w:p w14:paraId="4CCDA62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二</w:t>
      </w:r>
      <w:r>
        <w:rPr>
          <w:rFonts w:hint="default" w:ascii="Times New Roman" w:hAnsi="Times New Roman" w:eastAsia="方正仿宋_GBK" w:cs="Times New Roman"/>
          <w:i w:val="0"/>
          <w:caps w:val="0"/>
          <w:color w:val="auto"/>
          <w:spacing w:val="0"/>
          <w:sz w:val="32"/>
          <w:szCs w:val="32"/>
          <w:shd w:val="clear" w:color="auto" w:fill="FFFFFF"/>
        </w:rPr>
        <w:t>）鼓励使用新能源非道路移动机械。</w:t>
      </w:r>
    </w:p>
    <w:p w14:paraId="5B67399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三</w:t>
      </w:r>
      <w:r>
        <w:rPr>
          <w:rFonts w:hint="default" w:ascii="Times New Roman" w:hAnsi="Times New Roman" w:eastAsia="方正仿宋_GBK" w:cs="Times New Roman"/>
          <w:i w:val="0"/>
          <w:caps w:val="0"/>
          <w:color w:val="auto"/>
          <w:spacing w:val="0"/>
          <w:sz w:val="32"/>
          <w:szCs w:val="32"/>
          <w:shd w:val="clear" w:color="auto" w:fill="FFFFFF"/>
        </w:rPr>
        <w:t>）用于应急抢险工程的非道路移动机械不受上述限制。</w:t>
      </w:r>
    </w:p>
    <w:p w14:paraId="58BA729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四</w:t>
      </w:r>
      <w:r>
        <w:rPr>
          <w:rFonts w:hint="default" w:ascii="Times New Roman" w:hAnsi="Times New Roman" w:eastAsia="方正仿宋_GBK" w:cs="Times New Roman"/>
          <w:i w:val="0"/>
          <w:caps w:val="0"/>
          <w:color w:val="auto"/>
          <w:spacing w:val="0"/>
          <w:sz w:val="32"/>
          <w:szCs w:val="32"/>
          <w:shd w:val="clear" w:color="auto" w:fill="FFFFFF"/>
        </w:rPr>
        <w:t>）对违反本通告规定的，由相关部门依法予以处理。</w:t>
      </w:r>
    </w:p>
    <w:p w14:paraId="1702D62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五</w:t>
      </w:r>
      <w:r>
        <w:rPr>
          <w:rFonts w:hint="default" w:ascii="Times New Roman" w:hAnsi="Times New Roman" w:eastAsia="方正仿宋_GBK" w:cs="Times New Roman"/>
          <w:i w:val="0"/>
          <w:caps w:val="0"/>
          <w:color w:val="auto"/>
          <w:spacing w:val="0"/>
          <w:sz w:val="32"/>
          <w:szCs w:val="32"/>
          <w:shd w:val="clear" w:color="auto" w:fill="FFFFFF"/>
        </w:rPr>
        <w:t>）本通告自公布之日起实施。</w:t>
      </w:r>
      <w:r>
        <w:rPr>
          <w:rFonts w:hint="eastAsia" w:cs="Times New Roman"/>
          <w:i w:val="0"/>
          <w:caps w:val="0"/>
          <w:color w:val="auto"/>
          <w:spacing w:val="0"/>
          <w:sz w:val="32"/>
          <w:szCs w:val="32"/>
          <w:shd w:val="clear" w:color="auto" w:fill="FFFFFF"/>
          <w:lang w:val="en-US" w:eastAsia="zh-CN"/>
        </w:rPr>
        <w:t>原</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eastAsia" w:ascii="Times New Roman" w:hAnsi="Times New Roman" w:eastAsia="方正仿宋_GBK" w:cs="Times New Roman"/>
          <w:i w:val="0"/>
          <w:caps w:val="0"/>
          <w:color w:val="auto"/>
          <w:spacing w:val="0"/>
          <w:sz w:val="32"/>
          <w:szCs w:val="32"/>
          <w:shd w:val="clear" w:color="auto" w:fill="FFFFFF"/>
          <w:lang w:val="en-US" w:eastAsia="zh-CN"/>
        </w:rPr>
        <w:t>信阳市人民政府</w:t>
      </w:r>
      <w:r>
        <w:rPr>
          <w:rFonts w:hint="default" w:ascii="Times New Roman" w:hAnsi="Times New Roman" w:eastAsia="方正仿宋_GBK" w:cs="Times New Roman"/>
          <w:i w:val="0"/>
          <w:caps w:val="0"/>
          <w:color w:val="auto"/>
          <w:spacing w:val="0"/>
          <w:sz w:val="32"/>
          <w:szCs w:val="32"/>
          <w:shd w:val="clear" w:color="auto" w:fill="FFFFFF"/>
        </w:rPr>
        <w:t>关于划定禁止使用高排放非道路移动机械区域的通告</w:t>
      </w:r>
      <w:r>
        <w:rPr>
          <w:rFonts w:hint="eastAsia"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（信政〔2024〕10号）同时废止。</w:t>
      </w:r>
    </w:p>
    <w:p w14:paraId="1ED8DC5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default" w:ascii="Times New Roman" w:hAnsi="Times New Roman" w:eastAsia="方正仿宋_GBK" w:cs="Times New Roman"/>
          <w:i w:val="0"/>
          <w:caps w:val="0"/>
          <w:color w:val="auto"/>
          <w:spacing w:val="0"/>
          <w:sz w:val="32"/>
          <w:szCs w:val="32"/>
          <w:shd w:val="clear" w:color="auto" w:fill="FFFFFF"/>
        </w:rPr>
      </w:pPr>
      <w:r>
        <w:rPr>
          <w:rFonts w:hint="default" w:ascii="Times New Roman" w:hAnsi="Times New Roman" w:eastAsia="方正仿宋_GBK" w:cs="Times New Roman"/>
          <w:i w:val="0"/>
          <w:caps w:val="0"/>
          <w:color w:val="auto"/>
          <w:spacing w:val="0"/>
          <w:sz w:val="32"/>
          <w:szCs w:val="32"/>
          <w:shd w:val="clear" w:color="auto" w:fill="FFFFFF"/>
        </w:rPr>
        <w:t>特此通告。</w:t>
      </w:r>
    </w:p>
    <w:p w14:paraId="4BAE5B4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5760" w:firstLineChars="1800"/>
        <w:jc w:val="both"/>
        <w:textAlignment w:val="auto"/>
        <w:outlineLvl w:val="9"/>
        <w:rPr>
          <w:rFonts w:hint="eastAsia" w:ascii="Times New Roman" w:hAnsi="Times New Roman" w:eastAsia="方正仿宋_GBK" w:cs="Times New Roman"/>
          <w:color w:val="auto"/>
          <w:sz w:val="32"/>
          <w:szCs w:val="32"/>
          <w:lang w:eastAsia="zh-CN"/>
        </w:rPr>
      </w:pPr>
    </w:p>
    <w:p w14:paraId="468F3F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5760" w:firstLineChars="1800"/>
        <w:jc w:val="both"/>
        <w:textAlignment w:val="auto"/>
        <w:outlineLvl w:val="9"/>
        <w:rPr>
          <w:rFonts w:hint="eastAsia" w:ascii="Times New Roman" w:hAnsi="Times New Roman" w:eastAsia="方正仿宋_GBK" w:cs="Times New Roman"/>
          <w:color w:val="auto"/>
          <w:sz w:val="32"/>
          <w:szCs w:val="32"/>
          <w:lang w:eastAsia="zh-CN"/>
        </w:rPr>
      </w:pPr>
    </w:p>
    <w:p w14:paraId="0FA9C03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both"/>
        <w:textAlignment w:val="auto"/>
        <w:outlineLvl w:val="9"/>
        <w:rPr>
          <w:rFonts w:hint="eastAsia" w:ascii="Times New Roman" w:hAnsi="Times New Roman" w:eastAsia="方正仿宋_GBK" w:cs="Times New Roman"/>
          <w:color w:val="auto"/>
          <w:sz w:val="32"/>
          <w:szCs w:val="32"/>
          <w:lang w:eastAsia="zh-CN"/>
        </w:rPr>
      </w:pPr>
    </w:p>
    <w:p w14:paraId="4347721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5760" w:firstLineChars="1800"/>
        <w:jc w:val="both"/>
        <w:textAlignment w:val="auto"/>
        <w:outlineLvl w:val="9"/>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信阳市人民政府</w:t>
      </w:r>
    </w:p>
    <w:p w14:paraId="0402831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5440" w:firstLineChars="17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202</w:t>
      </w:r>
      <w:r>
        <w:rPr>
          <w:rFonts w:hint="eastAsia" w:cs="Times New Roman"/>
          <w:color w:val="auto"/>
          <w:sz w:val="32"/>
          <w:szCs w:val="32"/>
          <w:lang w:val="en-US" w:eastAsia="zh-CN"/>
        </w:rPr>
        <w:t>6</w:t>
      </w:r>
      <w:r>
        <w:rPr>
          <w:rFonts w:hint="eastAsia" w:ascii="Times New Roman" w:hAnsi="Times New Roman" w:eastAsia="方正仿宋_GBK" w:cs="Times New Roman"/>
          <w:color w:val="auto"/>
          <w:sz w:val="32"/>
          <w:szCs w:val="32"/>
          <w:lang w:val="en-US" w:eastAsia="zh-CN"/>
        </w:rPr>
        <w:t>年XX月XX日</w:t>
      </w:r>
    </w:p>
    <w:p w14:paraId="47105AF7">
      <w:pPr>
        <w:ind w:left="0" w:leftChars="0" w:firstLine="0" w:firstLineChars="0"/>
        <w:rPr>
          <w:rFonts w:hint="default"/>
          <w:lang w:val="en-US" w:eastAsia="zh-CN"/>
        </w:rPr>
      </w:pPr>
    </w:p>
    <w:sectPr>
      <w:footerReference r:id="rId5" w:type="default"/>
      <w:pgSz w:w="11906" w:h="16838"/>
      <w:pgMar w:top="2098" w:right="1474" w:bottom="1814" w:left="1587" w:header="851" w:footer="850" w:gutter="0"/>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35F3B">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0614B">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80614B">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9"/>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C5656"/>
    <w:rsid w:val="02541B61"/>
    <w:rsid w:val="0569194D"/>
    <w:rsid w:val="07DE32FA"/>
    <w:rsid w:val="12AC5656"/>
    <w:rsid w:val="187D53EA"/>
    <w:rsid w:val="19594327"/>
    <w:rsid w:val="1C420970"/>
    <w:rsid w:val="1F543A73"/>
    <w:rsid w:val="2C666469"/>
    <w:rsid w:val="2F161A8D"/>
    <w:rsid w:val="31E23A58"/>
    <w:rsid w:val="36D94ABC"/>
    <w:rsid w:val="3CDF116D"/>
    <w:rsid w:val="3DB01D85"/>
    <w:rsid w:val="40061FE5"/>
    <w:rsid w:val="432166EB"/>
    <w:rsid w:val="47514CF7"/>
    <w:rsid w:val="506D5769"/>
    <w:rsid w:val="532B7CFC"/>
    <w:rsid w:val="5D8D2AF9"/>
    <w:rsid w:val="633C2039"/>
    <w:rsid w:val="644D291F"/>
    <w:rsid w:val="65D33363"/>
    <w:rsid w:val="6EE81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640" w:firstLineChars="200"/>
      <w:jc w:val="both"/>
    </w:pPr>
    <w:rPr>
      <w:rFonts w:ascii="Times New Roman" w:hAnsi="Times New Roman" w:eastAsia="方正仿宋_GBK" w:cstheme="minorBidi"/>
      <w:kern w:val="2"/>
      <w:sz w:val="32"/>
      <w:szCs w:val="24"/>
      <w:lang w:val="en-US" w:eastAsia="zh-CN" w:bidi="ar-SA"/>
    </w:rPr>
  </w:style>
  <w:style w:type="paragraph" w:styleId="4">
    <w:name w:val="heading 1"/>
    <w:basedOn w:val="1"/>
    <w:next w:val="1"/>
    <w:qFormat/>
    <w:uiPriority w:val="0"/>
    <w:pPr>
      <w:keepNext w:val="0"/>
      <w:keepLines w:val="0"/>
      <w:spacing w:beforeLines="0" w:beforeAutospacing="0" w:afterLines="0" w:afterAutospacing="0" w:line="580" w:lineRule="exact"/>
      <w:ind w:firstLine="0" w:firstLineChars="0"/>
      <w:jc w:val="center"/>
      <w:outlineLvl w:val="0"/>
    </w:pPr>
    <w:rPr>
      <w:rFonts w:eastAsia="方正小标宋_GBK"/>
      <w:kern w:val="44"/>
      <w:sz w:val="44"/>
    </w:rPr>
  </w:style>
  <w:style w:type="paragraph" w:styleId="5">
    <w:name w:val="heading 2"/>
    <w:basedOn w:val="1"/>
    <w:next w:val="1"/>
    <w:unhideWhenUsed/>
    <w:qFormat/>
    <w:uiPriority w:val="0"/>
    <w:pPr>
      <w:keepNext w:val="0"/>
      <w:keepLines w:val="0"/>
      <w:spacing w:beforeLines="0" w:beforeAutospacing="0" w:afterLines="0" w:afterAutospacing="0" w:line="580" w:lineRule="exact"/>
      <w:outlineLvl w:val="1"/>
    </w:pPr>
    <w:rPr>
      <w:rFonts w:eastAsia="黑体"/>
    </w:rPr>
  </w:style>
  <w:style w:type="paragraph" w:styleId="6">
    <w:name w:val="heading 3"/>
    <w:basedOn w:val="1"/>
    <w:next w:val="1"/>
    <w:semiHidden/>
    <w:unhideWhenUsed/>
    <w:qFormat/>
    <w:uiPriority w:val="0"/>
    <w:pPr>
      <w:keepNext w:val="0"/>
      <w:keepLines w:val="0"/>
      <w:spacing w:beforeLines="0" w:beforeAutospacing="0" w:afterLines="0" w:afterAutospacing="0" w:line="580" w:lineRule="exact"/>
      <w:outlineLvl w:val="2"/>
    </w:pPr>
    <w:rPr>
      <w:rFonts w:eastAsia="方正楷体_GBK"/>
      <w:b/>
    </w:rPr>
  </w:style>
  <w:style w:type="paragraph" w:styleId="7">
    <w:name w:val="heading 4"/>
    <w:basedOn w:val="1"/>
    <w:next w:val="1"/>
    <w:semiHidden/>
    <w:unhideWhenUsed/>
    <w:qFormat/>
    <w:uiPriority w:val="0"/>
    <w:pPr>
      <w:keepNext w:val="0"/>
      <w:keepLines w:val="0"/>
      <w:spacing w:beforeLines="0" w:beforeAutospacing="0" w:afterLines="0" w:afterAutospacing="0" w:line="580" w:lineRule="exact"/>
      <w:outlineLvl w:val="3"/>
    </w:pPr>
    <w:rPr>
      <w:b/>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Default"/>
    <w:next w:val="3"/>
    <w:unhideWhenUsed/>
    <w:qFormat/>
    <w:uiPriority w:val="99"/>
    <w:pPr>
      <w:widowControl w:val="0"/>
      <w:autoSpaceDE w:val="0"/>
      <w:autoSpaceDN w:val="0"/>
      <w:adjustRightInd w:val="0"/>
      <w:spacing w:after="160" w:line="278" w:lineRule="auto"/>
    </w:pPr>
    <w:rPr>
      <w:rFonts w:hint="eastAsia" w:ascii="仿宋_GB2312" w:hAnsi="Calibri" w:eastAsia="仿宋_GB2312" w:cs="Times New Roman"/>
      <w:color w:val="000000"/>
      <w:sz w:val="24"/>
      <w:szCs w:val="22"/>
      <w:lang w:val="en-US" w:eastAsia="zh-CN" w:bidi="ar-SA"/>
    </w:rPr>
  </w:style>
  <w:style w:type="paragraph" w:styleId="3">
    <w:name w:val="index 5"/>
    <w:next w:val="1"/>
    <w:qFormat/>
    <w:uiPriority w:val="0"/>
    <w:pPr>
      <w:widowControl w:val="0"/>
      <w:spacing w:after="160" w:line="278" w:lineRule="auto"/>
      <w:ind w:left="1680"/>
      <w:jc w:val="both"/>
    </w:pPr>
    <w:rPr>
      <w:rFonts w:ascii="Times New Roman" w:hAnsi="Times New Roman" w:eastAsia="Times New Roman" w:cs="Times New Roman"/>
      <w:kern w:val="2"/>
      <w:sz w:val="32"/>
      <w:szCs w:val="24"/>
      <w:lang w:val="en-US" w:eastAsia="zh-CN" w:bidi="ar-SA"/>
    </w:rPr>
  </w:style>
  <w:style w:type="paragraph" w:styleId="8">
    <w:name w:val="Body Text"/>
    <w:basedOn w:val="1"/>
    <w:next w:val="9"/>
    <w:semiHidden/>
    <w:qFormat/>
    <w:uiPriority w:val="0"/>
    <w:rPr>
      <w:rFonts w:ascii="仿宋_GB2312" w:hAnsi="仿宋_GB2312" w:eastAsia="仿宋_GB2312" w:cs="仿宋_GB2312"/>
      <w:sz w:val="31"/>
      <w:szCs w:val="31"/>
    </w:rPr>
  </w:style>
  <w:style w:type="paragraph" w:styleId="9">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10">
    <w:name w:val="Body Text Indent"/>
    <w:basedOn w:val="1"/>
    <w:qFormat/>
    <w:uiPriority w:val="0"/>
    <w:pPr>
      <w:ind w:firstLine="640" w:firstLineChars="200"/>
    </w:pPr>
    <w:rPr>
      <w:szCs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2"/>
    <w:basedOn w:val="10"/>
    <w:qFormat/>
    <w:uiPriority w:val="0"/>
    <w:pPr>
      <w:ind w:firstLine="420" w:firstLineChars="200"/>
    </w:pPr>
  </w:style>
  <w:style w:type="character" w:styleId="17">
    <w:name w:val="Hyperlink"/>
    <w:basedOn w:val="1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93da4995-9aa4-4db0-a470-46bee1ad2589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4BED46E4</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cab0d-0a19-4f13-875a-0a89afb13602}">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1116</Words>
  <Characters>1195</Characters>
  <Lines>0</Lines>
  <Paragraphs>0</Paragraphs>
  <TotalTime>19</TotalTime>
  <ScaleCrop>false</ScaleCrop>
  <LinksUpToDate>false</LinksUpToDate>
  <CharactersWithSpaces>1205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2026-01-12T03:53:00Z</dcterms:created>
  <dc:creator>祝海峰</dc:creator>
  <cp:lastModifiedBy>Decennium</cp:lastModifiedBy>
  <cp:lastPrinted>2026-02-04T09:27:00Z</cp:lastPrinted>
  <dcterms:modified xsi:type="dcterms:W3CDTF">2026-02-04T10:14:56Z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D9F02FD5494B40CE8878D660B9496B14_13</vt:lpwstr>
  </property>
  <property fmtid="{D5CDD505-2E9C-101B-9397-08002B2CF9AE}" pid="4" name="KSOTemplateDocerSaveRecord">
    <vt:lpwstr>eyJoZGlkIjoiMDE2YjYzZTM4ZWM0ZTI5NDJjZDJiMGUzYzNlMmNkYjIiLCJ1c2VySWQiOiI0MTU4NDAzNjUifQ==</vt:lpwstr>
  </property>
</Properties>
</file>