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E3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信阳市信访局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2025年度法治政府建设</w:t>
      </w:r>
    </w:p>
    <w:p w14:paraId="26C95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6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工作报告</w:t>
      </w:r>
    </w:p>
    <w:p w14:paraId="5CB8B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50"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2025年，市信访局坚持以习近平法治思想为指引，深入贯彻中央、省委关于法治建设的决策部署，紧扣全市全面依法治市工作安排，立足“为民解难、为党分忧</w:t>
      </w:r>
      <w:bookmarkStart w:id="7" w:name="_GoBack"/>
      <w:bookmarkEnd w:id="7"/>
      <w:r>
        <w:rPr>
          <w:rFonts w:hint="eastAsia" w:ascii="仿宋" w:hAnsi="仿宋" w:eastAsia="仿宋" w:cs="仿宋"/>
          <w:sz w:val="32"/>
          <w:szCs w:val="32"/>
        </w:rPr>
        <w:t>”核心职能，以《信访工作条例》为遵循，将法治思维和法治方式贯穿信访工作全过程，扎实推进信访工作法治化、规范化建设，为全市社会大局稳定和高质量发展提供坚实法治保障。现将全年工作情况报告如下：</w:t>
      </w:r>
    </w:p>
    <w:p w14:paraId="3F5BC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600" w:lineRule="exact"/>
        <w:ind w:firstLine="640" w:firstLineChars="20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heading_0"/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一、2025年法治政府建设工作开展情况</w:t>
      </w:r>
      <w:bookmarkEnd w:id="0"/>
    </w:p>
    <w:p w14:paraId="5853C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60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1" w:name="heading_1"/>
      <w:r>
        <w:rPr>
          <w:rFonts w:hint="eastAsia" w:ascii="楷体" w:hAnsi="楷体" w:eastAsia="楷体" w:cs="楷体"/>
          <w:b/>
          <w:bCs/>
          <w:spacing w:val="0"/>
          <w:kern w:val="2"/>
          <w:sz w:val="32"/>
          <w:szCs w:val="32"/>
          <w:lang w:val="en-US" w:eastAsia="zh-CN" w:bidi="ar-SA"/>
        </w:rPr>
        <w:t>（一）强化政治引领，筑牢法治建设根基</w:t>
      </w:r>
      <w:bookmarkEnd w:id="1"/>
      <w:r>
        <w:rPr>
          <w:rFonts w:hint="eastAsia" w:ascii="楷体" w:hAnsi="楷体" w:eastAsia="楷体" w:cs="楷体"/>
          <w:b/>
          <w:bCs/>
          <w:spacing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始终把政治建设摆在首位，牢牢把握法治信访正确方向。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一是</w:t>
      </w:r>
      <w:r>
        <w:rPr>
          <w:rFonts w:hint="eastAsia" w:ascii="仿宋" w:hAnsi="仿宋" w:eastAsia="仿宋" w:cs="仿宋"/>
          <w:sz w:val="32"/>
          <w:szCs w:val="32"/>
        </w:rPr>
        <w:t>深化理论武装，将习近平法治思想、宪法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和</w:t>
      </w:r>
      <w:r>
        <w:rPr>
          <w:rFonts w:hint="eastAsia" w:ascii="仿宋" w:hAnsi="仿宋" w:eastAsia="仿宋" w:cs="仿宋"/>
          <w:sz w:val="32"/>
          <w:szCs w:val="32"/>
        </w:rPr>
        <w:t>《信访工作条例》等纳入局党组理论学习中心组学习计划和“第一议题”，全年开展专题学法28次、研讨交流6次，组织干部职工参与国家、省信访系统法治培训11次，实现全员覆盖。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二是</w:t>
      </w:r>
      <w:r>
        <w:rPr>
          <w:rFonts w:hint="eastAsia" w:ascii="仿宋" w:hAnsi="仿宋" w:eastAsia="仿宋" w:cs="仿宋"/>
          <w:sz w:val="32"/>
          <w:szCs w:val="32"/>
        </w:rPr>
        <w:t>压实工作责任，成立由党组书记任组长的法治政府建设领导小组，明确“主要领导负总责、分管领导具体抓、各科室协同办”的工作格局，将法治建设纳入年度绩效考核，召开5次党组专题会议研究解决难点问题，确保各项任务落地见效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三是</w:t>
      </w:r>
      <w:r>
        <w:rPr>
          <w:rFonts w:hint="eastAsia" w:ascii="仿宋" w:hAnsi="仿宋" w:eastAsia="仿宋" w:cs="仿宋"/>
          <w:sz w:val="32"/>
          <w:szCs w:val="32"/>
        </w:rPr>
        <w:t>带头依法履职，严格执行重大行政决策程序和“三重一大”集体讨论制度，所有重点信访案件化解方案、重大工作部署均经合法性审查，全年聘请专业法律顾问参与疑难信访事项处置、来访接待等工作32人次，确保决策合法合规。</w:t>
      </w:r>
    </w:p>
    <w:p w14:paraId="5A78F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60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2" w:name="heading_2"/>
      <w:r>
        <w:rPr>
          <w:rFonts w:hint="eastAsia" w:ascii="楷体" w:hAnsi="楷体" w:eastAsia="楷体" w:cs="楷体"/>
          <w:b/>
          <w:bCs/>
          <w:spacing w:val="0"/>
          <w:kern w:val="2"/>
          <w:sz w:val="32"/>
          <w:szCs w:val="32"/>
          <w:lang w:val="en-US" w:eastAsia="zh-CN" w:bidi="ar-SA"/>
        </w:rPr>
        <w:t>（二）规范执法行为，提升信访工作效能</w:t>
      </w:r>
      <w:bookmarkEnd w:id="2"/>
      <w:r>
        <w:rPr>
          <w:rFonts w:hint="eastAsia" w:ascii="楷体" w:hAnsi="楷体" w:eastAsia="楷体" w:cs="楷体"/>
          <w:b/>
          <w:bCs/>
          <w:spacing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聚焦“双向规范”，既规范信访部门履职，又引导群众依法信访。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一是</w:t>
      </w:r>
      <w:r>
        <w:rPr>
          <w:rFonts w:hint="eastAsia" w:ascii="仿宋" w:hAnsi="仿宋" w:eastAsia="仿宋" w:cs="仿宋"/>
          <w:sz w:val="32"/>
          <w:szCs w:val="32"/>
        </w:rPr>
        <w:t>严格规范办理流程，全面推行信访事项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依法受理办理</w:t>
      </w:r>
      <w:r>
        <w:rPr>
          <w:rFonts w:hint="eastAsia" w:ascii="仿宋" w:hAnsi="仿宋" w:eastAsia="仿宋" w:cs="仿宋"/>
          <w:sz w:val="32"/>
          <w:szCs w:val="32"/>
        </w:rPr>
        <w:t>，优化登记、分流、办理、反馈全流程闭环管理，强化对承办单位的跟踪督办，对推诿、敷衍、拖延办理的单位通报批评4起，依规依纪移交问责线索2起，处理相关责任人5名。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二是</w:t>
      </w:r>
      <w:r>
        <w:rPr>
          <w:rFonts w:hint="eastAsia" w:ascii="仿宋" w:hAnsi="仿宋" w:eastAsia="仿宋" w:cs="仿宋"/>
          <w:sz w:val="32"/>
          <w:szCs w:val="32"/>
        </w:rPr>
        <w:t>依法处置违法信访行为，联合公安、司法等部门建立联动机制，对越级访、缠访、闹访等行为，坚持教育与惩戒相结合，全年开展法制教育52人次，依法作出行政处罚16人次，刑事拘留8人次，有效维护信访秩序。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三是</w:t>
      </w:r>
      <w:r>
        <w:rPr>
          <w:rFonts w:hint="eastAsia" w:ascii="仿宋" w:hAnsi="仿宋" w:eastAsia="仿宋" w:cs="仿宋"/>
          <w:sz w:val="32"/>
          <w:szCs w:val="32"/>
        </w:rPr>
        <w:t>深化源头治理，落实领导干部接访下访制度，市级领导累计接访236批418人次，推动矛盾在源头化解。常态化开展信访风险隐患排查，梳理重点领域矛盾178件，落实“包案领导+稳控专班”机制，初信初访一次性化解率达97.8%，高于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省</w:t>
      </w:r>
      <w:r>
        <w:rPr>
          <w:rFonts w:hint="eastAsia" w:ascii="仿宋" w:hAnsi="仿宋" w:eastAsia="仿宋" w:cs="仿宋"/>
          <w:sz w:val="32"/>
          <w:szCs w:val="32"/>
        </w:rPr>
        <w:t>平均水平1.9个百分点。</w:t>
      </w:r>
    </w:p>
    <w:p w14:paraId="4978D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60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3" w:name="heading_3"/>
      <w:r>
        <w:rPr>
          <w:rFonts w:hint="eastAsia" w:ascii="楷体" w:hAnsi="楷体" w:eastAsia="楷体" w:cs="楷体"/>
          <w:b/>
          <w:bCs/>
          <w:spacing w:val="0"/>
          <w:kern w:val="2"/>
          <w:sz w:val="32"/>
          <w:szCs w:val="32"/>
          <w:lang w:val="en-US" w:eastAsia="zh-CN" w:bidi="ar-SA"/>
        </w:rPr>
        <w:t>（三）深化普法宣传，营造法治信访氛围</w:t>
      </w:r>
      <w:bookmarkEnd w:id="3"/>
      <w:r>
        <w:rPr>
          <w:rFonts w:hint="eastAsia" w:ascii="楷体" w:hAnsi="楷体" w:eastAsia="楷体" w:cs="楷体"/>
          <w:b/>
          <w:bCs/>
          <w:spacing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紧扣“八五”普法收官要求，落实“谁执法谁普法”责任制，创新宣传方式提升实效。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一是</w:t>
      </w:r>
      <w:r>
        <w:rPr>
          <w:rFonts w:hint="eastAsia" w:ascii="仿宋" w:hAnsi="仿宋" w:eastAsia="仿宋" w:cs="仿宋"/>
          <w:sz w:val="32"/>
          <w:szCs w:val="32"/>
        </w:rPr>
        <w:t>丰富宣传载体，结合宪法宣传周、《信访工作条例》实施周年等节点，通过发放手册、现场解读、电子屏滚动播放等传统方式开展宣传，同时借助微信公众号、短视频平台制作普法内容26条，覆盖群众12万人次，解答咨询1800余人次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二是</w:t>
      </w:r>
      <w:r>
        <w:rPr>
          <w:rFonts w:hint="eastAsia" w:ascii="仿宋" w:hAnsi="仿宋" w:eastAsia="仿宋" w:cs="仿宋"/>
          <w:sz w:val="32"/>
          <w:szCs w:val="32"/>
        </w:rPr>
        <w:t>推进精准普法，将信访法治教育纳入市委党校主体班次，局主要负责人专题授课2次；针对农民工、老年人等重点群体，开展个性化普法活动8场，用典型案例以案释法，引导群众树立“办事依法、遇事找法”的理念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三是</w:t>
      </w:r>
      <w:r>
        <w:rPr>
          <w:rFonts w:hint="eastAsia" w:ascii="仿宋" w:hAnsi="仿宋" w:eastAsia="仿宋" w:cs="仿宋"/>
          <w:sz w:val="32"/>
          <w:szCs w:val="32"/>
        </w:rPr>
        <w:t>推广“1+3N”普法模式，联合相关部门梳理信访领域常用法律、典型案例，形成普法清单，推动法治宣传进农村、进社区、进企业、进校园，切实转变部分群众“信访不信法”的观念。</w:t>
      </w:r>
    </w:p>
    <w:p w14:paraId="19C42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60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4" w:name="heading_4"/>
      <w:r>
        <w:rPr>
          <w:rFonts w:hint="eastAsia" w:ascii="楷体" w:hAnsi="楷体" w:eastAsia="楷体" w:cs="楷体"/>
          <w:b/>
          <w:bCs/>
          <w:spacing w:val="0"/>
          <w:kern w:val="2"/>
          <w:sz w:val="32"/>
          <w:szCs w:val="32"/>
          <w:lang w:val="en-US" w:eastAsia="zh-CN" w:bidi="ar-SA"/>
        </w:rPr>
        <w:t>（四）健全协同机制，凝聚法治工作合力</w:t>
      </w:r>
      <w:bookmarkEnd w:id="4"/>
      <w:r>
        <w:rPr>
          <w:rFonts w:hint="eastAsia" w:ascii="楷体" w:hAnsi="楷体" w:eastAsia="楷体" w:cs="楷体"/>
          <w:b/>
          <w:bCs/>
          <w:spacing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立足信访工作联席会议机制，强化部门协同联动，提升矛盾化解法治化水平。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一是</w:t>
      </w:r>
      <w:r>
        <w:rPr>
          <w:rFonts w:hint="eastAsia" w:ascii="仿宋" w:hAnsi="仿宋" w:eastAsia="仿宋" w:cs="仿宋"/>
          <w:sz w:val="32"/>
          <w:szCs w:val="32"/>
        </w:rPr>
        <w:t>深化与综治中心协作，每日安排专人入驻综治中心，与司法、人社、卫健等部门联合接访，对跨领域纠纷当场分类梳理、快速流转，全年联合化解劳动争议、医疗纠纷等矛盾47件。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二是</w:t>
      </w:r>
      <w:r>
        <w:rPr>
          <w:rFonts w:hint="eastAsia" w:ascii="仿宋" w:hAnsi="仿宋" w:eastAsia="仿宋" w:cs="仿宋"/>
          <w:sz w:val="32"/>
          <w:szCs w:val="32"/>
        </w:rPr>
        <w:t>完善信息共享机制，相关部门“资源互通、问题联办、风险联控”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三是推进积案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依法依规</w:t>
      </w:r>
      <w:r>
        <w:rPr>
          <w:rFonts w:hint="eastAsia" w:ascii="仿宋" w:hAnsi="仿宋" w:eastAsia="仿宋" w:cs="仿宋"/>
          <w:sz w:val="32"/>
          <w:szCs w:val="32"/>
        </w:rPr>
        <w:t>化解，通过信访听证、法律顾问介入等方式，提升案件办理公信力。</w:t>
      </w:r>
    </w:p>
    <w:p w14:paraId="01E1F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600" w:lineRule="exact"/>
        <w:ind w:firstLine="640" w:firstLineChars="20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5" w:name="heading_5"/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二、存在的主要问题</w:t>
      </w:r>
      <w:bookmarkEnd w:id="5"/>
    </w:p>
    <w:p w14:paraId="7F89B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60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尽管全年法治政府建设工作取得一定成效，但仍存在短板弱项：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一是</w:t>
      </w:r>
      <w:r>
        <w:rPr>
          <w:rFonts w:hint="eastAsia" w:ascii="仿宋" w:hAnsi="仿宋" w:eastAsia="仿宋" w:cs="仿宋"/>
          <w:sz w:val="32"/>
          <w:szCs w:val="32"/>
        </w:rPr>
        <w:t>基层信访干部法治能力不均衡，部分干部对法律法规理解不深，运用法治方式处置复杂矛盾的能力有待提升，存在程序不够规范的问题；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二是</w:t>
      </w:r>
      <w:r>
        <w:rPr>
          <w:rFonts w:hint="eastAsia" w:ascii="仿宋" w:hAnsi="仿宋" w:eastAsia="仿宋" w:cs="仿宋"/>
          <w:sz w:val="32"/>
          <w:szCs w:val="32"/>
        </w:rPr>
        <w:t>普法宣传形式仍需创新，线上宣传内容针对性不足，线下传统方式吸引力不强，对偏远地区群众的覆盖不够全面；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三是</w:t>
      </w:r>
      <w:r>
        <w:rPr>
          <w:rFonts w:hint="eastAsia" w:ascii="仿宋" w:hAnsi="仿宋" w:eastAsia="仿宋" w:cs="仿宋"/>
          <w:sz w:val="32"/>
          <w:szCs w:val="32"/>
        </w:rPr>
        <w:t>部门协同联动的深度和广度不足，部分跨部门、跨领域信访事项因职责边界不清，办理效率和化解质量有待进一步提高。</w:t>
      </w:r>
    </w:p>
    <w:p w14:paraId="16BEE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600" w:lineRule="exact"/>
        <w:ind w:firstLine="640" w:firstLineChars="20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6" w:name="heading_6"/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三、下一步工作打算</w:t>
      </w:r>
      <w:bookmarkEnd w:id="6"/>
    </w:p>
    <w:p w14:paraId="7348D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60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2026年，市信访局将以问题为导向，聚焦短板弱项，纵深推进法治信访建设，重点抓好三方面工作：</w:t>
      </w:r>
    </w:p>
    <w:p w14:paraId="2679A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600" w:lineRule="exact"/>
        <w:ind w:left="0"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一是强化能力建设，筑牢法治素养。</w:t>
      </w:r>
      <w:r>
        <w:rPr>
          <w:rFonts w:hint="eastAsia" w:ascii="仿宋" w:hAnsi="仿宋" w:eastAsia="仿宋" w:cs="仿宋"/>
          <w:sz w:val="32"/>
          <w:szCs w:val="32"/>
        </w:rPr>
        <w:t>持续深化习近平法治思想学习，完善党组学法和干部培训制度，组织开展高层次法治专题培训，建立案例分享交流机制，覆盖全体信访干部及基层工作者，着力提升运用法治思维化解复杂矛盾的能力。</w:t>
      </w:r>
    </w:p>
    <w:p w14:paraId="4C081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600" w:lineRule="exact"/>
        <w:ind w:left="0"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二是创新普法模式，浓厚法治氛围。</w:t>
      </w:r>
      <w:r>
        <w:rPr>
          <w:rFonts w:hint="eastAsia" w:ascii="仿宋" w:hAnsi="仿宋" w:eastAsia="仿宋" w:cs="仿宋"/>
          <w:sz w:val="32"/>
          <w:szCs w:val="32"/>
        </w:rPr>
        <w:t>紧扣“九五”普法规划制定，丰富线上普法内容，打造短视频、直播答疑等特色品牌；加大对基层和重点群体的普法力度，推动法治宣传下沉一线，切实引导群众依法有序表达诉求。</w:t>
      </w:r>
    </w:p>
    <w:p w14:paraId="33CBD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600" w:lineRule="exact"/>
        <w:ind w:left="0"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三是健全联动机制，提升化解效能。</w:t>
      </w:r>
      <w:r>
        <w:rPr>
          <w:rFonts w:hint="eastAsia" w:ascii="仿宋" w:hAnsi="仿宋" w:eastAsia="仿宋" w:cs="仿宋"/>
          <w:sz w:val="32"/>
          <w:szCs w:val="32"/>
        </w:rPr>
        <w:t>充分发挥信访工作联席会议统筹协调作用，细化部门职责边界，健全信息共享、联合会商、联动处置机制，将信访事项办理质效纳入部门绩效考核，推动跨领域矛盾高效化解，持续提升信访工作法治化、规范化水平，为信阳奋力实现“两个更好”提供更坚实的保障。</w:t>
      </w:r>
    </w:p>
    <w:p w14:paraId="1C0D8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60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1C18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60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B3CF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600" w:lineRule="exact"/>
        <w:ind w:left="0" w:firstLine="6080" w:firstLineChars="19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信阳市信访局</w:t>
      </w:r>
    </w:p>
    <w:p w14:paraId="4ADC0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600" w:lineRule="exact"/>
        <w:ind w:left="0" w:firstLine="5760" w:firstLineChars="18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footerReference r:id="rId3" w:type="default"/>
      <w:pgSz w:w="11905" w:h="16840"/>
      <w:pgMar w:top="2211" w:right="1531" w:bottom="1814" w:left="153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标宋">
    <w:altName w:val="微软雅黑"/>
    <w:panose1 w:val="02010604000101010101"/>
    <w:charset w:val="00"/>
    <w:family w:val="auto"/>
    <w:pitch w:val="default"/>
    <w:sig w:usb0="00000000" w:usb1="00000000" w:usb2="00000000" w:usb3="00000000" w:csb0="00040001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DE8F04">
    <w:r>
      <w:rPr>
        <w:sz w:val="21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D0E4C31"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hdrShapeDefaults>
    <o:shapelayout v:ext="edit">
      <o:idmap v:ext="edit" data="2"/>
    </o:shapelayout>
  </w:hdrShapeDefaults>
  <w:compat>
    <w:useFELayout/>
    <w:splitPgBreakAndParaMark/>
    <w:compatSetting w:name="compatibilityMode" w:uri="http://schemas.microsoft.com/office/word" w:val="12"/>
  </w:compat>
  <w:rsids>
    <w:rsidRoot w:val="00000000"/>
    <w:rsid w:val="49027EE6"/>
    <w:rsid w:val="5DB8CF4B"/>
    <w:rsid w:val="5FE8723A"/>
    <w:rsid w:val="75BEA5A6"/>
    <w:rsid w:val="767A9589"/>
    <w:rsid w:val="CEF77185"/>
    <w:rsid w:val="E5DFFC23"/>
    <w:rsid w:val="EBF7CE1D"/>
    <w:rsid w:val="EFBEA740"/>
    <w:rsid w:val="EFFF2A53"/>
    <w:rsid w:val="FDBB4A66"/>
    <w:rsid w:val="FED500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样式1"/>
    <w:basedOn w:val="1"/>
    <w:qFormat/>
    <w:uiPriority w:val="0"/>
    <w:pPr>
      <w:spacing w:line="630" w:lineRule="exact"/>
      <w:ind w:firstLine="0" w:firstLineChars="0"/>
      <w:jc w:val="center"/>
    </w:pPr>
    <w:rPr>
      <w:rFonts w:ascii="文星标宋" w:hAnsi="文星标宋" w:eastAsia="文星标宋"/>
      <w:b/>
      <w:spacing w:val="1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2068</Words>
  <Characters>2110</Characters>
  <TotalTime>10</TotalTime>
  <ScaleCrop>false</ScaleCrop>
  <LinksUpToDate>false</LinksUpToDate>
  <CharactersWithSpaces>2110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2026-01-20T10:38:00Z</dcterms:created>
  <dc:creator>Apache POI</dc:creator>
  <cp:lastModifiedBy>田田</cp:lastModifiedBy>
  <dcterms:modified xsi:type="dcterms:W3CDTF">2026-02-25T01:01:49Z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eyJoZGlkIjoiMDUzMTU3NDEzZjk5YmVlZjdmNzE3MTgxZThkODE2MTIiLCJ1c2VySWQiOiI0NTI5NTkzMDYifQ==</vt:lpwstr>
  </property>
  <property fmtid="{D5CDD505-2E9C-101B-9397-08002B2CF9AE}" pid="3" name="KSOProductBuildVer">
    <vt:lpwstr>2052-12.1.0.24657</vt:lpwstr>
  </property>
  <property fmtid="{D5CDD505-2E9C-101B-9397-08002B2CF9AE}" pid="4" name="ICV">
    <vt:lpwstr>DE3D1427254C4FAABB9DE09559A5728F_12</vt:lpwstr>
  </property>
</Properties>
</file>