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5151"/>
      </w:tblGrid>
      <w:tr w14:paraId="2B7A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3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53AE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2025年淮滨县“三公”经费预算支出情况表</w:t>
            </w:r>
          </w:p>
        </w:tc>
      </w:tr>
      <w:tr w14:paraId="7677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68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E3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 w14:paraId="4911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</w:tr>
      <w:tr w14:paraId="4B57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9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5B5A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C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433.72</w:t>
            </w:r>
          </w:p>
        </w:tc>
      </w:tr>
      <w:tr w14:paraId="41A3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B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461.07</w:t>
            </w:r>
          </w:p>
        </w:tc>
      </w:tr>
      <w:tr w14:paraId="62D3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5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46.50</w:t>
            </w:r>
          </w:p>
        </w:tc>
      </w:tr>
      <w:tr w14:paraId="2FB2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2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414.57</w:t>
            </w:r>
          </w:p>
        </w:tc>
      </w:tr>
      <w:tr w14:paraId="5CF0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2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</w:tr>
      <w:tr w14:paraId="098B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C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1）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因公出国（境）费，指单位工作人员公务出国（境）的住宿费、差旅费、伙食补助费、杂费、培训费等支出。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（2）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（3）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公务接待费，指单位按规定开支的各类公务接待（含外宾接待）支出。</w:t>
            </w:r>
          </w:p>
        </w:tc>
      </w:tr>
    </w:tbl>
    <w:p w14:paraId="0955CE93"/>
    <w:p w14:paraId="038588D3"/>
    <w:p w14:paraId="05F52827"/>
    <w:p w14:paraId="1F757595"/>
    <w:p w14:paraId="7D1ACB60"/>
    <w:p w14:paraId="01347553"/>
    <w:p w14:paraId="6AACAB02"/>
    <w:p w14:paraId="4E698C2E"/>
    <w:p w14:paraId="5AC4C5EE"/>
    <w:p w14:paraId="2652F5BA"/>
    <w:p w14:paraId="1CC20527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关于202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 w14:paraId="4077C4C5">
      <w:pPr>
        <w:spacing w:line="240" w:lineRule="auto"/>
        <w:ind w:left="0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7260AC8">
      <w:pPr>
        <w:pStyle w:val="2"/>
        <w:spacing w:line="257" w:lineRule="auto"/>
      </w:pPr>
    </w:p>
    <w:p w14:paraId="0FD58FA4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年，我县各部门牢固树立过“紧日子”的思想,严格落实厉行节约相关规定,持续压减非急需非刚性支出，确保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三公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经费支出预算只减不增。202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年我县各部门“三公”经费支出预算表中的“三公”经费包括基本支出和项目支出安排的所有“三公”经费。</w:t>
      </w:r>
    </w:p>
    <w:p w14:paraId="5DF3A70D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经汇总县各部门预算,202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年我县安排“三公”经费支出预算 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94.79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万元，其中：因公出国(境)费0万元、公务接待费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433.72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公务用车购置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及运行维护费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461.07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B97E210"/>
    <w:p w14:paraId="32028C69"/>
    <w:p w14:paraId="4AEDD4FB"/>
    <w:p w14:paraId="300D9244"/>
    <w:p w14:paraId="5F77B28C"/>
    <w:p w14:paraId="76A33DBB"/>
    <w:p w14:paraId="02547DE2"/>
    <w:p w14:paraId="3EE8D26A"/>
    <w:p w14:paraId="53F93649"/>
    <w:p w14:paraId="1B99856B"/>
    <w:p w14:paraId="47086188"/>
    <w:p w14:paraId="719CCD1F"/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1"/>
        <w:gridCol w:w="6324"/>
      </w:tblGrid>
      <w:tr w14:paraId="7790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03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3E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年淮滨县“三公”经费预算支出情况表</w:t>
            </w:r>
          </w:p>
          <w:p w14:paraId="718A7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56C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 w14:paraId="3DFD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年预算数</w:t>
            </w:r>
          </w:p>
        </w:tc>
      </w:tr>
      <w:tr w14:paraId="5910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D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5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</w:tr>
      <w:tr w14:paraId="432E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6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433.72</w:t>
            </w:r>
          </w:p>
        </w:tc>
      </w:tr>
      <w:tr w14:paraId="3AC6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2A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461.07</w:t>
            </w:r>
          </w:p>
        </w:tc>
      </w:tr>
      <w:tr w14:paraId="319B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其中：公务用车购置费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9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46.50</w:t>
            </w:r>
          </w:p>
        </w:tc>
      </w:tr>
      <w:tr w14:paraId="5C23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D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414.57</w:t>
            </w:r>
          </w:p>
        </w:tc>
      </w:tr>
      <w:tr w14:paraId="44A7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</w:tr>
      <w:tr w14:paraId="18FC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00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D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1）因公出国（境）费，指单位工作人员公务出国（境）的住宿费、差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</w:t>
            </w:r>
          </w:p>
        </w:tc>
      </w:tr>
    </w:tbl>
    <w:p w14:paraId="3DED7B03"/>
    <w:p w14:paraId="530468B0"/>
    <w:p w14:paraId="353B8862"/>
    <w:p w14:paraId="33EF1018"/>
    <w:p w14:paraId="763C8850"/>
    <w:p w14:paraId="1F7C75D1"/>
    <w:p w14:paraId="6901AC9D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关于202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年淮滨县“三公”经费预算</w:t>
      </w: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</w:t>
      </w:r>
    </w:p>
    <w:p w14:paraId="38EDE06C">
      <w:pPr>
        <w:spacing w:line="240" w:lineRule="auto"/>
        <w:ind w:left="0"/>
        <w:jc w:val="center"/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Theme="majorEastAsia" w:hAnsiTheme="majorEastAsia" w:eastAsiaTheme="majorEastAsia" w:cstheme="majorEastAsia"/>
          <w:spacing w:val="8"/>
          <w:position w:val="20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情况的说明</w:t>
      </w:r>
    </w:p>
    <w:p w14:paraId="05E6DDCA">
      <w:pPr>
        <w:pStyle w:val="2"/>
        <w:spacing w:line="257" w:lineRule="auto"/>
      </w:pPr>
    </w:p>
    <w:p w14:paraId="0BC1E147">
      <w:pPr>
        <w:pStyle w:val="2"/>
        <w:spacing w:line="257" w:lineRule="auto"/>
      </w:pPr>
    </w:p>
    <w:p w14:paraId="123A4433">
      <w:pPr>
        <w:pStyle w:val="2"/>
        <w:spacing w:line="258" w:lineRule="auto"/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</w:pPr>
    </w:p>
    <w:p w14:paraId="4D50FFA1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年，我县各部门牢固树立过“紧日子”的思想,严格落实厉行节约相关规定,持续压减非急需非刚性支出，确保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三公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经费支出预算只减不增。202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年我县各部门“三公”经费支出预算表中的“三公”经费包括基本支出和项目支出安排的所有“三公”经费。</w:t>
      </w:r>
    </w:p>
    <w:p w14:paraId="2E0A7F07">
      <w:pPr>
        <w:spacing w:before="98" w:line="384" w:lineRule="auto"/>
        <w:ind w:left="39" w:firstLine="63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经汇总县各部门预算,202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年我县安排“三公”经费支出预算 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94.79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万元，其中：因公出国(境)费0万元、公务接待费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433.72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公务用车购置及运行维护费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461.07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86AB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0507"/>
    <w:rsid w:val="1F732357"/>
    <w:rsid w:val="5A64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1243</Characters>
  <Lines>0</Lines>
  <Paragraphs>0</Paragraphs>
  <TotalTime>1</TotalTime>
  <ScaleCrop>false</ScaleCrop>
  <LinksUpToDate>false</LinksUpToDate>
  <CharactersWithSpaces>1299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2026-03-04T02:05:00Z</dcterms:created>
  <dc:creator>Administrator</dc:creator>
  <cp:lastModifiedBy>蔡翠平</cp:lastModifiedBy>
  <dcterms:modified xsi:type="dcterms:W3CDTF">2026-03-04T02:35:58Z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eyJoZGlkIjoiNzNhM2JkNzRiYTg0MmI0NjgwNmVmYjg1ZDI2MzZmOWMiLCJ1c2VySWQiOiIyODU4NTA5MzkifQ==</vt:lpwstr>
  </property>
  <property fmtid="{D5CDD505-2E9C-101B-9397-08002B2CF9AE}" pid="4" name="ICV">
    <vt:lpwstr>1990C2829072426C854DBCE23C9BF593_12</vt:lpwstr>
  </property>
</Properties>
</file>