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64394">
      <w:pPr>
        <w:keepNext w:val="0"/>
        <w:keepLines w:val="0"/>
        <w:pageBreakBefore w:val="0"/>
        <w:kinsoku/>
        <w:wordWrap/>
        <w:overflowPunct/>
        <w:topLinePunct w:val="0"/>
        <w:autoSpaceDE/>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潢川县春申街道办事处</w:t>
      </w:r>
    </w:p>
    <w:p w14:paraId="5C1FE3F5">
      <w:pPr>
        <w:keepNext w:val="0"/>
        <w:keepLines w:val="0"/>
        <w:pageBreakBefore w:val="0"/>
        <w:kinsoku/>
        <w:wordWrap/>
        <w:overflowPunct/>
        <w:topLinePunct w:val="0"/>
        <w:autoSpaceDE/>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关于2025年</w:t>
      </w:r>
      <w:bookmarkStart w:id="0" w:name="_GoBack"/>
      <w:bookmarkEnd w:id="0"/>
      <w:r>
        <w:rPr>
          <w:rFonts w:hint="eastAsia" w:ascii="黑体" w:hAnsi="黑体" w:eastAsia="黑体" w:cs="黑体"/>
          <w:sz w:val="44"/>
          <w:szCs w:val="44"/>
          <w:lang w:val="en-US" w:eastAsia="zh-CN"/>
        </w:rPr>
        <w:t>法治政府建设情况的报告</w:t>
      </w:r>
    </w:p>
    <w:p w14:paraId="0138DD3A">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方正小标宋简体" w:hAnsi="方正小标宋简体" w:eastAsia="方正小标宋简体" w:cs="方正小标宋简体"/>
          <w:sz w:val="32"/>
          <w:szCs w:val="32"/>
        </w:rPr>
      </w:pPr>
    </w:p>
    <w:p w14:paraId="3A7076B1">
      <w:pPr>
        <w:spacing w:line="560" w:lineRule="exact"/>
        <w:ind w:firstLine="640" w:firstLineChars="200"/>
        <w:rPr>
          <w:rFonts w:hint="eastAsia" w:ascii="仿宋_GB2312" w:hAnsi="Arial" w:eastAsia="仿宋_GB2312" w:cs="Arial"/>
          <w:sz w:val="32"/>
          <w:szCs w:val="32"/>
          <w:lang w:val="en-US" w:eastAsia="zh-CN" w:bidi="ar"/>
        </w:rPr>
      </w:pPr>
      <w:r>
        <w:rPr>
          <w:rFonts w:hint="eastAsia" w:ascii="仿宋_GB2312" w:hAnsi="Arial" w:eastAsia="仿宋_GB2312" w:cs="Arial"/>
          <w:sz w:val="32"/>
          <w:szCs w:val="32"/>
          <w:lang w:eastAsia="zh-CN" w:bidi="ar"/>
        </w:rPr>
        <w:t>202</w:t>
      </w:r>
      <w:r>
        <w:rPr>
          <w:rFonts w:hint="eastAsia" w:ascii="仿宋_GB2312" w:hAnsi="Arial" w:eastAsia="仿宋_GB2312" w:cs="Arial"/>
          <w:sz w:val="32"/>
          <w:szCs w:val="32"/>
          <w:lang w:val="en-US" w:eastAsia="zh-CN" w:bidi="ar"/>
        </w:rPr>
        <w:t>5</w:t>
      </w:r>
      <w:r>
        <w:rPr>
          <w:rFonts w:hint="eastAsia" w:ascii="仿宋_GB2312" w:hAnsi="Arial" w:eastAsia="仿宋_GB2312" w:cs="Arial"/>
          <w:sz w:val="32"/>
          <w:szCs w:val="32"/>
          <w:lang w:eastAsia="zh-CN" w:bidi="ar"/>
        </w:rPr>
        <w:t>年，春申街道在县委、县政府的坚强领导下，全面贯彻落实中共中央、国务院《法治政府建设实施纲要（2021-2025年）》及市委依法治市、县委依法治县委员会会议精神，按照市、县关于法治</w:t>
      </w:r>
      <w:r>
        <w:rPr>
          <w:rFonts w:hint="eastAsia" w:ascii="仿宋_GB2312" w:hAnsi="Arial" w:eastAsia="仿宋_GB2312" w:cs="Arial"/>
          <w:sz w:val="32"/>
          <w:szCs w:val="32"/>
          <w:lang w:val="en-US" w:eastAsia="zh-CN" w:bidi="ar"/>
        </w:rPr>
        <w:t>政府</w:t>
      </w:r>
      <w:r>
        <w:rPr>
          <w:rFonts w:hint="eastAsia" w:ascii="仿宋_GB2312" w:hAnsi="Arial" w:eastAsia="仿宋_GB2312" w:cs="Arial"/>
          <w:sz w:val="32"/>
          <w:szCs w:val="32"/>
          <w:lang w:eastAsia="zh-CN" w:bidi="ar"/>
        </w:rPr>
        <w:t>建设的重大决策部署和有关要求，加快政府职能转变，完善法治机制建设，提高基层法治建设水平。现将202</w:t>
      </w:r>
      <w:r>
        <w:rPr>
          <w:rFonts w:hint="eastAsia" w:ascii="仿宋_GB2312" w:hAnsi="Arial" w:eastAsia="仿宋_GB2312" w:cs="Arial"/>
          <w:sz w:val="32"/>
          <w:szCs w:val="32"/>
          <w:lang w:val="en-US" w:eastAsia="zh-CN" w:bidi="ar"/>
        </w:rPr>
        <w:t>5</w:t>
      </w:r>
      <w:r>
        <w:rPr>
          <w:rFonts w:hint="eastAsia" w:ascii="仿宋_GB2312" w:hAnsi="Arial" w:eastAsia="仿宋_GB2312" w:cs="Arial"/>
          <w:sz w:val="32"/>
          <w:szCs w:val="32"/>
          <w:lang w:eastAsia="zh-CN" w:bidi="ar"/>
        </w:rPr>
        <w:t>年</w:t>
      </w:r>
      <w:r>
        <w:rPr>
          <w:rFonts w:hint="eastAsia" w:ascii="仿宋_GB2312" w:hAnsi="Arial" w:eastAsia="仿宋_GB2312" w:cs="Arial"/>
          <w:sz w:val="32"/>
          <w:szCs w:val="32"/>
          <w:lang w:val="en-US" w:eastAsia="zh-CN" w:bidi="ar"/>
        </w:rPr>
        <w:t>法治建设</w:t>
      </w:r>
      <w:r>
        <w:rPr>
          <w:rFonts w:hint="eastAsia" w:ascii="仿宋_GB2312" w:hAnsi="Arial" w:eastAsia="仿宋_GB2312" w:cs="Arial"/>
          <w:sz w:val="32"/>
          <w:szCs w:val="32"/>
          <w:lang w:eastAsia="zh-CN" w:bidi="ar"/>
        </w:rPr>
        <w:t>工作开展情况报告如下：</w:t>
      </w:r>
    </w:p>
    <w:p w14:paraId="06D90F39">
      <w:pPr>
        <w:pStyle w:val="2"/>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t xml:space="preserve">党政主要负责人履行推进法治建设第一责任人职责。加强法治政府建设有关情况  </w:t>
      </w:r>
    </w:p>
    <w:p w14:paraId="1ABBFD7B">
      <w:pPr>
        <w:spacing w:line="560" w:lineRule="exact"/>
        <w:ind w:firstLine="640" w:firstLineChars="200"/>
        <w:rPr>
          <w:rFonts w:hint="eastAsia" w:ascii="仿宋_GB2312" w:hAnsi="Arial" w:eastAsia="仿宋_GB2312" w:cs="Arial"/>
          <w:sz w:val="32"/>
          <w:szCs w:val="32"/>
          <w:lang w:eastAsia="zh-CN" w:bidi="ar"/>
        </w:rPr>
      </w:pPr>
      <w:r>
        <w:rPr>
          <w:rFonts w:hint="eastAsia" w:ascii="仿宋_GB2312" w:hAnsi="Arial" w:eastAsia="仿宋_GB2312" w:cs="Arial"/>
          <w:sz w:val="32"/>
          <w:szCs w:val="32"/>
          <w:lang w:val="en-US" w:eastAsia="zh-CN" w:bidi="ar"/>
        </w:rPr>
        <w:t>作为法治建设的第一责任人，街道党工委书记始终严格要求自己，率先垂范、总揽全局，进一步推动法治建设求突破，见实效。</w:t>
      </w:r>
      <w:r>
        <w:rPr>
          <w:rFonts w:hint="eastAsia" w:ascii="仿宋_GB2312" w:hAnsi="Arial" w:eastAsia="仿宋_GB2312" w:cs="Arial"/>
          <w:b/>
          <w:bCs/>
          <w:sz w:val="32"/>
          <w:szCs w:val="32"/>
          <w:lang w:val="en-US" w:eastAsia="zh-CN" w:bidi="ar"/>
        </w:rPr>
        <w:t>一是紧抓“关键少数”，提升能力素养水平。</w:t>
      </w:r>
      <w:r>
        <w:rPr>
          <w:rFonts w:hint="eastAsia" w:ascii="仿宋_GB2312" w:hAnsi="Arial" w:eastAsia="仿宋_GB2312" w:cs="Arial"/>
          <w:sz w:val="32"/>
          <w:szCs w:val="32"/>
          <w:lang w:val="en-US" w:eastAsia="zh-CN" w:bidi="ar"/>
        </w:rPr>
        <w:t>全面落实党委理论学习中心组计划安排，结合中心组学习，将习近平法治思想纳入其中。利用“周四大讲堂”，在落实好集中学习等规定动作的同时，组织干部职工利用“国家工作人员学法考试平台”、“学习强国APP”、“干部培训网络学院”等学习平台进行全方位自学，系统性学法。今年以来，先后开展“法律进机关、进单位”活动6次，完成专题学法8场次、党章党规学法活动12场次。</w:t>
      </w:r>
      <w:r>
        <w:rPr>
          <w:rFonts w:hint="eastAsia" w:ascii="仿宋_GB2312" w:hAnsi="Arial" w:eastAsia="仿宋_GB2312" w:cs="Arial"/>
          <w:b/>
          <w:bCs/>
          <w:sz w:val="32"/>
          <w:szCs w:val="32"/>
          <w:lang w:val="en-US" w:eastAsia="zh-CN" w:bidi="ar"/>
        </w:rPr>
        <w:t>二是强化组织领导，践行政治担当。</w:t>
      </w:r>
      <w:r>
        <w:rPr>
          <w:rFonts w:hint="eastAsia" w:ascii="仿宋_GB2312" w:hAnsi="Arial" w:eastAsia="仿宋_GB2312" w:cs="Arial"/>
          <w:sz w:val="32"/>
          <w:szCs w:val="32"/>
          <w:lang w:val="en-US" w:eastAsia="zh-CN" w:bidi="ar"/>
        </w:rPr>
        <w:t>作为依法治街工作领导小组组长，街道党工委书记积极发挥牵头抓总作用，建立健全了法治建设工作有专人调度、任务有落实、考核有专项指标量化的工作体系和工作推进机制。同时通过依法治街工作领导小组，负责协调统筹开展法治政府建设的日常工作。形成主要领导亲自抓、各班子成员分工抓的工作机制，落实谁主管，谁负责的“第一责任人”体系，强有力地保障法治政府建设工作落到实处。</w:t>
      </w:r>
      <w:r>
        <w:rPr>
          <w:rFonts w:hint="eastAsia" w:ascii="仿宋_GB2312" w:hAnsi="Arial" w:eastAsia="仿宋_GB2312" w:cs="Arial"/>
          <w:b/>
          <w:bCs/>
          <w:sz w:val="32"/>
          <w:szCs w:val="32"/>
          <w:lang w:val="en-US" w:eastAsia="zh-CN" w:bidi="ar"/>
        </w:rPr>
        <w:t>三是强化研判分析，推动工作落实。</w:t>
      </w:r>
      <w:r>
        <w:rPr>
          <w:rFonts w:hint="eastAsia" w:ascii="仿宋_GB2312" w:hAnsi="Arial" w:eastAsia="仿宋_GB2312" w:cs="Arial"/>
          <w:sz w:val="32"/>
          <w:szCs w:val="32"/>
          <w:lang w:val="en-US" w:eastAsia="zh-CN" w:bidi="ar"/>
        </w:rPr>
        <w:t>充分发挥依法治街工作领导小组作用，定期组织平安法治办、执法、司法、派出所等相关部门，召开工作研判会、司法所长列席党政班子会，听取法治政府建设工作情况汇报，明确工作要点，研判堵点难点问题，确保法治政府建设、“谁执法谁普法”普法责任制、普法宣传教育及行政执法等工作深入落实。</w:t>
      </w:r>
    </w:p>
    <w:p w14:paraId="0770F6B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i w:val="0"/>
          <w:iCs w:val="0"/>
          <w:caps w:val="0"/>
          <w:color w:val="000000" w:themeColor="text1"/>
          <w:spacing w:val="0"/>
          <w:kern w:val="2"/>
          <w:sz w:val="32"/>
          <w:szCs w:val="32"/>
          <w:shd w:val="clear" w:color="auto" w:fill="auto"/>
          <w:lang w:val="en-US" w:eastAsia="zh-CN" w:bidi="ar-SA"/>
          <w14:textFill>
            <w14:solidFill>
              <w14:schemeClr w14:val="tx1"/>
            </w14:solidFill>
          </w14:textFill>
        </w:rPr>
        <w:t>二、推进法治政府建设的主要举措和成效</w:t>
      </w:r>
    </w:p>
    <w:p w14:paraId="79272F18">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（一）完善体制机制，提升法治建设水平</w:t>
      </w:r>
    </w:p>
    <w:p w14:paraId="1674A9AD">
      <w:pPr>
        <w:spacing w:line="560" w:lineRule="exact"/>
        <w:ind w:firstLine="640" w:firstLineChars="200"/>
        <w:rPr>
          <w:rFonts w:hint="eastAsia" w:ascii="仿宋_GB2312" w:hAnsi="Arial" w:eastAsia="仿宋_GB2312" w:cs="Arial"/>
          <w:sz w:val="32"/>
          <w:szCs w:val="32"/>
          <w:lang w:val="en-US" w:eastAsia="zh-CN" w:bidi="ar"/>
        </w:rPr>
      </w:pPr>
      <w:r>
        <w:rPr>
          <w:rFonts w:hint="eastAsia" w:ascii="仿宋_GB2312" w:hAnsi="Arial" w:eastAsia="仿宋_GB2312" w:cs="Arial"/>
          <w:sz w:val="32"/>
          <w:szCs w:val="32"/>
          <w:lang w:val="en-US" w:eastAsia="zh-CN" w:bidi="ar"/>
        </w:rPr>
        <w:t>全面深化基层社会治理工作体系建设，认真执行班子成员接访值班、领导干部下访接访活动，实行“一岗双责”。建立长效信访工作机制，坚持每个敏感节点信访、矛盾纠纷大排查，定期开展维稳形势分析，从源头上控制初信初访。积极深入开展积案化解活动，主动对接相关部门，努力消除一批信访重难积案。今年以来，共受理上级交办信访件97件，信访回复率100%；接待来访群众135批283人次，省信访平台转办案件29件，办结21件，办结率72%，8件正在办理中，12345热线系统交办613件，办结率100%。</w:t>
      </w:r>
    </w:p>
    <w:p w14:paraId="63282970">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（二）深化普法宣传，推进法治建设</w:t>
      </w:r>
    </w:p>
    <w:p w14:paraId="074A6863">
      <w:pPr>
        <w:pStyle w:val="2"/>
        <w:numPr>
          <w:ilvl w:val="0"/>
          <w:numId w:val="0"/>
        </w:numPr>
        <w:rPr>
          <w:rFonts w:hint="eastAsia" w:ascii="仿宋_GB2312" w:hAnsi="Arial" w:eastAsia="仿宋_GB2312" w:cs="Arial"/>
          <w:kern w:val="2"/>
          <w:sz w:val="32"/>
          <w:szCs w:val="32"/>
          <w:lang w:val="en-US" w:eastAsia="zh-CN" w:bidi="ar"/>
        </w:rPr>
      </w:pPr>
      <w:r>
        <w:rPr>
          <w:rFonts w:hint="eastAsia" w:ascii="仿宋" w:hAnsi="仿宋" w:eastAsia="仿宋" w:cs="仿宋"/>
          <w:i w:val="0"/>
          <w:iCs w:val="0"/>
          <w:caps w:val="0"/>
          <w:color w:val="000000" w:themeColor="text1"/>
          <w:spacing w:val="0"/>
          <w:kern w:val="2"/>
          <w:sz w:val="32"/>
          <w:szCs w:val="32"/>
          <w:shd w:val="clear" w:color="auto" w:fill="auto"/>
          <w:lang w:val="en-US" w:eastAsia="zh-CN" w:bidi="ar-SA"/>
          <w14:textFill>
            <w14:solidFill>
              <w14:schemeClr w14:val="tx1"/>
            </w14:solidFill>
          </w14:textFill>
        </w:rPr>
        <w:t xml:space="preserve">    </w:t>
      </w:r>
      <w:r>
        <w:rPr>
          <w:rFonts w:hint="eastAsia" w:ascii="仿宋_GB2312" w:hAnsi="Arial" w:eastAsia="仿宋_GB2312" w:cs="Arial"/>
          <w:kern w:val="2"/>
          <w:sz w:val="32"/>
          <w:szCs w:val="32"/>
          <w:lang w:val="en-US" w:eastAsia="zh-CN" w:bidi="ar"/>
        </w:rPr>
        <w:t>街道坚持以法治为引领，积极拓宽普法工作新思路，通过搭建普法平台、丰富普法内容、创新普法形式，营造尊法学法守法用法的良好氛围。一是搭建法治文化阵地。利用新时代文明实践站，建立法律图书角，通过微信群、LED滚动播放等方式，延伸普法触角。今年以来，组织开展反邪教、反有组织犯罪、禁毒、国家安全、养老诈骗、民法典等30余场法律宣传活动，派发各类宣传资料18000余份，LED屏派动播放宣传标语60余条，受教育群众约3.5万人次，让群众感受法治文化的熏陶。二是突出特色精准普法主题。紧盯重大节日、纪念日、重要法律法规颁布日及主题宣传日，明确法治宣传主题，按月将重点法律法规宣传任务分解，有针对性地开展各类普法宣传活动，广泛宣传各行业各领域与群众息息相关的法律法规。“八五”普法以来，街道相关部门围绕知识产权、国家安全、反电信网络诈骗等法律法规，通过法治讲座、文艺演出、摆摊设点等方式专题开展普法宣传，有力推动了社会和谐稳定、企业依法治理，守护了群众钱袋子。</w:t>
      </w:r>
    </w:p>
    <w:p w14:paraId="4D115104">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（三）加强队伍建设，筑牢普法根基</w:t>
      </w:r>
    </w:p>
    <w:p w14:paraId="344C290E">
      <w:pPr>
        <w:pStyle w:val="2"/>
        <w:numPr>
          <w:ilvl w:val="0"/>
          <w:numId w:val="0"/>
        </w:numPr>
        <w:ind w:firstLine="640" w:firstLineChars="200"/>
        <w:rPr>
          <w:rFonts w:hint="eastAsia" w:ascii="仿宋_GB2312" w:hAnsi="Arial" w:eastAsia="仿宋_GB2312" w:cs="Arial"/>
          <w:kern w:val="2"/>
          <w:sz w:val="32"/>
          <w:szCs w:val="32"/>
          <w:lang w:val="en-US" w:eastAsia="zh-CN" w:bidi="ar"/>
        </w:rPr>
      </w:pPr>
      <w:r>
        <w:rPr>
          <w:rFonts w:hint="eastAsia" w:ascii="仿宋_GB2312" w:hAnsi="Arial" w:eastAsia="仿宋_GB2312" w:cs="Arial"/>
          <w:kern w:val="2"/>
          <w:sz w:val="32"/>
          <w:szCs w:val="32"/>
          <w:lang w:val="en-US" w:eastAsia="zh-CN" w:bidi="ar"/>
        </w:rPr>
        <w:t>从街道执法队、9个社区中选拔法治业务骨干，会同司法所、村居法律顾问等法律专业人员，组建起一支覆盖领域全面、专业素养过硬、业务知识丰富的普法队伍组成“法律明白人”。围绕法律进机关、进乡村、进社区、进学校、进企业、进单位，通过以案释法、以法析理、调解普法等形式，开展形式多样的普法服务活动，引导群众尊法学法守法用法，实现“谁主管谁普法、谁执法谁普法、谁服务谁普法”的组团作战。</w:t>
      </w:r>
    </w:p>
    <w:p w14:paraId="5A765769">
      <w:pPr>
        <w:keepNext w:val="0"/>
        <w:keepLines w:val="0"/>
        <w:pageBreakBefore w:val="0"/>
        <w:kinsoku/>
        <w:wordWrap/>
        <w:overflowPunct/>
        <w:topLinePunct w:val="0"/>
        <w:autoSpaceDE/>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（四）强化行政执政，落实服务理念</w:t>
      </w:r>
    </w:p>
    <w:p w14:paraId="76D520A0">
      <w:pPr>
        <w:pStyle w:val="2"/>
        <w:numPr>
          <w:ilvl w:val="0"/>
          <w:numId w:val="0"/>
        </w:numPr>
        <w:ind w:firstLine="640" w:firstLineChars="200"/>
        <w:rPr>
          <w:rFonts w:hint="eastAsia" w:ascii="仿宋_GB2312" w:hAnsi="Arial" w:eastAsia="仿宋_GB2312" w:cs="Arial"/>
          <w:kern w:val="2"/>
          <w:sz w:val="32"/>
          <w:szCs w:val="32"/>
          <w:lang w:val="en-US" w:eastAsia="zh-CN" w:bidi="ar"/>
        </w:rPr>
      </w:pPr>
      <w:r>
        <w:rPr>
          <w:rFonts w:hint="eastAsia" w:ascii="仿宋_GB2312" w:hAnsi="Arial" w:eastAsia="仿宋_GB2312" w:cs="Arial"/>
          <w:kern w:val="2"/>
          <w:sz w:val="32"/>
          <w:szCs w:val="32"/>
          <w:lang w:val="en-US" w:eastAsia="zh-CN" w:bidi="ar"/>
        </w:rPr>
        <w:t>2025年以来春申街道积极组织全体执法人员开展服务型行政执法专题培训7次，深入学习相关法律法规和政策文件，引导执法人员从传统的“管理型”执法向“服务型”执法转变。并加强对执法人员执法行为的日常监督检查，严格落实行政执法责任制，对执法不公、执法不严、执法不规范等行为进行严肃查处。同时，主动接受社会监督，通过设立举报电话、投诉邮箱等方式，广泛收集群众意见和建议，及时受理群众对执法行为的投诉举报，并做到件件有回音、事事有着落。</w:t>
      </w:r>
    </w:p>
    <w:p w14:paraId="0F23FDDC">
      <w:pPr>
        <w:keepNext w:val="0"/>
        <w:keepLines w:val="0"/>
        <w:pageBreakBefore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黑体" w:hAnsi="黑体" w:eastAsia="黑体" w:cs="黑体"/>
          <w:color w:val="000000" w:themeColor="text1"/>
          <w:sz w:val="32"/>
          <w:szCs w:val="32"/>
          <w:shd w:val="clear" w:color="auto" w:fill="auto"/>
          <w14:textFill>
            <w14:solidFill>
              <w14:schemeClr w14:val="tx1"/>
            </w14:solidFill>
          </w14:textFill>
        </w:rPr>
      </w:pPr>
      <w:r>
        <w:rPr>
          <w:rFonts w:hint="eastAsia" w:ascii="黑体" w:hAnsi="黑体" w:eastAsia="黑体" w:cs="黑体"/>
          <w:color w:val="000000" w:themeColor="text1"/>
          <w:kern w:val="2"/>
          <w:sz w:val="32"/>
          <w:szCs w:val="32"/>
          <w:shd w:val="clear" w:fill="auto"/>
          <w:lang w:val="en-US" w:eastAsia="zh-CN" w:bidi="ar-SA"/>
          <w14:textFill>
            <w14:solidFill>
              <w14:schemeClr w14:val="tx1"/>
            </w14:solidFill>
          </w14:textFill>
        </w:rPr>
        <w:t>三、</w:t>
      </w:r>
      <w:r>
        <w:rPr>
          <w:rFonts w:hint="eastAsia" w:ascii="黑体" w:hAnsi="黑体" w:eastAsia="黑体" w:cs="黑体"/>
          <w:color w:val="000000" w:themeColor="text1"/>
          <w:sz w:val="32"/>
          <w:szCs w:val="32"/>
          <w:shd w:val="clear" w:color="auto" w:fill="auto"/>
          <w14:textFill>
            <w14:solidFill>
              <w14:schemeClr w14:val="tx1"/>
            </w14:solidFill>
          </w14:textFill>
        </w:rPr>
        <w:t>存在的问题和原因</w:t>
      </w:r>
    </w:p>
    <w:p w14:paraId="4175DB79">
      <w:pPr>
        <w:pStyle w:val="2"/>
        <w:numPr>
          <w:ilvl w:val="0"/>
          <w:numId w:val="0"/>
        </w:numPr>
        <w:ind w:firstLine="640" w:firstLineChars="200"/>
        <w:rPr>
          <w:rFonts w:hint="eastAsia" w:ascii="仿宋_GB2312" w:hAnsi="Arial" w:eastAsia="仿宋_GB2312" w:cs="Arial"/>
          <w:kern w:val="2"/>
          <w:sz w:val="32"/>
          <w:szCs w:val="32"/>
          <w:lang w:val="en-US" w:eastAsia="zh-CN" w:bidi="ar"/>
        </w:rPr>
      </w:pPr>
      <w:r>
        <w:rPr>
          <w:rFonts w:hint="eastAsia" w:ascii="仿宋_GB2312" w:hAnsi="Arial" w:eastAsia="仿宋_GB2312" w:cs="Arial"/>
          <w:kern w:val="2"/>
          <w:sz w:val="32"/>
          <w:szCs w:val="32"/>
          <w:lang w:val="en-US" w:eastAsia="zh-CN" w:bidi="ar"/>
        </w:rPr>
        <w:t>今年以来，在上级部门的正确领导下，春申街道法治政府建设工作取得了一定的成绩，但也存在着一些问题和不足，主要表现在：理论学习氛围不够；法治政府建设工作还存在工作落实、推进和成效不平衡，工作制度机制有待完善；行政执法部门在行政处罚等执法工作中存在细节上的纰漏；行政执法监督信息不对称，不能有效第一时间介入，行政执法工作监督难度较大；法治宣传载体还不够鲜活，群众参与的积极性、主动性还需进一步提升。</w:t>
      </w:r>
    </w:p>
    <w:p w14:paraId="0307E0EF">
      <w:pPr>
        <w:keepNext w:val="0"/>
        <w:keepLines w:val="0"/>
        <w:pageBreakBefore w:val="0"/>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黑体" w:hAnsi="黑体" w:eastAsia="黑体" w:cs="黑体"/>
          <w:color w:val="000000" w:themeColor="text1"/>
          <w:sz w:val="32"/>
          <w:szCs w:val="32"/>
          <w:shd w:val="clear" w:color="auto" w:fill="auto"/>
          <w14:textFill>
            <w14:solidFill>
              <w14:schemeClr w14:val="tx1"/>
            </w14:solidFill>
          </w14:textFill>
        </w:rPr>
      </w:pPr>
      <w:r>
        <w:rPr>
          <w:rFonts w:hint="eastAsia" w:ascii="黑体" w:hAnsi="黑体" w:eastAsia="黑体" w:cs="黑体"/>
          <w:color w:val="000000" w:themeColor="text1"/>
          <w:kern w:val="2"/>
          <w:sz w:val="32"/>
          <w:szCs w:val="32"/>
          <w:shd w:val="clear" w:fill="auto"/>
          <w:lang w:val="en-US" w:eastAsia="zh-CN" w:bidi="ar-SA"/>
          <w14:textFill>
            <w14:solidFill>
              <w14:schemeClr w14:val="tx1"/>
            </w14:solidFill>
          </w14:textFill>
        </w:rPr>
        <w:t>四、</w:t>
      </w:r>
      <w:r>
        <w:rPr>
          <w:rFonts w:hint="eastAsia" w:ascii="黑体" w:hAnsi="黑体" w:eastAsia="黑体" w:cs="黑体"/>
          <w:color w:val="000000" w:themeColor="text1"/>
          <w:sz w:val="32"/>
          <w:szCs w:val="32"/>
          <w:shd w:val="clear" w:color="auto" w:fill="auto"/>
          <w14:textFill>
            <w14:solidFill>
              <w14:schemeClr w14:val="tx1"/>
            </w14:solidFill>
          </w14:textFill>
        </w:rPr>
        <w:t>下一年度推进法治建设的打算</w:t>
      </w:r>
    </w:p>
    <w:p w14:paraId="73514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645"/>
        <w:jc w:val="both"/>
        <w:textAlignment w:val="auto"/>
        <w:rPr>
          <w:rFonts w:hint="eastAsia" w:ascii="仿宋_GB2312" w:hAnsi="Arial" w:eastAsia="仿宋_GB2312" w:cs="Arial"/>
          <w:kern w:val="2"/>
          <w:sz w:val="32"/>
          <w:szCs w:val="32"/>
          <w:lang w:val="en-US" w:eastAsia="zh-CN" w:bidi="ar"/>
        </w:rPr>
      </w:pPr>
      <w:r>
        <w:rPr>
          <w:rFonts w:hint="eastAsia" w:ascii="楷体" w:hAnsi="楷体" w:eastAsia="楷体" w:cs="楷体"/>
          <w:b/>
          <w:bCs/>
          <w:kern w:val="2"/>
          <w:sz w:val="32"/>
          <w:szCs w:val="32"/>
          <w:lang w:val="en-US" w:eastAsia="zh-CN" w:bidi="ar-SA"/>
        </w:rPr>
        <w:t>（一）加强理论知识学习，提升干部法治素养。</w:t>
      </w:r>
      <w:r>
        <w:rPr>
          <w:rFonts w:hint="eastAsia" w:ascii="仿宋_GB2312" w:hAnsi="Arial" w:eastAsia="仿宋_GB2312" w:cs="Arial"/>
          <w:kern w:val="2"/>
          <w:sz w:val="32"/>
          <w:szCs w:val="32"/>
          <w:lang w:val="en-US" w:eastAsia="zh-CN" w:bidi="ar"/>
        </w:rPr>
        <w:t>一是持续开展好集中学习。利用街道党政班子联席（扩大）会议、党工委工作会议、干部职工例会、理论学习中心组、“三会一课”等持续深入开展好《中华人民共和国宪法》《中华人民共和国民法典》等法律法规集中学习，确保干部职工法治意识逐步提高。二是强调干部自学，</w:t>
      </w:r>
      <w:r>
        <w:rPr>
          <w:rFonts w:hint="eastAsia" w:ascii="仿宋_GB2312" w:hAnsi="Arial" w:eastAsia="仿宋_GB2312" w:cs="Arial"/>
          <w:kern w:val="2"/>
          <w:sz w:val="32"/>
          <w:szCs w:val="32"/>
          <w:lang w:val="en-US" w:eastAsia="zh-CN" w:bidi="ar"/>
        </w:rPr>
        <w:t>学以致用</w:t>
      </w:r>
      <w:r>
        <w:rPr>
          <w:rFonts w:hint="eastAsia" w:ascii="仿宋_GB2312" w:hAnsi="Arial" w:eastAsia="仿宋_GB2312" w:cs="Arial"/>
          <w:kern w:val="2"/>
          <w:sz w:val="32"/>
          <w:szCs w:val="32"/>
          <w:lang w:val="en-US" w:eastAsia="zh-CN" w:bidi="ar"/>
        </w:rPr>
        <w:t>。采取线上线下相结合的方式，鼓励干部职工深入抓好法律法规知识自学，不断提升自身法律素养和业务能力，做到学用结合。</w:t>
      </w:r>
    </w:p>
    <w:p w14:paraId="3C63B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645"/>
        <w:jc w:val="both"/>
        <w:textAlignment w:val="auto"/>
        <w:rPr>
          <w:rFonts w:hint="eastAsia" w:ascii="仿宋_GB2312" w:hAnsi="Arial" w:eastAsia="仿宋_GB2312" w:cs="Arial"/>
          <w:kern w:val="2"/>
          <w:sz w:val="32"/>
          <w:szCs w:val="32"/>
          <w:lang w:val="en-US" w:eastAsia="zh-CN" w:bidi="ar"/>
        </w:rPr>
      </w:pPr>
      <w:r>
        <w:rPr>
          <w:rFonts w:hint="eastAsia" w:ascii="仿宋_GB2312" w:hAnsi="Arial" w:eastAsia="仿宋_GB2312" w:cs="Arial"/>
          <w:kern w:val="2"/>
          <w:sz w:val="32"/>
          <w:szCs w:val="32"/>
          <w:lang w:val="en-US" w:eastAsia="zh-CN" w:bidi="ar"/>
        </w:rPr>
        <w:t>（二）抓好普法宣传，发挥法治保障作用。充分利用“6·26”国际禁毒日、“12.4”国家宪法日、国庆节、春节等重要时间节点，广泛开展群众性文化宣传、“普法进万家”等活动，同时，落实“谁执法谁普法”普法责任制，开展形式多样的普法培训，不断提升干部职工运用法治思维和法治方式破解难题、推动发展、化解矛盾、维护稳定的能力水平。</w:t>
      </w:r>
    </w:p>
    <w:p w14:paraId="73F04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645"/>
        <w:jc w:val="both"/>
        <w:textAlignment w:val="auto"/>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r>
        <w:rPr>
          <w:rFonts w:hint="eastAsia" w:ascii="楷体" w:hAnsi="楷体" w:eastAsia="楷体" w:cs="楷体"/>
          <w:b/>
          <w:bCs/>
          <w:kern w:val="2"/>
          <w:sz w:val="32"/>
          <w:szCs w:val="32"/>
          <w:lang w:val="en-US" w:eastAsia="zh-CN" w:bidi="ar-SA"/>
        </w:rPr>
        <w:t>（三）规范行政执法，构建行政执法监督体系。</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推进行政执法监督体系化</w:t>
      </w:r>
      <w:r>
        <w:rPr>
          <w:rFonts w:hint="default" w:ascii="仿宋" w:hAnsi="仿宋" w:eastAsia="仿宋" w:cs="仿宋"/>
          <w:color w:val="000000" w:themeColor="text1"/>
          <w:sz w:val="32"/>
          <w:szCs w:val="32"/>
          <w:shd w:val="clear" w:color="auto" w:fill="auto"/>
          <w:lang w:val="en-US" w:eastAsia="zh-CN"/>
          <w14:textFill>
            <w14:solidFill>
              <w14:schemeClr w14:val="tx1"/>
            </w14:solidFill>
          </w14:textFill>
        </w:rPr>
        <w:t>，教育执法队员进一步规范执法程序，创新执法方式，严格按照行政执法职业规范的基本要求，把好每一道执法程序关。完善职权责任清单、行政处罚流程图，细化执法管理流程，明确执法管理环节和步骤，保障程序公平、公正、公开，坚持文明执法。推进行政执法监督多元化，自觉接受社会、相关部门和新闻媒体的监督，不断完善执法监督机制，做到用制度管人、用制度管事、用制度推动执法工作，切实增强敢于加强监督、善于有效监督、乐于接受监督的政治自觉、行动自觉和制度自觉。</w:t>
      </w:r>
    </w:p>
    <w:p w14:paraId="4EBDC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645"/>
        <w:jc w:val="both"/>
        <w:textAlignment w:val="auto"/>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p>
    <w:p w14:paraId="0CD099FB">
      <w:pPr>
        <w:pStyle w:val="5"/>
        <w:ind w:left="0" w:leftChars="0" w:firstLine="0" w:firstLineChars="0"/>
        <w:rPr>
          <w:rFonts w:hint="default" w:ascii="仿宋_GB2312" w:hAnsi="仿宋_GB2312" w:eastAsia="仿宋_GB2312" w:cs="仿宋_GB2312"/>
          <w:sz w:val="32"/>
          <w:szCs w:val="20"/>
          <w:lang w:val="en-US" w:eastAsia="zh-CN"/>
        </w:rPr>
      </w:pPr>
    </w:p>
    <w:p w14:paraId="7EFE0BE7">
      <w:pPr>
        <w:pStyle w:val="5"/>
        <w:ind w:left="0" w:leftChars="0" w:firstLine="0" w:firstLineChars="0"/>
        <w:rPr>
          <w:rFonts w:hint="default" w:ascii="仿宋_GB2312" w:hAnsi="仿宋_GB2312" w:eastAsia="仿宋_GB2312" w:cs="仿宋_GB2312"/>
          <w:sz w:val="32"/>
          <w:szCs w:val="20"/>
          <w:lang w:val="en-US" w:eastAsia="zh-CN"/>
        </w:rPr>
      </w:pPr>
    </w:p>
    <w:p w14:paraId="4DBC403D">
      <w:pPr>
        <w:pStyle w:val="5"/>
        <w:ind w:left="0" w:leftChars="0" w:firstLine="0" w:firstLineChars="0"/>
        <w:rPr>
          <w:rFonts w:hint="default" w:ascii="仿宋_GB2312" w:hAnsi="仿宋_GB2312" w:eastAsia="仿宋_GB2312" w:cs="仿宋_GB2312"/>
          <w:sz w:val="32"/>
          <w:szCs w:val="20"/>
          <w:lang w:val="en-US" w:eastAsia="zh-CN"/>
        </w:rPr>
      </w:pPr>
    </w:p>
    <w:p w14:paraId="6CD87562">
      <w:pPr>
        <w:pStyle w:val="5"/>
        <w:ind w:left="0" w:leftChars="0" w:firstLine="0" w:firstLineChars="0"/>
        <w:rPr>
          <w:rFonts w:hint="default" w:ascii="仿宋_GB2312" w:hAnsi="仿宋_GB2312" w:eastAsia="仿宋_GB2312" w:cs="仿宋_GB2312"/>
          <w:sz w:val="32"/>
          <w:szCs w:val="20"/>
          <w:lang w:val="en-US" w:eastAsia="zh-CN"/>
        </w:rPr>
      </w:pPr>
    </w:p>
    <w:p w14:paraId="18F4E1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009C6"/>
    <w:multiLevelType w:val="singleLevel"/>
    <w:tmpl w:val="27D009C6"/>
    <w:lvl w:ilvl="0" w:tentative="0">
      <w:start w:val="1"/>
      <w:numFmt w:val="chineseCounting"/>
      <w:suff w:val="nothing"/>
      <w:lvlText w:val="%1、"/>
      <w:lvlJc w:val="left"/>
      <w:rPr>
        <w:rFonts w:hint="eastAsia"/>
      </w:rPr>
    </w:lvl>
  </w:abstractNum>
  <w:abstractNum w:abstractNumId="1">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TQxNDM3ZjIyMDcwZWI0OGJkODFhZjc2MTE0YTMifQ=="/>
  </w:docVars>
  <w:rsids>
    <w:rsidRoot w:val="0B991BB6"/>
    <w:rsid w:val="01EF6101"/>
    <w:rsid w:val="0A740585"/>
    <w:rsid w:val="0B6342D4"/>
    <w:rsid w:val="0B991BB6"/>
    <w:rsid w:val="0E1C4DF8"/>
    <w:rsid w:val="0EF34AB0"/>
    <w:rsid w:val="10914580"/>
    <w:rsid w:val="14002D2E"/>
    <w:rsid w:val="173B3498"/>
    <w:rsid w:val="1BDD05FF"/>
    <w:rsid w:val="1EB107C7"/>
    <w:rsid w:val="1FFE05F1"/>
    <w:rsid w:val="20CF3045"/>
    <w:rsid w:val="214967B1"/>
    <w:rsid w:val="28460BB0"/>
    <w:rsid w:val="2936488D"/>
    <w:rsid w:val="31D64EEB"/>
    <w:rsid w:val="32B477E3"/>
    <w:rsid w:val="39205F63"/>
    <w:rsid w:val="401A15ED"/>
    <w:rsid w:val="41F114A2"/>
    <w:rsid w:val="423E7FDB"/>
    <w:rsid w:val="45C8382E"/>
    <w:rsid w:val="51B318A1"/>
    <w:rsid w:val="51C92E73"/>
    <w:rsid w:val="5393607A"/>
    <w:rsid w:val="552373E0"/>
    <w:rsid w:val="55472A2C"/>
    <w:rsid w:val="581E4CC8"/>
    <w:rsid w:val="5BE12185"/>
    <w:rsid w:val="5C2A437B"/>
    <w:rsid w:val="64374199"/>
    <w:rsid w:val="66AA2E1B"/>
    <w:rsid w:val="68957E2C"/>
    <w:rsid w:val="6C6E606C"/>
    <w:rsid w:val="718A7532"/>
    <w:rsid w:val="772402F5"/>
    <w:rsid w:val="79B01653"/>
    <w:rsid w:val="7AD95625"/>
    <w:rsid w:val="7D263C93"/>
    <w:rsid w:val="7E51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44"/>
      <w:szCs w:val="44"/>
      <w:lang w:val="zh-CN" w:bidi="zh-CN"/>
    </w:rPr>
  </w:style>
  <w:style w:type="paragraph" w:styleId="3">
    <w:name w:val="Body Text Indent"/>
    <w:basedOn w:val="1"/>
    <w:autoRedefine/>
    <w:qFormat/>
    <w:uiPriority w:val="99"/>
    <w:pPr>
      <w:numPr>
        <w:ilvl w:val="0"/>
        <w:numId w:val="1"/>
      </w:numPr>
      <w:ind w:left="420" w:leftChars="20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numPr>
        <w:ilvl w:val="0"/>
        <w:numId w:val="0"/>
      </w:numPr>
      <w:ind w:left="420" w:leftChars="200"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2956</Words>
  <Characters>3043</Characters>
  <Lines>0</Lines>
  <Paragraphs>0</Paragraphs>
  <TotalTime>42</TotalTime>
  <ScaleCrop>false</ScaleCrop>
  <LinksUpToDate>false</LinksUpToDate>
  <CharactersWithSpaces>3120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2022-01-06T09:28:00Z</dcterms:created>
  <dc:creator>蹦蹦</dc:creator>
  <cp:lastModifiedBy>路娇娇</cp:lastModifiedBy>
  <cp:lastPrinted>2025-12-05T08:25:00Z</cp:lastPrinted>
  <dcterms:modified xsi:type="dcterms:W3CDTF">2026-02-10T01:35:53Z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BA24FBE5992E4747B0D26456F81BE09F_13</vt:lpwstr>
  </property>
  <property fmtid="{D5CDD505-2E9C-101B-9397-08002B2CF9AE}" pid="4" name="KSOTemplateDocerSaveRecord">
    <vt:lpwstr>eyJoZGlkIjoiYzViZWFmODM1ZGVkNjBmYjQyNTNhNDg3NGE5OTRmNTYiLCJ1c2VySWQiOiIyNzE1Njg1MTcifQ==</vt:lpwstr>
  </property>
</Properties>
</file>