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45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潢川县黄寺岗镇</w:t>
      </w:r>
    </w:p>
    <w:p w14:paraId="5E4D0F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关于2025年度法治政府建设情况的报告</w:t>
      </w:r>
    </w:p>
    <w:p w14:paraId="26107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CAAF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在县委、县政府坚强领导和县委全面依法治县委员会有力指导下，黄寺岗镇坚持以习近平法治思想为根本遵循，全面贯彻党中央、国务院及省、市、县关于法治政府建设的决策部署，以更高标准、更实举措、更严要求统筹推进法治政府建设各项工作。全镇上下围绕中心、服务大局，持续深化依法行政实践，着力规范行政权力运行，不断优化法治化营商环境，有效化解社会矛盾纠纷，法治政府建设取得阶段性新成效，为全镇经济社会持续健康发展和人民群众安居乐业提供了坚实法治保障。现将本年度工作情况报告如下：</w:t>
      </w:r>
    </w:p>
    <w:p w14:paraId="4670F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黑体" w:hAnsi="黑体" w:eastAsia="黑体" w:cs="黑体"/>
          <w:sz w:val="32"/>
          <w:szCs w:val="32"/>
          <w:lang w:eastAsia="zh-CN"/>
        </w:rPr>
        <w:t>一、党政主要负责人履行推进法治建设第一责任人职责情况</w:t>
      </w:r>
    </w:p>
    <w:p w14:paraId="553309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仿宋_GB2312" w:hAnsi="仿宋_GB2312" w:eastAsia="仿宋_GB2312" w:cs="仿宋_GB2312"/>
          <w:sz w:val="32"/>
          <w:szCs w:val="32"/>
          <w:lang w:eastAsia="zh-CN"/>
        </w:rPr>
        <w:t>镇党委、政府始终将法治建设作为全局性、基础性、保障性工程，党政主要负责人切实履行第一责任人职责，亲自部署、协调、督办，确保法治政府建设任务落地落实。</w:t>
      </w:r>
    </w:p>
    <w:p w14:paraId="61A8ED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（一）完善顶层设计，健全组织领导体系。</w:t>
      </w:r>
      <w:r>
        <w:rPr>
          <w:rFonts w:hint="eastAsia" w:ascii="仿宋_GB2312" w:hAnsi="仿宋_GB2312" w:eastAsia="仿宋_GB2312" w:cs="仿宋_GB2312"/>
          <w:sz w:val="32"/>
          <w:szCs w:val="32"/>
        </w:rPr>
        <w:t>坚持党对法治政府建设的全面领导，充分发挥镇党委总揽全局、协调各方的领导核心作用。根据人员变动及时调整充实中共</w:t>
      </w:r>
      <w:r>
        <w:rPr>
          <w:rFonts w:hint="eastAsia" w:ascii="仿宋_GB2312" w:hAnsi="仿宋_GB2312" w:eastAsia="仿宋_GB2312" w:cs="仿宋_GB2312"/>
          <w:sz w:val="32"/>
          <w:szCs w:val="32"/>
          <w:lang w:eastAsia="zh-CN"/>
        </w:rPr>
        <w:t>黄寺岗</w:t>
      </w:r>
      <w:r>
        <w:rPr>
          <w:rFonts w:hint="eastAsia" w:ascii="仿宋_GB2312" w:hAnsi="仿宋_GB2312" w:eastAsia="仿宋_GB2312" w:cs="仿宋_GB2312"/>
          <w:sz w:val="32"/>
          <w:szCs w:val="32"/>
        </w:rPr>
        <w:t>镇委员会全面依法治镇委员会及镇法治政府建设领导小组，明确委员会及各成员单位职责，完善议事规则和工作流程。全年召开委员会全体会议</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rPr>
        <w:t>，研究审议法治建设重要规划、年度计划、重大事项及督察考核结果，确保法治建设与经济社会发展同频共振。将法治建设成效纳入镇直各部门、各行政村（社区）年度综合考核体系，</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考核</w:t>
      </w:r>
      <w:r>
        <w:rPr>
          <w:rFonts w:hint="eastAsia" w:ascii="仿宋_GB2312" w:hAnsi="仿宋_GB2312" w:eastAsia="仿宋_GB2312" w:cs="仿宋_GB2312"/>
          <w:sz w:val="32"/>
          <w:szCs w:val="32"/>
          <w:lang w:eastAsia="zh-CN"/>
        </w:rPr>
        <w:t>导向</w:t>
      </w:r>
      <w:r>
        <w:rPr>
          <w:rFonts w:hint="eastAsia" w:ascii="仿宋_GB2312" w:hAnsi="仿宋_GB2312" w:eastAsia="仿宋_GB2312" w:cs="仿宋_GB2312"/>
          <w:sz w:val="32"/>
          <w:szCs w:val="32"/>
        </w:rPr>
        <w:t>作用。</w:t>
      </w:r>
    </w:p>
    <w:p w14:paraId="662836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（二）构建责任闭环，狠抓</w:t>
      </w:r>
      <w:r>
        <w:rPr>
          <w:rFonts w:hint="eastAsia" w:ascii="楷体_GB2312" w:hAnsi="楷体_GB2312" w:eastAsia="楷体_GB2312" w:cs="楷体_GB2312"/>
          <w:b/>
          <w:bCs/>
          <w:sz w:val="32"/>
          <w:szCs w:val="32"/>
          <w:lang w:eastAsia="zh-CN"/>
        </w:rPr>
        <w:t>“关键少数”</w:t>
      </w:r>
      <w:r>
        <w:rPr>
          <w:rFonts w:hint="eastAsia" w:ascii="楷体_GB2312" w:hAnsi="楷体_GB2312" w:eastAsia="楷体_GB2312" w:cs="楷体_GB2312"/>
          <w:b/>
          <w:bCs/>
          <w:sz w:val="32"/>
          <w:szCs w:val="32"/>
        </w:rPr>
        <w:t>履职。</w:t>
      </w:r>
      <w:r>
        <w:rPr>
          <w:rFonts w:hint="eastAsia" w:ascii="仿宋_GB2312" w:hAnsi="仿宋_GB2312" w:eastAsia="仿宋_GB2312" w:cs="仿宋_GB2312"/>
          <w:sz w:val="32"/>
          <w:szCs w:val="32"/>
          <w:lang w:eastAsia="zh-CN"/>
        </w:rPr>
        <w:t>明确镇党委书记、镇长推进法治建设具体职责。</w:t>
      </w:r>
      <w:r>
        <w:rPr>
          <w:rFonts w:hint="eastAsia" w:ascii="仿宋_GB2312" w:hAnsi="仿宋_GB2312" w:eastAsia="仿宋_GB2312" w:cs="仿宋_GB2312"/>
          <w:sz w:val="32"/>
          <w:szCs w:val="32"/>
        </w:rPr>
        <w:t>严格落实法治建设重大事项向党委请示报告制度，</w:t>
      </w:r>
      <w:r>
        <w:rPr>
          <w:rFonts w:hint="eastAsia" w:ascii="仿宋_GB2312" w:hAnsi="仿宋_GB2312" w:eastAsia="仿宋_GB2312" w:cs="仿宋_GB2312"/>
          <w:sz w:val="32"/>
          <w:szCs w:val="32"/>
          <w:lang w:val="en-US" w:eastAsia="zh-CN"/>
        </w:rPr>
        <w:t>镇党委听取上一年度法治政府建设情况汇报</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rPr>
        <w:t>。将党政主要负责人及班子成员履行法治建设职责情况纳入年度述职报告和民主生活会对照检查内容，推动</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“党委领导、政府负责、部门联动、社会参与”工作格局，层层签订法治建设目标责任书，</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一级抓一级、层层抓落实的责任体系。</w:t>
      </w:r>
    </w:p>
    <w:p w14:paraId="41117A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（三）强化理论武装，筑牢思想政治根基。</w:t>
      </w:r>
      <w:r>
        <w:rPr>
          <w:rFonts w:hint="eastAsia" w:ascii="仿宋_GB2312" w:hAnsi="仿宋_GB2312" w:eastAsia="仿宋_GB2312" w:cs="仿宋_GB2312"/>
          <w:sz w:val="32"/>
          <w:szCs w:val="32"/>
          <w:lang w:eastAsia="zh-CN"/>
        </w:rPr>
        <w:t>坚持将学习习近平法治思想作为党委理论学习中心组学习、干部教育培训必修内容。</w:t>
      </w:r>
      <w:r>
        <w:rPr>
          <w:rFonts w:hint="eastAsia" w:ascii="仿宋_GB2312" w:hAnsi="仿宋_GB2312" w:eastAsia="仿宋_GB2312" w:cs="仿宋_GB2312"/>
          <w:sz w:val="32"/>
          <w:szCs w:val="32"/>
        </w:rPr>
        <w:t>镇党委理论学习中心组全年组织专题法治学习</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rPr>
        <w:t>。镇党委书记、镇长带头讲授法治专题党课</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rPr>
        <w:t>。建立并落实领导班子会议会前学法制度，全年开展会前学法</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rPr>
        <w:t>，重点学习新修订的《</w:t>
      </w:r>
      <w:r>
        <w:rPr>
          <w:rFonts w:hint="eastAsia" w:ascii="仿宋_GB2312" w:hAnsi="仿宋_GB2312" w:eastAsia="仿宋_GB2312" w:cs="仿宋_GB2312"/>
          <w:sz w:val="32"/>
          <w:szCs w:val="32"/>
          <w:lang w:eastAsia="zh-CN"/>
        </w:rPr>
        <w:t>中华人民共和国行政复议法》《中华人民共和国行政处罚法</w:t>
      </w:r>
      <w:r>
        <w:rPr>
          <w:rFonts w:hint="eastAsia" w:ascii="仿宋_GB2312" w:hAnsi="仿宋_GB2312" w:eastAsia="仿宋_GB2312" w:cs="仿宋_GB2312"/>
          <w:sz w:val="32"/>
          <w:szCs w:val="32"/>
        </w:rPr>
        <w:t>》及乡村振兴、安全生产、生态环境等领域法律法规，提升领导干部运用法治思维和法治方式深化改革、推动发展、化解矛盾、维护稳定的能力。</w:t>
      </w:r>
    </w:p>
    <w:p w14:paraId="7211E5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（四）健全决策机制，提升依法决策水平。</w:t>
      </w:r>
      <w:r>
        <w:rPr>
          <w:rFonts w:hint="eastAsia" w:ascii="仿宋_GB2312" w:hAnsi="仿宋_GB2312" w:eastAsia="仿宋_GB2312" w:cs="仿宋_GB2312"/>
          <w:sz w:val="32"/>
          <w:szCs w:val="32"/>
        </w:rPr>
        <w:t>严格执行《重大行政决策程序暂行条例》，全面落实公众参与、专家论证、风险评估、合法性审查、集体讨论决定等法定程序。充分发挥法律顾问和公职律师在重大决策、重要合同、重大执法决定中的参谋作用，确保决策内容合法、</w:t>
      </w:r>
      <w:r>
        <w:rPr>
          <w:rFonts w:hint="eastAsia" w:ascii="仿宋_GB2312" w:hAnsi="仿宋_GB2312" w:eastAsia="仿宋_GB2312" w:cs="仿宋_GB2312"/>
          <w:sz w:val="32"/>
          <w:szCs w:val="32"/>
          <w:highlight w:val="none"/>
        </w:rPr>
        <w:t>程序合规。</w:t>
      </w:r>
    </w:p>
    <w:p w14:paraId="4DC3A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黑体" w:hAnsi="黑体" w:eastAsia="黑体" w:cs="黑体"/>
          <w:b w:val="0"/>
          <w:bCs w:val="0"/>
          <w:sz w:val="32"/>
          <w:szCs w:val="32"/>
          <w:lang w:eastAsia="zh-CN"/>
        </w:rPr>
        <w:t>二、主要举措和成效</w:t>
      </w:r>
    </w:p>
    <w:p w14:paraId="349470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Theme="minorEastAsia"/>
          <w:lang w:eastAsia="zh-CN"/>
        </w:rPr>
      </w:pPr>
      <w:r>
        <w:rPr>
          <w:rFonts w:hint="eastAsia" w:ascii="楷体_GB2312" w:hAnsi="楷体_GB2312" w:eastAsia="楷体_GB2312" w:cs="楷体_GB2312"/>
          <w:b/>
          <w:bCs/>
          <w:sz w:val="32"/>
          <w:szCs w:val="32"/>
          <w:lang w:eastAsia="zh-CN"/>
        </w:rPr>
        <w:t>（一）深化“放管服”改革，提升政务服务效能</w:t>
      </w:r>
    </w:p>
    <w:p w14:paraId="256801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规范</w:t>
      </w:r>
      <w:r>
        <w:rPr>
          <w:rFonts w:hint="eastAsia" w:ascii="仿宋_GB2312" w:hAnsi="仿宋_GB2312" w:eastAsia="仿宋_GB2312" w:cs="仿宋_GB2312"/>
          <w:b/>
          <w:bCs/>
          <w:sz w:val="32"/>
          <w:szCs w:val="32"/>
        </w:rPr>
        <w:t>权力运行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梳理并动态调整镇级权责清单、政务服务事项清单、行政许可事项清单和备案管理事项清单，通过政府门户网站、政务服务大厅公开，实现“清单之外无权力”“大厅之外无审批”。持续推进政务服务标准化、规范化、便利化建设，镇便民服务中心及各村（社区）便民服务站实现事项名称、编码、依据、类型、材料、时限“六统一”。</w:t>
      </w:r>
    </w:p>
    <w:p w14:paraId="3C0E31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b/>
          <w:bCs/>
          <w:sz w:val="32"/>
          <w:szCs w:val="32"/>
          <w:lang w:eastAsia="zh-CN"/>
        </w:rPr>
        <w:t>优化审批服务：</w:t>
      </w:r>
      <w:r>
        <w:rPr>
          <w:rFonts w:hint="eastAsia" w:ascii="仿宋_GB2312" w:hAnsi="仿宋_GB2312" w:eastAsia="仿宋_GB2312" w:cs="仿宋_GB2312"/>
          <w:sz w:val="32"/>
          <w:szCs w:val="32"/>
          <w:lang w:eastAsia="zh-CN"/>
        </w:rPr>
        <w:t>深化“一网通办”前提下的“最多跑一次”改革，推广“豫事办”APP应用，推动高频事项“掌上办”。</w:t>
      </w:r>
      <w:r>
        <w:rPr>
          <w:rFonts w:hint="eastAsia" w:ascii="仿宋_GB2312" w:hAnsi="仿宋_GB2312" w:eastAsia="仿宋_GB2312" w:cs="仿宋_GB2312"/>
          <w:sz w:val="32"/>
          <w:szCs w:val="32"/>
        </w:rPr>
        <w:t>推行证明事项告知承诺制，清理取消非必要证明。优化企业开办、项目审批流程，设立“一件事一次办”综合窗口，</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市场主体全生命周期服务。2025年，镇便民服务中心受理各类政务服务事项</w:t>
      </w:r>
      <w:r>
        <w:rPr>
          <w:rFonts w:hint="eastAsia" w:ascii="仿宋_GB2312" w:hAnsi="仿宋_GB2312" w:eastAsia="仿宋_GB2312" w:cs="仿宋_GB2312"/>
          <w:sz w:val="32"/>
          <w:szCs w:val="32"/>
          <w:highlight w:val="none"/>
          <w:lang w:val="en-US" w:eastAsia="zh-CN"/>
        </w:rPr>
        <w:t>2000余</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rPr>
        <w:t>，按时办结率</w:t>
      </w:r>
      <w:r>
        <w:rPr>
          <w:rFonts w:hint="eastAsia" w:ascii="仿宋_GB2312" w:hAnsi="仿宋_GB2312" w:eastAsia="仿宋_GB2312" w:cs="仿宋_GB2312"/>
          <w:sz w:val="32"/>
          <w:szCs w:val="32"/>
          <w:lang w:eastAsia="zh-CN"/>
        </w:rPr>
        <w:t>达</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186E0A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改善</w:t>
      </w:r>
      <w:r>
        <w:rPr>
          <w:rFonts w:hint="eastAsia" w:ascii="仿宋_GB2312" w:hAnsi="仿宋_GB2312" w:eastAsia="仿宋_GB2312" w:cs="仿宋_GB2312"/>
          <w:b/>
          <w:bCs/>
          <w:sz w:val="32"/>
          <w:szCs w:val="32"/>
        </w:rPr>
        <w:t>营商环境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建立健全企业走访、问题收集、协调解决闭环机制，依法保护市场主体产权和合法权益。加强涉企政策宣传解读，开展“送法进企业”活动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rPr>
        <w:t>供法律咨询</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次，帮助企业防范化解法律风险。</w:t>
      </w:r>
    </w:p>
    <w:p w14:paraId="412AF1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Theme="minorEastAsia"/>
          <w:lang w:eastAsia="zh-CN"/>
        </w:rPr>
      </w:pPr>
      <w:r>
        <w:rPr>
          <w:rFonts w:hint="eastAsia" w:ascii="楷体_GB2312" w:hAnsi="楷体_GB2312" w:eastAsia="楷体_GB2312" w:cs="楷体_GB2312"/>
          <w:b/>
          <w:bCs/>
          <w:sz w:val="32"/>
          <w:szCs w:val="32"/>
          <w:lang w:eastAsia="zh-CN"/>
        </w:rPr>
        <w:t>（二）加强执法队伍建设，增强行政执法公信力</w:t>
      </w:r>
    </w:p>
    <w:p w14:paraId="350A35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规范执法主体：</w:t>
      </w:r>
      <w:r>
        <w:rPr>
          <w:rFonts w:hint="eastAsia" w:ascii="仿宋_GB2312" w:hAnsi="仿宋_GB2312" w:eastAsia="仿宋_GB2312" w:cs="仿宋_GB2312"/>
          <w:sz w:val="32"/>
          <w:szCs w:val="32"/>
          <w:lang w:eastAsia="zh-CN"/>
        </w:rPr>
        <w:t>严格落实行政执法人员持证上岗和资格管理制度，组织综合行政执法大队</w:t>
      </w:r>
      <w:r>
        <w:rPr>
          <w:rFonts w:hint="eastAsia" w:ascii="仿宋_GB2312" w:hAnsi="仿宋_GB2312" w:eastAsia="仿宋_GB2312" w:cs="仿宋_GB2312"/>
          <w:sz w:val="32"/>
          <w:szCs w:val="32"/>
          <w:lang w:val="en-US" w:eastAsia="zh-CN"/>
        </w:rPr>
        <w:t>全体在岗执法人员参加《信阳市行政执法人员在线培训云平台》学习培训60学时以上。完成大队10名工作人员年度公共法律知识更新培训和审验，顺利通过换证考试，保障执法主体资格合法有效。</w:t>
      </w:r>
    </w:p>
    <w:p w14:paraId="571877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提升执法能力：</w:t>
      </w:r>
      <w:r>
        <w:rPr>
          <w:rFonts w:hint="eastAsia" w:ascii="仿宋_GB2312" w:hAnsi="仿宋_GB2312" w:eastAsia="仿宋_GB2312" w:cs="仿宋_GB2312"/>
          <w:sz w:val="32"/>
          <w:szCs w:val="32"/>
          <w:lang w:val="en-US" w:eastAsia="zh-CN"/>
        </w:rPr>
        <w:t>制定年度行政执法培训计划，围绕新修订法律法规、执法程序规范、文书制作、风险防范等内容，采取集中授课、案例研讨、模拟演练、旁听庭审等形式，组织线下培训</w:t>
      </w:r>
      <w:r>
        <w:rPr>
          <w:rFonts w:hint="eastAsia" w:ascii="仿宋_GB2312" w:hAnsi="仿宋_GB2312" w:eastAsia="仿宋_GB2312" w:cs="仿宋_GB2312"/>
          <w:sz w:val="32"/>
          <w:szCs w:val="32"/>
          <w:highlight w:val="none"/>
          <w:lang w:val="en-US" w:eastAsia="zh-CN"/>
        </w:rPr>
        <w:t>2期</w:t>
      </w:r>
      <w:r>
        <w:rPr>
          <w:rFonts w:hint="eastAsia" w:ascii="仿宋_GB2312" w:hAnsi="仿宋_GB2312" w:eastAsia="仿宋_GB2312" w:cs="仿宋_GB2312"/>
          <w:sz w:val="32"/>
          <w:szCs w:val="32"/>
          <w:lang w:val="en-US" w:eastAsia="zh-CN"/>
        </w:rPr>
        <w:t>，参训</w:t>
      </w:r>
      <w:r>
        <w:rPr>
          <w:rFonts w:hint="eastAsia" w:ascii="仿宋_GB2312" w:hAnsi="仿宋_GB2312" w:eastAsia="仿宋_GB2312" w:cs="仿宋_GB2312"/>
          <w:sz w:val="32"/>
          <w:szCs w:val="32"/>
          <w:highlight w:val="none"/>
          <w:lang w:val="en-US" w:eastAsia="zh-CN"/>
        </w:rPr>
        <w:t>20余人次</w:t>
      </w:r>
      <w:r>
        <w:rPr>
          <w:rFonts w:hint="eastAsia" w:ascii="仿宋_GB2312" w:hAnsi="仿宋_GB2312" w:eastAsia="仿宋_GB2312" w:cs="仿宋_GB2312"/>
          <w:sz w:val="32"/>
          <w:szCs w:val="32"/>
          <w:lang w:val="en-US" w:eastAsia="zh-CN"/>
        </w:rPr>
        <w:t>。鼓励执法人员参加法律职业资格考试和在职学历教育。</w:t>
      </w:r>
    </w:p>
    <w:p w14:paraId="16BEBB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强化重点领域执法：</w:t>
      </w:r>
      <w:r>
        <w:rPr>
          <w:rFonts w:hint="eastAsia" w:ascii="仿宋_GB2312" w:hAnsi="仿宋_GB2312" w:eastAsia="仿宋_GB2312" w:cs="仿宋_GB2312"/>
          <w:sz w:val="32"/>
          <w:szCs w:val="32"/>
          <w:lang w:val="en-US" w:eastAsia="zh-CN"/>
        </w:rPr>
        <w:t>综合行政执法大队扎实开展市场秩序专项整治，全年开展执法检查</w:t>
      </w:r>
      <w:r>
        <w:rPr>
          <w:rFonts w:hint="eastAsia" w:ascii="仿宋_GB2312" w:hAnsi="仿宋_GB2312" w:eastAsia="仿宋_GB2312" w:cs="仿宋_GB2312"/>
          <w:sz w:val="32"/>
          <w:szCs w:val="32"/>
          <w:highlight w:val="none"/>
          <w:lang w:val="en-US" w:eastAsia="zh-CN"/>
        </w:rPr>
        <w:t>180余次</w:t>
      </w:r>
      <w:r>
        <w:rPr>
          <w:rFonts w:hint="eastAsia" w:ascii="仿宋_GB2312" w:hAnsi="仿宋_GB2312" w:eastAsia="仿宋_GB2312" w:cs="仿宋_GB2312"/>
          <w:sz w:val="32"/>
          <w:szCs w:val="32"/>
          <w:lang w:val="en-US" w:eastAsia="zh-CN"/>
        </w:rPr>
        <w:t>，规范商户</w:t>
      </w:r>
      <w:r>
        <w:rPr>
          <w:rFonts w:hint="eastAsia" w:ascii="仿宋_GB2312" w:hAnsi="仿宋_GB2312" w:eastAsia="仿宋_GB2312" w:cs="仿宋_GB2312"/>
          <w:sz w:val="32"/>
          <w:szCs w:val="32"/>
          <w:highlight w:val="none"/>
          <w:lang w:val="en-US" w:eastAsia="zh-CN"/>
        </w:rPr>
        <w:t>80余家。</w:t>
      </w:r>
      <w:r>
        <w:rPr>
          <w:rFonts w:hint="eastAsia" w:ascii="仿宋_GB2312" w:hAnsi="仿宋_GB2312" w:eastAsia="仿宋_GB2312" w:cs="仿宋_GB2312"/>
          <w:sz w:val="32"/>
          <w:szCs w:val="32"/>
          <w:lang w:val="en-US" w:eastAsia="zh-CN"/>
        </w:rPr>
        <w:t>严格落实土地管理和城乡规划法律法规，加强建房巡查监管，累计巡查</w:t>
      </w:r>
      <w:r>
        <w:rPr>
          <w:rFonts w:hint="eastAsia" w:ascii="仿宋_GB2312" w:hAnsi="仿宋_GB2312" w:eastAsia="仿宋_GB2312" w:cs="仿宋_GB2312"/>
          <w:sz w:val="32"/>
          <w:szCs w:val="32"/>
          <w:highlight w:val="none"/>
          <w:lang w:val="en-US" w:eastAsia="zh-CN"/>
        </w:rPr>
        <w:t>50余次</w:t>
      </w:r>
      <w:r>
        <w:rPr>
          <w:rFonts w:hint="eastAsia" w:ascii="仿宋_GB2312" w:hAnsi="仿宋_GB2312" w:eastAsia="仿宋_GB2312" w:cs="仿宋_GB2312"/>
          <w:sz w:val="32"/>
          <w:szCs w:val="32"/>
          <w:lang w:val="en-US" w:eastAsia="zh-CN"/>
        </w:rPr>
        <w:t>，处理土地纠纷</w:t>
      </w:r>
      <w:r>
        <w:rPr>
          <w:rFonts w:hint="eastAsia" w:ascii="仿宋_GB2312" w:hAnsi="仿宋_GB2312" w:eastAsia="仿宋_GB2312" w:cs="仿宋_GB2312"/>
          <w:sz w:val="32"/>
          <w:szCs w:val="32"/>
          <w:highlight w:val="none"/>
          <w:lang w:val="en-US" w:eastAsia="zh-CN"/>
        </w:rPr>
        <w:t>20余处</w:t>
      </w:r>
      <w:r>
        <w:rPr>
          <w:rFonts w:hint="eastAsia" w:ascii="仿宋_GB2312" w:hAnsi="仿宋_GB2312" w:eastAsia="仿宋_GB2312" w:cs="仿宋_GB2312"/>
          <w:sz w:val="32"/>
          <w:szCs w:val="32"/>
          <w:lang w:val="en-US" w:eastAsia="zh-CN"/>
        </w:rPr>
        <w:t>、制止违建苗头</w:t>
      </w:r>
      <w:r>
        <w:rPr>
          <w:rFonts w:hint="eastAsia" w:ascii="仿宋_GB2312" w:hAnsi="仿宋_GB2312" w:eastAsia="仿宋_GB2312" w:cs="仿宋_GB2312"/>
          <w:sz w:val="32"/>
          <w:szCs w:val="32"/>
          <w:highlight w:val="none"/>
          <w:lang w:val="en-US" w:eastAsia="zh-CN"/>
        </w:rPr>
        <w:t>11起</w:t>
      </w:r>
      <w:r>
        <w:rPr>
          <w:rFonts w:hint="eastAsia" w:ascii="仿宋_GB2312" w:hAnsi="仿宋_GB2312" w:eastAsia="仿宋_GB2312" w:cs="仿宋_GB2312"/>
          <w:sz w:val="32"/>
          <w:szCs w:val="32"/>
          <w:lang w:val="en-US" w:eastAsia="zh-CN"/>
        </w:rPr>
        <w:t>，办理行政处罚案件</w:t>
      </w:r>
      <w:r>
        <w:rPr>
          <w:rFonts w:hint="eastAsia" w:ascii="仿宋_GB2312" w:hAnsi="仿宋_GB2312" w:eastAsia="仿宋_GB2312" w:cs="仿宋_GB2312"/>
          <w:sz w:val="32"/>
          <w:szCs w:val="32"/>
          <w:highlight w:val="none"/>
          <w:lang w:val="en-US" w:eastAsia="zh-CN"/>
        </w:rPr>
        <w:t>1起</w:t>
      </w:r>
      <w:r>
        <w:rPr>
          <w:rFonts w:hint="eastAsia" w:ascii="仿宋_GB2312" w:hAnsi="仿宋_GB2312" w:eastAsia="仿宋_GB2312" w:cs="仿宋_GB2312"/>
          <w:sz w:val="32"/>
          <w:szCs w:val="32"/>
          <w:lang w:val="en-US" w:eastAsia="zh-CN"/>
        </w:rPr>
        <w:t>。高效完成镇容环境、交通秩序、噪音扰民、环保巡查等常规执法任务。</w:t>
      </w:r>
    </w:p>
    <w:p w14:paraId="7C3D12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提升协同联动： </w:t>
      </w:r>
      <w:r>
        <w:rPr>
          <w:rFonts w:hint="eastAsia" w:ascii="仿宋_GB2312" w:hAnsi="仿宋_GB2312" w:eastAsia="仿宋_GB2312" w:cs="仿宋_GB2312"/>
          <w:sz w:val="32"/>
          <w:szCs w:val="32"/>
          <w:lang w:val="en-US" w:eastAsia="zh-CN"/>
        </w:rPr>
        <w:t>树立“大安全”理念，配合镇平安办、派出所、消防服务中心等部门开展联合安全检查</w:t>
      </w:r>
      <w:r>
        <w:rPr>
          <w:rFonts w:hint="eastAsia" w:ascii="仿宋_GB2312" w:hAnsi="仿宋_GB2312" w:eastAsia="仿宋_GB2312" w:cs="仿宋_GB2312"/>
          <w:sz w:val="32"/>
          <w:szCs w:val="32"/>
          <w:highlight w:val="none"/>
          <w:lang w:val="en-US" w:eastAsia="zh-CN"/>
        </w:rPr>
        <w:t>60余次，</w:t>
      </w:r>
      <w:r>
        <w:rPr>
          <w:rFonts w:hint="eastAsia" w:ascii="仿宋_GB2312" w:hAnsi="仿宋_GB2312" w:eastAsia="仿宋_GB2312" w:cs="仿宋_GB2312"/>
          <w:sz w:val="32"/>
          <w:szCs w:val="32"/>
          <w:lang w:val="en-US" w:eastAsia="zh-CN"/>
        </w:rPr>
        <w:t>排查整改安全隐患</w:t>
      </w:r>
      <w:r>
        <w:rPr>
          <w:rFonts w:hint="eastAsia" w:ascii="仿宋_GB2312" w:hAnsi="仿宋_GB2312" w:eastAsia="仿宋_GB2312" w:cs="仿宋_GB2312"/>
          <w:sz w:val="32"/>
          <w:szCs w:val="32"/>
          <w:highlight w:val="none"/>
          <w:lang w:val="en-US" w:eastAsia="zh-CN"/>
        </w:rPr>
        <w:t>80余处</w:t>
      </w:r>
      <w:r>
        <w:rPr>
          <w:rFonts w:hint="eastAsia" w:ascii="仿宋_GB2312" w:hAnsi="仿宋_GB2312" w:eastAsia="仿宋_GB2312" w:cs="仿宋_GB2312"/>
          <w:sz w:val="32"/>
          <w:szCs w:val="32"/>
          <w:lang w:val="en-US" w:eastAsia="zh-CN"/>
        </w:rPr>
        <w:t>，形成监管合力。</w:t>
      </w:r>
    </w:p>
    <w:p w14:paraId="7E200D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Theme="minorEastAsia"/>
          <w:lang w:eastAsia="zh-CN"/>
        </w:rPr>
      </w:pPr>
      <w:r>
        <w:rPr>
          <w:rFonts w:hint="eastAsia" w:ascii="楷体_GB2312" w:hAnsi="楷体_GB2312" w:eastAsia="楷体_GB2312" w:cs="楷体_GB2312"/>
          <w:b/>
          <w:bCs/>
          <w:sz w:val="32"/>
          <w:szCs w:val="32"/>
          <w:lang w:eastAsia="zh-CN"/>
        </w:rPr>
        <w:t>（三）完善多元调处机制，推进社会治理法治化</w:t>
      </w:r>
    </w:p>
    <w:p w14:paraId="5AE5F1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巩固“大调解”格局：</w:t>
      </w:r>
      <w:r>
        <w:rPr>
          <w:rFonts w:hint="eastAsia" w:ascii="仿宋_GB2312" w:hAnsi="仿宋_GB2312" w:eastAsia="仿宋_GB2312" w:cs="仿宋_GB2312"/>
          <w:sz w:val="32"/>
          <w:szCs w:val="32"/>
          <w:lang w:eastAsia="zh-CN"/>
        </w:rPr>
        <w:t>坚持和发展新时代“枫桥经验”，健全矛盾纠纷多元化解机制。全镇配备人民调解员</w:t>
      </w:r>
      <w:r>
        <w:rPr>
          <w:rFonts w:hint="eastAsia" w:ascii="仿宋_GB2312" w:hAnsi="仿宋_GB2312" w:eastAsia="仿宋_GB2312" w:cs="仿宋_GB2312"/>
          <w:sz w:val="32"/>
          <w:szCs w:val="32"/>
          <w:lang w:val="en-US" w:eastAsia="zh-CN"/>
        </w:rPr>
        <w:t>15名，“法律明白人”48名。定期开展调解技能、法律知识、心理学培训。全年排查调解矛盾纠纷</w:t>
      </w:r>
      <w:r>
        <w:rPr>
          <w:rFonts w:hint="eastAsia" w:ascii="仿宋_GB2312" w:hAnsi="仿宋_GB2312" w:eastAsia="仿宋_GB2312" w:cs="仿宋_GB2312"/>
          <w:sz w:val="32"/>
          <w:szCs w:val="32"/>
          <w:highlight w:val="none"/>
          <w:lang w:val="en-US" w:eastAsia="zh-CN"/>
        </w:rPr>
        <w:t>200余件</w:t>
      </w:r>
      <w:r>
        <w:rPr>
          <w:rFonts w:hint="eastAsia" w:ascii="仿宋_GB2312" w:hAnsi="仿宋_GB2312" w:eastAsia="仿宋_GB2312" w:cs="仿宋_GB2312"/>
          <w:sz w:val="32"/>
          <w:szCs w:val="32"/>
          <w:lang w:val="en-US" w:eastAsia="zh-CN"/>
        </w:rPr>
        <w:t>，司法所调解案件74件，成功率97%，基本实现“小事不出村、大事不出镇、矛盾不上交”。调解失败案件也全部引导起诉，达到矛盾零上交。</w:t>
      </w:r>
    </w:p>
    <w:p w14:paraId="3CA3C6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提高信访法治化水平</w:t>
      </w:r>
      <w:r>
        <w:rPr>
          <w:rFonts w:hint="eastAsia" w:ascii="仿宋_GB2312" w:hAnsi="仿宋_GB2312" w:eastAsia="仿宋_GB2312" w:cs="仿宋_GB2312"/>
          <w:sz w:val="32"/>
          <w:szCs w:val="32"/>
          <w:lang w:val="en-US" w:eastAsia="zh-CN"/>
        </w:rPr>
        <w:t>：严格落实《信访工作条例》，畅通群众诉求表达渠道，2025年接待信访案件58</w:t>
      </w:r>
      <w:r>
        <w:rPr>
          <w:rFonts w:hint="eastAsia" w:ascii="仿宋_GB2312" w:hAnsi="仿宋_GB2312" w:eastAsia="仿宋_GB2312" w:cs="仿宋_GB2312"/>
          <w:sz w:val="32"/>
          <w:szCs w:val="32"/>
          <w:highlight w:val="none"/>
          <w:lang w:val="en-US" w:eastAsia="zh-CN"/>
        </w:rPr>
        <w:t>例</w:t>
      </w:r>
      <w:r>
        <w:rPr>
          <w:rFonts w:hint="eastAsia" w:ascii="仿宋_GB2312" w:hAnsi="仿宋_GB2312" w:eastAsia="仿宋_GB2312" w:cs="仿宋_GB2312"/>
          <w:sz w:val="32"/>
          <w:szCs w:val="32"/>
          <w:lang w:val="en-US" w:eastAsia="zh-CN"/>
        </w:rPr>
        <w:t>，办理12345热线转办件162件。坚持领导干部接访下访，党政主要领导接访</w:t>
      </w:r>
      <w:r>
        <w:rPr>
          <w:rFonts w:hint="eastAsia" w:ascii="仿宋_GB2312" w:hAnsi="仿宋_GB2312" w:eastAsia="仿宋_GB2312" w:cs="仿宋_GB2312"/>
          <w:sz w:val="32"/>
          <w:szCs w:val="32"/>
          <w:highlight w:val="none"/>
          <w:lang w:val="en-US" w:eastAsia="zh-CN"/>
        </w:rPr>
        <w:t>58次</w:t>
      </w:r>
      <w:r>
        <w:rPr>
          <w:rFonts w:hint="eastAsia" w:ascii="仿宋_GB2312" w:hAnsi="仿宋_GB2312" w:eastAsia="仿宋_GB2312" w:cs="仿宋_GB2312"/>
          <w:sz w:val="32"/>
          <w:szCs w:val="32"/>
          <w:lang w:val="en-US" w:eastAsia="zh-CN"/>
        </w:rPr>
        <w:t>，定期召开信访调度会研究疑难案件。</w:t>
      </w:r>
    </w:p>
    <w:p w14:paraId="1E3035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精准管理特殊人群：</w:t>
      </w:r>
      <w:r>
        <w:rPr>
          <w:rFonts w:hint="eastAsia" w:ascii="仿宋_GB2312" w:hAnsi="仿宋_GB2312" w:eastAsia="仿宋_GB2312" w:cs="仿宋_GB2312"/>
          <w:sz w:val="32"/>
          <w:szCs w:val="32"/>
          <w:lang w:val="en-US" w:eastAsia="zh-CN"/>
        </w:rPr>
        <w:t>规范管理</w:t>
      </w:r>
      <w:r>
        <w:rPr>
          <w:rFonts w:hint="eastAsia" w:ascii="仿宋_GB2312" w:hAnsi="仿宋_GB2312" w:eastAsia="仿宋_GB2312" w:cs="仿宋_GB2312"/>
          <w:sz w:val="32"/>
          <w:szCs w:val="32"/>
          <w:highlight w:val="none"/>
          <w:lang w:val="en-US" w:eastAsia="zh-CN"/>
        </w:rPr>
        <w:t>严重</w:t>
      </w:r>
      <w:r>
        <w:rPr>
          <w:rFonts w:hint="eastAsia" w:ascii="仿宋_GB2312" w:hAnsi="仿宋_GB2312" w:eastAsia="仿宋_GB2312" w:cs="仿宋_GB2312"/>
          <w:sz w:val="32"/>
          <w:szCs w:val="32"/>
          <w:lang w:val="en-US" w:eastAsia="zh-CN"/>
        </w:rPr>
        <w:t>精神障碍患者，扎实做好社区矫正与安置帮教工作，通过落实责任书、定期走访、法治教育实现有效管理，未发生脱管漏管和重大重新犯罪。</w:t>
      </w:r>
    </w:p>
    <w:p w14:paraId="4CDB14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增强应急管理能力</w:t>
      </w:r>
      <w:r>
        <w:rPr>
          <w:rFonts w:hint="eastAsia" w:ascii="仿宋_GB2312" w:hAnsi="仿宋_GB2312" w:eastAsia="仿宋_GB2312" w:cs="仿宋_GB2312"/>
          <w:sz w:val="32"/>
          <w:szCs w:val="32"/>
          <w:lang w:val="en-US" w:eastAsia="zh-CN"/>
        </w:rPr>
        <w:t>：平安办牵头排查整治安全生产隐患，全年排查商户</w:t>
      </w:r>
      <w:r>
        <w:rPr>
          <w:rFonts w:hint="eastAsia" w:ascii="仿宋_GB2312" w:hAnsi="仿宋_GB2312" w:eastAsia="仿宋_GB2312" w:cs="仿宋_GB2312"/>
          <w:sz w:val="32"/>
          <w:szCs w:val="32"/>
          <w:highlight w:val="none"/>
          <w:lang w:val="en-US" w:eastAsia="zh-CN"/>
        </w:rPr>
        <w:t>58家</w:t>
      </w:r>
      <w:r>
        <w:rPr>
          <w:rFonts w:hint="eastAsia" w:ascii="仿宋_GB2312" w:hAnsi="仿宋_GB2312" w:eastAsia="仿宋_GB2312" w:cs="仿宋_GB2312"/>
          <w:sz w:val="32"/>
          <w:szCs w:val="32"/>
          <w:lang w:val="en-US" w:eastAsia="zh-CN"/>
        </w:rPr>
        <w:t>，整改一般隐患</w:t>
      </w:r>
      <w:r>
        <w:rPr>
          <w:rFonts w:hint="eastAsia" w:ascii="仿宋_GB2312" w:hAnsi="仿宋_GB2312" w:eastAsia="仿宋_GB2312" w:cs="仿宋_GB2312"/>
          <w:sz w:val="32"/>
          <w:szCs w:val="32"/>
          <w:highlight w:val="none"/>
          <w:lang w:val="en-US" w:eastAsia="zh-CN"/>
        </w:rPr>
        <w:t>32处</w:t>
      </w:r>
      <w:r>
        <w:rPr>
          <w:rFonts w:hint="eastAsia" w:ascii="仿宋_GB2312" w:hAnsi="仿宋_GB2312" w:eastAsia="仿宋_GB2312" w:cs="仿宋_GB2312"/>
          <w:sz w:val="32"/>
          <w:szCs w:val="32"/>
          <w:lang w:val="en-US" w:eastAsia="zh-CN"/>
        </w:rPr>
        <w:t>。组织应急演练</w:t>
      </w:r>
      <w:r>
        <w:rPr>
          <w:rFonts w:hint="eastAsia" w:ascii="仿宋_GB2312" w:hAnsi="仿宋_GB2312" w:eastAsia="仿宋_GB2312" w:cs="仿宋_GB2312"/>
          <w:sz w:val="32"/>
          <w:szCs w:val="32"/>
          <w:highlight w:val="none"/>
          <w:lang w:val="en-US" w:eastAsia="zh-CN"/>
        </w:rPr>
        <w:t>12场</w:t>
      </w:r>
      <w:r>
        <w:rPr>
          <w:rFonts w:hint="eastAsia" w:ascii="仿宋_GB2312" w:hAnsi="仿宋_GB2312" w:eastAsia="仿宋_GB2312" w:cs="仿宋_GB2312"/>
          <w:sz w:val="32"/>
          <w:szCs w:val="32"/>
          <w:lang w:val="en-US" w:eastAsia="zh-CN"/>
        </w:rPr>
        <w:t>、安全培训</w:t>
      </w:r>
      <w:r>
        <w:rPr>
          <w:rFonts w:hint="eastAsia" w:ascii="仿宋_GB2312" w:hAnsi="仿宋_GB2312" w:eastAsia="仿宋_GB2312" w:cs="仿宋_GB2312"/>
          <w:sz w:val="32"/>
          <w:szCs w:val="32"/>
          <w:highlight w:val="none"/>
          <w:lang w:val="en-US" w:eastAsia="zh-CN"/>
        </w:rPr>
        <w:t>10余场</w:t>
      </w:r>
      <w:r>
        <w:rPr>
          <w:rFonts w:hint="eastAsia" w:ascii="仿宋_GB2312" w:hAnsi="仿宋_GB2312" w:eastAsia="仿宋_GB2312" w:cs="仿宋_GB2312"/>
          <w:sz w:val="32"/>
          <w:szCs w:val="32"/>
          <w:lang w:val="en-US" w:eastAsia="zh-CN"/>
        </w:rPr>
        <w:t>。发放宣传手册</w:t>
      </w:r>
      <w:r>
        <w:rPr>
          <w:rFonts w:hint="eastAsia" w:ascii="仿宋_GB2312" w:hAnsi="仿宋_GB2312" w:eastAsia="仿宋_GB2312" w:cs="仿宋_GB2312"/>
          <w:sz w:val="32"/>
          <w:szCs w:val="32"/>
          <w:highlight w:val="none"/>
          <w:lang w:val="en-US" w:eastAsia="zh-CN"/>
        </w:rPr>
        <w:t>1000余本</w:t>
      </w:r>
      <w:r>
        <w:rPr>
          <w:rFonts w:hint="eastAsia" w:ascii="仿宋_GB2312" w:hAnsi="仿宋_GB2312" w:eastAsia="仿宋_GB2312" w:cs="仿宋_GB2312"/>
          <w:sz w:val="32"/>
          <w:szCs w:val="32"/>
          <w:lang w:val="en-US" w:eastAsia="zh-CN"/>
        </w:rPr>
        <w:t>，张贴海报</w:t>
      </w:r>
      <w:r>
        <w:rPr>
          <w:rFonts w:hint="eastAsia" w:ascii="仿宋_GB2312" w:hAnsi="仿宋_GB2312" w:eastAsia="仿宋_GB2312" w:cs="仿宋_GB2312"/>
          <w:sz w:val="32"/>
          <w:szCs w:val="32"/>
          <w:highlight w:val="none"/>
          <w:lang w:val="en-US" w:eastAsia="zh-CN"/>
        </w:rPr>
        <w:t>100余份</w:t>
      </w:r>
      <w:r>
        <w:rPr>
          <w:rFonts w:hint="eastAsia" w:ascii="仿宋_GB2312" w:hAnsi="仿宋_GB2312" w:eastAsia="仿宋_GB2312" w:cs="仿宋_GB2312"/>
          <w:sz w:val="32"/>
          <w:szCs w:val="32"/>
          <w:lang w:val="en-US" w:eastAsia="zh-CN"/>
        </w:rPr>
        <w:t>，提升群众安全意识和自救能力。</w:t>
      </w:r>
    </w:p>
    <w:p w14:paraId="16F288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Theme="minorEastAsia"/>
          <w:lang w:eastAsia="zh-CN"/>
        </w:rPr>
      </w:pPr>
      <w:r>
        <w:rPr>
          <w:rFonts w:hint="eastAsia" w:ascii="楷体_GB2312" w:hAnsi="楷体_GB2312" w:eastAsia="楷体_GB2312" w:cs="楷体_GB2312"/>
          <w:b/>
          <w:bCs/>
          <w:sz w:val="32"/>
          <w:szCs w:val="32"/>
          <w:lang w:eastAsia="zh-CN"/>
        </w:rPr>
        <w:t>（四）深化普法宣传教育，提升全民法治素养</w:t>
      </w:r>
    </w:p>
    <w:p w14:paraId="755634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压实普法责任：</w:t>
      </w:r>
      <w:r>
        <w:rPr>
          <w:rFonts w:hint="eastAsia" w:ascii="仿宋_GB2312" w:hAnsi="仿宋_GB2312" w:eastAsia="仿宋_GB2312" w:cs="仿宋_GB2312"/>
          <w:sz w:val="32"/>
          <w:szCs w:val="32"/>
          <w:lang w:eastAsia="zh-CN"/>
        </w:rPr>
        <w:t>制定普法依法治理工作要点及责任清单，明确镇直各部门、各单位普法职责任务。将普法纳入法治建设考核，落实“谁执法谁普法”“谁管理谁普法”“谁服务谁普法”责任制。</w:t>
      </w:r>
    </w:p>
    <w:p w14:paraId="428158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创新普法形式：</w:t>
      </w:r>
      <w:r>
        <w:rPr>
          <w:rFonts w:hint="eastAsia" w:ascii="仿宋_GB2312" w:hAnsi="仿宋_GB2312" w:eastAsia="仿宋_GB2312" w:cs="仿宋_GB2312"/>
          <w:sz w:val="32"/>
          <w:szCs w:val="32"/>
          <w:lang w:eastAsia="zh-CN"/>
        </w:rPr>
        <w:t>在传统横幅、标语、宣传栏等方式基础上，运用微信公众号、村民微信群、乡村大喇叭、电子显示屏等新媒体载体。围绕宪法、民法典、乡村振兴促进法、反有组织犯罪法、防范电信诈骗等法律法规，</w:t>
      </w:r>
      <w:r>
        <w:rPr>
          <w:rFonts w:hint="eastAsia" w:ascii="仿宋_GB2312" w:hAnsi="仿宋_GB2312" w:eastAsia="仿宋_GB2312" w:cs="仿宋_GB2312"/>
          <w:sz w:val="32"/>
          <w:szCs w:val="32"/>
          <w:lang w:val="en-US" w:eastAsia="zh-CN"/>
        </w:rPr>
        <w:t>开展“法治宣传月”“宪法宣传周”等主题活动12场次。</w:t>
      </w:r>
    </w:p>
    <w:p w14:paraId="01603D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深化重点对象普法：</w:t>
      </w:r>
      <w:r>
        <w:rPr>
          <w:rFonts w:hint="eastAsia" w:ascii="仿宋_GB2312" w:hAnsi="仿宋_GB2312" w:eastAsia="仿宋_GB2312" w:cs="仿宋_GB2312"/>
          <w:b w:val="0"/>
          <w:bCs w:val="0"/>
          <w:sz w:val="32"/>
          <w:szCs w:val="32"/>
          <w:lang w:val="en-US" w:eastAsia="zh-CN"/>
        </w:rPr>
        <w:t>抓住领导干部“关键少数”</w:t>
      </w:r>
      <w:r>
        <w:rPr>
          <w:rFonts w:hint="eastAsia" w:ascii="仿宋_GB2312" w:hAnsi="仿宋_GB2312" w:eastAsia="仿宋_GB2312" w:cs="仿宋_GB2312"/>
          <w:sz w:val="32"/>
          <w:szCs w:val="32"/>
          <w:lang w:val="en-US" w:eastAsia="zh-CN"/>
        </w:rPr>
        <w:t>，落实任前法律知识考试和年度考法制度。加强青少年法治教育，全镇3所中小学校法治副校长配备率、法治课程开设率达100%，开展“法治进校园”活动7场。针对企业管理人员、农民工、老年人、妇女等群体，开展专项普法活动3场。全年发放普法资料800余份。</w:t>
      </w:r>
    </w:p>
    <w:p w14:paraId="524999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加强法治文化建设：</w:t>
      </w:r>
      <w:r>
        <w:rPr>
          <w:rFonts w:hint="eastAsia" w:ascii="仿宋_GB2312" w:hAnsi="仿宋_GB2312" w:eastAsia="仿宋_GB2312" w:cs="仿宋_GB2312"/>
          <w:sz w:val="32"/>
          <w:szCs w:val="32"/>
          <w:lang w:val="en-US" w:eastAsia="zh-CN"/>
        </w:rPr>
        <w:t>推进法治文化阵地“一地一品”建设，更新镇、村法治宣传栏、法治文化墙</w:t>
      </w:r>
      <w:r>
        <w:rPr>
          <w:rFonts w:hint="eastAsia" w:ascii="仿宋_GB2312" w:hAnsi="仿宋_GB2312" w:eastAsia="仿宋_GB2312" w:cs="仿宋_GB2312"/>
          <w:sz w:val="32"/>
          <w:szCs w:val="32"/>
          <w:highlight w:val="none"/>
          <w:lang w:val="en-US" w:eastAsia="zh-CN"/>
        </w:rPr>
        <w:t>30余处</w:t>
      </w:r>
      <w:r>
        <w:rPr>
          <w:rFonts w:hint="eastAsia" w:ascii="仿宋_GB2312" w:hAnsi="仿宋_GB2312" w:eastAsia="仿宋_GB2312" w:cs="仿宋_GB2312"/>
          <w:sz w:val="32"/>
          <w:szCs w:val="32"/>
          <w:lang w:val="en-US" w:eastAsia="zh-CN"/>
        </w:rPr>
        <w:t>。深化“平安法治星”创建。培育选树“法治家庭”“守法诚信商户”等先进典型，发挥“法律明白人”在基层普法和治理中的示范作用。</w:t>
      </w:r>
    </w:p>
    <w:p w14:paraId="1C32C0F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聚焦权力监督，构建严密监督体系</w:t>
      </w:r>
    </w:p>
    <w:p w14:paraId="4432E3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内部监督持续强化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加强对规范性文件的备案审查和清理工作，确保政令统一和法制统一。自觉接受人大法律监督和工作监督，主动接受政协民主监督，完善审计监督，对重点领域、重点项目、重点资金进行审计。</w:t>
      </w:r>
      <w:r>
        <w:rPr>
          <w:rFonts w:hint="eastAsia" w:ascii="仿宋_GB2312" w:hAnsi="仿宋_GB2312" w:eastAsia="仿宋_GB2312" w:cs="仿宋_GB2312"/>
          <w:b/>
          <w:bCs/>
          <w:sz w:val="32"/>
          <w:szCs w:val="32"/>
        </w:rPr>
        <w:t>外部监督渠道畅通。</w:t>
      </w:r>
      <w:r>
        <w:rPr>
          <w:rFonts w:hint="eastAsia" w:ascii="仿宋_GB2312" w:hAnsi="仿宋_GB2312" w:eastAsia="仿宋_GB2312" w:cs="仿宋_GB2312"/>
          <w:sz w:val="32"/>
          <w:szCs w:val="32"/>
        </w:rPr>
        <w:t>全面推进政务公开，依法主动公开政府信息</w:t>
      </w:r>
      <w:r>
        <w:rPr>
          <w:rFonts w:hint="eastAsia" w:ascii="仿宋_GB2312" w:hAnsi="仿宋_GB2312" w:eastAsia="仿宋_GB2312" w:cs="仿宋_GB2312"/>
          <w:sz w:val="32"/>
          <w:szCs w:val="32"/>
          <w:highlight w:val="none"/>
          <w:lang w:val="en-US" w:eastAsia="zh-CN"/>
        </w:rPr>
        <w:t>120余</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自觉接受司法监督，认真履行法院生效裁判，落实行政机关负责人出庭应诉制度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畅通群众监督和舆论监督渠道，及时回应社会关切。</w:t>
      </w:r>
      <w:r>
        <w:rPr>
          <w:rFonts w:hint="eastAsia" w:ascii="仿宋_GB2312" w:hAnsi="仿宋_GB2312" w:eastAsia="仿宋_GB2312" w:cs="仿宋_GB2312"/>
          <w:b/>
          <w:bCs/>
          <w:sz w:val="32"/>
          <w:szCs w:val="32"/>
        </w:rPr>
        <w:t>层级监督指导有力。</w:t>
      </w:r>
      <w:r>
        <w:rPr>
          <w:rFonts w:hint="eastAsia" w:ascii="仿宋_GB2312" w:hAnsi="仿宋_GB2312" w:eastAsia="仿宋_GB2312" w:cs="仿宋_GB2312"/>
          <w:sz w:val="32"/>
          <w:szCs w:val="32"/>
        </w:rPr>
        <w:t>积极配合上级部门开展的法治政府建设督察、考核、评估等工作，对反馈问题照单全收、立行立改。加强对镇直各部门、各行政村法治建设的指导、督促和检查，及时发现并纠正工作中存在的偏差和不足。</w:t>
      </w:r>
    </w:p>
    <w:p w14:paraId="23574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三、存在的不足、原因和问题整改情况</w:t>
      </w:r>
    </w:p>
    <w:p w14:paraId="28E73D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在总结成绩的同时，我们也清醒地认识到，对标中央和省、市、县的高标准、严要求，对照人民群众的新期待，我镇法治政府建设还存在一些薄弱环节和亟待改进之处：</w:t>
      </w:r>
    </w:p>
    <w:p w14:paraId="0F8EEF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（一）主要不足及原因分析</w:t>
      </w:r>
    </w:p>
    <w:p w14:paraId="13C151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法治队伍建设仍有短板</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具有法律专业背景或通过法律职业资格考试的人员比例仍然偏低，特别是村（社区）一级法治工作力量尤为薄弱；部分执法人员运用法治思维解决复杂问题的能力有待加强，服务型执法理念需进一步深化；法律顾问作用发挥的深度和广度有待拓展，“顾而不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问而少用”现象在部分领域仍存在。原因在于基层引进和留住法律专业人才难度较大，系统性、实战化的执法培训仍需加强，法律顾问参与决策机制有待完善。</w:t>
      </w:r>
    </w:p>
    <w:p w14:paraId="3A30A6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普法宣传实效有待提升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普法宣传的精准性和针对性有待增强，对偏远村组、留守老人儿童等群体的普法覆盖存在</w:t>
      </w:r>
      <w:r>
        <w:rPr>
          <w:rFonts w:hint="eastAsia" w:ascii="仿宋_GB2312" w:hAnsi="仿宋_GB2312" w:eastAsia="仿宋_GB2312" w:cs="仿宋_GB2312"/>
          <w:sz w:val="32"/>
          <w:szCs w:val="32"/>
          <w:lang w:val="en-US" w:eastAsia="zh-CN"/>
        </w:rPr>
        <w:t>一定</w:t>
      </w:r>
      <w:r>
        <w:rPr>
          <w:rFonts w:hint="eastAsia" w:ascii="仿宋_GB2312" w:hAnsi="仿宋_GB2312" w:eastAsia="仿宋_GB2312" w:cs="仿宋_GB2312"/>
          <w:sz w:val="32"/>
          <w:szCs w:val="32"/>
        </w:rPr>
        <w:t>盲区；宣传形式创新不足，互动式、体验式普法运用不够，群众参与度、获得感有待提高；普法宣传与基层治理、文明实践融合不够紧密，未能完全实现“润物细无声”的效果。原因在于普法资源相对有限，对新形势下普法规律的研究把握不够深入，部门间普法协同联动机制有待优化。</w:t>
      </w:r>
    </w:p>
    <w:p w14:paraId="7759F3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执法规范化水平不均衡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不同领域、不同部门之间执法程序严谨程度、文书制作质量、自由裁量权行使规范存在差异；“互联网+监管”、非现场执法等新型监管方式应用不足；个别领域执法“重处罚、轻纠错、疏服务”的现象尚未根本杜绝。原因在于部分执法人员专业能力参差不齐，执法监督信息化、智能化水平不高，服务型执法考评激励机制不够健全。</w:t>
      </w:r>
    </w:p>
    <w:p w14:paraId="027D0D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法治与中心工作融合深度不足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运用法治方式优化营商环境、保障乡村振兴、防范化解重大风险的前瞻性、系统性研究谋划不够；法治建设成果转化为治理效能的机制不够畅通，法治对高质量发展的引领、规范、保障作用有待进一步彰显。原因在于对法治服务大局的认识需持续深化，法治工作与业务工作“两张皮”问题仍需着力破解。</w:t>
      </w:r>
    </w:p>
    <w:p w14:paraId="60E0590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问题整改情况</w:t>
      </w:r>
    </w:p>
    <w:p w14:paraId="358B1D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针对上述问题，镇党委、政府高度重视，坚持问题导向，制定整改方案，明确责任分工和时限要求，逐项推动整改落实。</w:t>
      </w:r>
      <w:r>
        <w:rPr>
          <w:rFonts w:hint="eastAsia" w:ascii="仿宋_GB2312" w:hAnsi="仿宋_GB2312" w:eastAsia="仿宋_GB2312" w:cs="仿宋_GB2312"/>
          <w:b/>
          <w:bCs/>
          <w:sz w:val="32"/>
          <w:szCs w:val="32"/>
        </w:rPr>
        <w:t>针对队伍建设短板</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已启动基层法治人才培养计划，拟通过定向招录</w:t>
      </w:r>
      <w:r>
        <w:rPr>
          <w:rFonts w:hint="eastAsia" w:ascii="仿宋_GB2312" w:hAnsi="仿宋_GB2312" w:eastAsia="仿宋_GB2312" w:cs="仿宋_GB2312"/>
          <w:sz w:val="32"/>
          <w:szCs w:val="32"/>
          <w:lang w:val="en-US" w:eastAsia="zh-CN"/>
        </w:rPr>
        <w:t>法律专业人才</w:t>
      </w:r>
      <w:r>
        <w:rPr>
          <w:rFonts w:hint="eastAsia" w:ascii="仿宋_GB2312" w:hAnsi="仿宋_GB2312" w:eastAsia="仿宋_GB2312" w:cs="仿宋_GB2312"/>
          <w:sz w:val="32"/>
          <w:szCs w:val="32"/>
        </w:rPr>
        <w:t>、在职培训、与高校合作等方式逐步充实力量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执法人员案例教学和实战模拟比重。优化法律顾问聘用和管理办法，明确其参与重大决策、疑难案件研讨的刚性要求，并建立考核机制。</w:t>
      </w:r>
      <w:r>
        <w:rPr>
          <w:rFonts w:hint="eastAsia" w:ascii="仿宋_GB2312" w:hAnsi="仿宋_GB2312" w:eastAsia="仿宋_GB2312" w:cs="仿宋_GB2312"/>
          <w:b/>
          <w:bCs/>
          <w:sz w:val="32"/>
          <w:szCs w:val="32"/>
        </w:rPr>
        <w:t>针对普法实效问题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正在编制分层分类普法指引，开发适合不同群体的普法产品。探索“普法+互联网+志愿服务”模式，利用新时代文明实践站开展嵌入式普法。加强普法责任制落实情况的检查通报。</w:t>
      </w:r>
      <w:r>
        <w:rPr>
          <w:rFonts w:hint="eastAsia" w:ascii="仿宋_GB2312" w:hAnsi="仿宋_GB2312" w:eastAsia="仿宋_GB2312" w:cs="仿宋_GB2312"/>
          <w:b/>
          <w:bCs/>
          <w:sz w:val="32"/>
          <w:szCs w:val="32"/>
        </w:rPr>
        <w:t>针对执法规范化问题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组织开展跨部门执法规范化交流观摩活动，推广先进经验。积极</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推进智慧执法平台建设前期调研。</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执行行政处罚裁量基准</w:t>
      </w:r>
      <w:r>
        <w:rPr>
          <w:rFonts w:hint="eastAsia" w:ascii="仿宋_GB2312" w:hAnsi="仿宋_GB2312" w:eastAsia="仿宋_GB2312" w:cs="仿宋_GB2312"/>
          <w:sz w:val="32"/>
          <w:szCs w:val="32"/>
        </w:rPr>
        <w:t>，并在执法中加强说明理由工作。</w:t>
      </w:r>
      <w:r>
        <w:rPr>
          <w:rFonts w:hint="eastAsia" w:ascii="仿宋_GB2312" w:hAnsi="仿宋_GB2312" w:eastAsia="仿宋_GB2312" w:cs="仿宋_GB2312"/>
          <w:b/>
          <w:bCs/>
          <w:sz w:val="32"/>
          <w:szCs w:val="32"/>
        </w:rPr>
        <w:t>针对融合深度问题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将“法治环境优化”作为专题纳入镇党委重点调研课题。建立健全重大决策、重大项目法治风险评估机制。推动法治建设指标更多融入高质量发展综合考核体系。</w:t>
      </w:r>
    </w:p>
    <w:p w14:paraId="47C4F1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目前，各项整改措施正在有序推进中，部分已取得初步成效，我们将持续跟踪问效，确保问题整改到位。</w:t>
      </w:r>
    </w:p>
    <w:p w14:paraId="31CFE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四、2026年推进法治政府建设的初步安排</w:t>
      </w:r>
    </w:p>
    <w:p w14:paraId="2A2F1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我镇将坚持以习近平法治思想为指导，全面贯彻落实党的二十大精神及历次全会精神，紧紧围绕县委“12345”总体思路，锚定法治政府建设目标，补短板、强弱项、固底板、扬优势，努力推动我镇法治政府建设再上新台阶。</w:t>
      </w:r>
    </w:p>
    <w:p w14:paraId="095CAB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（一）持续强化思想引领，在学懂弄通做实习近平法治思想上再深化</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把深入学习贯彻习近平法治思想作为长期政治任务，纳入党员干部学习教育总体规划，推动学习宣传贯彻往深里走、往实里走、往心里走。发挥镇党委理论学习中心组示范作用，带动全镇上下自觉做习近平法治思想的坚定信仰者、积极传播者、模范实践者。</w:t>
      </w:r>
    </w:p>
    <w:p w14:paraId="68FAB2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（二）持续规范权力运行，在提升依法行政水平上再发力。</w:t>
      </w:r>
      <w:r>
        <w:rPr>
          <w:rFonts w:hint="eastAsia" w:ascii="仿宋_GB2312" w:hAnsi="仿宋_GB2312" w:eastAsia="仿宋_GB2312" w:cs="仿宋_GB2312"/>
          <w:sz w:val="32"/>
          <w:szCs w:val="32"/>
        </w:rPr>
        <w:t>完善重大行政决策程序制度，强化决策执行和后评估。加强行政规范性文件全生命周期管理。全面深化行政执法体制改革，大力提升行政执法质量三年行动。深入推进严格规范公正文明执法，全面落实行政执法“三项制度”，加强行政执法监督，规范行政执法裁量权。持续深化“放管服”改革，</w:t>
      </w:r>
      <w:r>
        <w:rPr>
          <w:rFonts w:hint="eastAsia" w:ascii="仿宋_GB2312" w:hAnsi="仿宋_GB2312" w:eastAsia="仿宋_GB2312" w:cs="仿宋_GB2312"/>
          <w:sz w:val="32"/>
          <w:szCs w:val="32"/>
          <w:lang w:eastAsia="zh-CN"/>
        </w:rPr>
        <w:t>优化</w:t>
      </w:r>
      <w:r>
        <w:rPr>
          <w:rFonts w:hint="eastAsia" w:ascii="仿宋_GB2312" w:hAnsi="仿宋_GB2312" w:eastAsia="仿宋_GB2312" w:cs="仿宋_GB2312"/>
          <w:sz w:val="32"/>
          <w:szCs w:val="32"/>
        </w:rPr>
        <w:t>营商环境。</w:t>
      </w:r>
    </w:p>
    <w:p w14:paraId="09B9F8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（三）持续夯实基层基础，在推进社会治理法治化上再创新。</w:t>
      </w:r>
      <w:r>
        <w:rPr>
          <w:rFonts w:hint="eastAsia" w:ascii="仿宋_GB2312" w:hAnsi="仿宋_GB2312" w:eastAsia="仿宋_GB2312" w:cs="仿宋_GB2312"/>
          <w:sz w:val="32"/>
          <w:szCs w:val="32"/>
        </w:rPr>
        <w:t>坚持和发展新时代“枫桥经验”，</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完善社会矛盾纠纷多元预防调处化解综合机制。加强镇村两级社会治理</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rPr>
        <w:t>规范化建设。深化“民主法治示范村”创建，提升基层依法治理能力。健全公共法律服务体系，推动法律服务资源向基层延伸。加强法治乡村建设，助力乡村振兴。</w:t>
      </w:r>
    </w:p>
    <w:p w14:paraId="6BA3D6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（四）持续深化普法宣传，在营造浓厚法治氛围上再出彩。</w:t>
      </w:r>
      <w:r>
        <w:rPr>
          <w:rFonts w:hint="eastAsia" w:ascii="仿宋_GB2312" w:hAnsi="仿宋_GB2312" w:eastAsia="仿宋_GB2312" w:cs="仿宋_GB2312"/>
          <w:sz w:val="32"/>
          <w:szCs w:val="32"/>
        </w:rPr>
        <w:t>认真组织实施“八五”普法规划，全面落实“谁执法谁普法”普法责任制。创新普法方式，拓展普法阵地，增强普法工作的针对性、实效性和感染力。加强领导干部、青少年等重点对象法治教育。繁荣发展社会主义法治文化，使法治成为社会共识和基本准则。</w:t>
      </w:r>
    </w:p>
    <w:p w14:paraId="1DF6EB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（五）持续加强监督保障，在压实法治建设责任上再严格。</w:t>
      </w:r>
      <w:r>
        <w:rPr>
          <w:rFonts w:hint="eastAsia" w:ascii="仿宋_GB2312" w:hAnsi="仿宋_GB2312" w:eastAsia="仿宋_GB2312" w:cs="仿宋_GB2312"/>
          <w:sz w:val="32"/>
          <w:szCs w:val="32"/>
        </w:rPr>
        <w:t>健全法治政府建设督察、考核、评估、问责机制。自觉接受党内监督、人大监督、民主监督、司法监督、群众监督、舆论监督。全面推进政务公开，让权力在阳光下运行。加强法治工作队伍建设，打造一支德才兼备的高素质法治工作队伍。</w:t>
      </w:r>
    </w:p>
    <w:p w14:paraId="41A24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新征程上，</w:t>
      </w:r>
      <w:r>
        <w:rPr>
          <w:rFonts w:hint="eastAsia" w:ascii="仿宋_GB2312" w:hAnsi="仿宋_GB2312" w:eastAsia="仿宋_GB2312" w:cs="仿宋_GB2312"/>
          <w:sz w:val="32"/>
          <w:szCs w:val="32"/>
          <w:lang w:eastAsia="zh-CN"/>
        </w:rPr>
        <w:t>黄寺</w:t>
      </w:r>
      <w:bookmarkStart w:id="0" w:name="_GoBack"/>
      <w:bookmarkEnd w:id="0"/>
      <w:r>
        <w:rPr>
          <w:rFonts w:hint="eastAsia" w:ascii="仿宋_GB2312" w:hAnsi="仿宋_GB2312" w:eastAsia="仿宋_GB2312" w:cs="仿宋_GB2312"/>
          <w:sz w:val="32"/>
          <w:szCs w:val="32"/>
          <w:lang w:eastAsia="zh-CN"/>
        </w:rPr>
        <w:t>岗</w:t>
      </w:r>
      <w:r>
        <w:rPr>
          <w:rFonts w:hint="eastAsia" w:ascii="仿宋_GB2312" w:hAnsi="仿宋_GB2312" w:eastAsia="仿宋_GB2312" w:cs="仿宋_GB2312"/>
          <w:sz w:val="32"/>
          <w:szCs w:val="32"/>
        </w:rPr>
        <w:t>镇党委、政府将团结带领全镇广大干部群众，以更加坚定的决心、更加务实的作风、更加有力的举措，踔厉奋发、笃行不怠，奋力开创法治政府建设新局面，为谱写现代化美好潢川建设新篇章贡献</w:t>
      </w:r>
      <w:r>
        <w:rPr>
          <w:rFonts w:hint="eastAsia" w:ascii="仿宋_GB2312" w:hAnsi="仿宋_GB2312" w:eastAsia="仿宋_GB2312" w:cs="仿宋_GB2312"/>
          <w:sz w:val="32"/>
          <w:szCs w:val="32"/>
          <w:lang w:eastAsia="zh-CN"/>
        </w:rPr>
        <w:t>黄岗</w:t>
      </w:r>
      <w:r>
        <w:rPr>
          <w:rFonts w:hint="eastAsia" w:ascii="仿宋_GB2312" w:hAnsi="仿宋_GB2312" w:eastAsia="仿宋_GB2312" w:cs="仿宋_GB2312"/>
          <w:sz w:val="32"/>
          <w:szCs w:val="32"/>
        </w:rPr>
        <w:t>力量！</w:t>
      </w:r>
    </w:p>
    <w:p w14:paraId="1534AF1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0E8BA2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A1B9A7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614EC79"/>
    <w:p w14:paraId="59889066"/>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472A4D-B129-4CC3-AEC0-9F7A441A3C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CCD3050-8141-4170-8253-AF315C7EA194}"/>
  </w:font>
  <w:font w:name="楷体_GB2312">
    <w:panose1 w:val="02010609030101010101"/>
    <w:charset w:val="86"/>
    <w:family w:val="auto"/>
    <w:pitch w:val="default"/>
    <w:sig w:usb0="00000001" w:usb1="080E0000" w:usb2="00000000" w:usb3="00000000" w:csb0="00040000" w:csb1="00000000"/>
    <w:embedRegular r:id="rId3" w:fontKey="{A54D70A0-42D9-42D4-B08E-C728A45FE5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42A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7F89F">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77F89F">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11BC9"/>
    <w:multiLevelType w:val="singleLevel"/>
    <w:tmpl w:val="D4211BC9"/>
    <w:lvl w:ilvl="0" w:tentative="0">
      <w:start w:val="5"/>
      <w:numFmt w:val="chineseCounting"/>
      <w:suff w:val="nothing"/>
      <w:lvlText w:val="（%1）"/>
      <w:lvlJc w:val="left"/>
      <w:rPr>
        <w:rFonts w:hint="eastAsia"/>
      </w:rPr>
    </w:lvl>
  </w:abstractNum>
  <w:abstractNum w:abstractNumId="1">
    <w:nsid w:val="F0DB4C33"/>
    <w:multiLevelType w:val="singleLevel"/>
    <w:tmpl w:val="F0DB4C33"/>
    <w:lvl w:ilvl="0" w:tentative="0">
      <w:start w:val="2"/>
      <w:numFmt w:val="chineseCounting"/>
      <w:suff w:val="nothing"/>
      <w:lvlText w:val="（%1）"/>
      <w:lvlJc w:val="left"/>
      <w:rPr>
        <w:rFonts w:hint="eastAsia"/>
      </w:rPr>
    </w:lvl>
  </w:abstractNum>
  <w:abstractNum w:abstractNumId="2">
    <w:nsid w:val="515A6377"/>
    <w:multiLevelType w:val="singleLevel"/>
    <w:tmpl w:val="515A6377"/>
    <w:lvl w:ilvl="0" w:tentative="0">
      <w:start w:val="1"/>
      <w:numFmt w:val="chineseCounting"/>
      <w:pStyle w:val="3"/>
      <w:suff w:val="nothing"/>
      <w:lvlText w:val="%1、"/>
      <w:lvlJc w:val="left"/>
      <w:pPr>
        <w:ind w:firstLine="420"/>
      </w:pPr>
      <w:rPr>
        <w:rFonts w:hint="eastAsia" w:eastAsia="仿宋_GB2312" w:cs="Times New Roman"/>
        <w:sz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4662A"/>
    <w:rsid w:val="02E55334"/>
    <w:rsid w:val="03C255BA"/>
    <w:rsid w:val="03F37758"/>
    <w:rsid w:val="04AD3DAA"/>
    <w:rsid w:val="067C1BC2"/>
    <w:rsid w:val="06AC0092"/>
    <w:rsid w:val="09F01AF3"/>
    <w:rsid w:val="0A0521E9"/>
    <w:rsid w:val="0FCE1079"/>
    <w:rsid w:val="1065378B"/>
    <w:rsid w:val="10861954"/>
    <w:rsid w:val="19C43A4E"/>
    <w:rsid w:val="1AA90CE1"/>
    <w:rsid w:val="1B8D0F0D"/>
    <w:rsid w:val="1BFB31F6"/>
    <w:rsid w:val="1BFF6654"/>
    <w:rsid w:val="202F5B63"/>
    <w:rsid w:val="24547366"/>
    <w:rsid w:val="269C3C6A"/>
    <w:rsid w:val="292F2731"/>
    <w:rsid w:val="2D6016CF"/>
    <w:rsid w:val="2DF90E26"/>
    <w:rsid w:val="2F77098D"/>
    <w:rsid w:val="2F7964B4"/>
    <w:rsid w:val="31CA0F4E"/>
    <w:rsid w:val="31F14A27"/>
    <w:rsid w:val="337F2084"/>
    <w:rsid w:val="35961DD2"/>
    <w:rsid w:val="3A7F220A"/>
    <w:rsid w:val="3C1B0C4C"/>
    <w:rsid w:val="3F8769CB"/>
    <w:rsid w:val="422B5D33"/>
    <w:rsid w:val="42F4662A"/>
    <w:rsid w:val="43BA3B4A"/>
    <w:rsid w:val="44550E45"/>
    <w:rsid w:val="44873D87"/>
    <w:rsid w:val="454726D7"/>
    <w:rsid w:val="456652D4"/>
    <w:rsid w:val="458319E2"/>
    <w:rsid w:val="45B60D53"/>
    <w:rsid w:val="46C41D6B"/>
    <w:rsid w:val="46DC584E"/>
    <w:rsid w:val="49553696"/>
    <w:rsid w:val="4CE76CFB"/>
    <w:rsid w:val="4D553BE3"/>
    <w:rsid w:val="4E563BD2"/>
    <w:rsid w:val="4F9F38BD"/>
    <w:rsid w:val="4FB76E58"/>
    <w:rsid w:val="51DB16D8"/>
    <w:rsid w:val="53654E1D"/>
    <w:rsid w:val="544D1B39"/>
    <w:rsid w:val="57E5652D"/>
    <w:rsid w:val="58E6430A"/>
    <w:rsid w:val="5AC327D8"/>
    <w:rsid w:val="5CB70498"/>
    <w:rsid w:val="5D8365CC"/>
    <w:rsid w:val="5FDA4E5B"/>
    <w:rsid w:val="604069F6"/>
    <w:rsid w:val="626369CC"/>
    <w:rsid w:val="630C0E11"/>
    <w:rsid w:val="63512CC8"/>
    <w:rsid w:val="646B7DB9"/>
    <w:rsid w:val="64C574CA"/>
    <w:rsid w:val="6678459C"/>
    <w:rsid w:val="668313EA"/>
    <w:rsid w:val="66CE7CEB"/>
    <w:rsid w:val="68FC5484"/>
    <w:rsid w:val="6954706E"/>
    <w:rsid w:val="6C5F3CBB"/>
    <w:rsid w:val="6E967BF2"/>
    <w:rsid w:val="70DD3DED"/>
    <w:rsid w:val="70F73101"/>
    <w:rsid w:val="767178ED"/>
    <w:rsid w:val="7845217D"/>
    <w:rsid w:val="79003D12"/>
    <w:rsid w:val="7D834C8C"/>
    <w:rsid w:val="7FC67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Body Text Indent"/>
    <w:basedOn w:val="1"/>
    <w:qFormat/>
    <w:uiPriority w:val="99"/>
    <w:pPr>
      <w:numPr>
        <w:ilvl w:val="0"/>
        <w:numId w:val="1"/>
      </w:num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3"/>
    <w:qFormat/>
    <w:uiPriority w:val="99"/>
    <w:pPr>
      <w:numPr>
        <w:ilvl w:val="0"/>
        <w:numId w:val="0"/>
      </w:numPr>
      <w:ind w:left="420" w:leftChars="200" w:firstLine="420" w:firstLineChars="2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7c7f4608-fd86-4c01-aa1e-7865df8c6842</errorID>
      <errorWord>关键少数</errorWord>
      <group>L1_Political</group>
      <groupName>政治性问题</groupName>
      <ability>L2_Keyword</ability>
      <abilityName>固定表述</abilityName>
      <candidateList>
        <item>“关键少数”</item>
      </candidateList>
      <explain>注意检查当前固定表述标点是否使用规范。</explain>
      <paraID>66283614</paraID>
      <start>12</start>
      <end>18</end>
      <status>modified</status>
      <modifiedWord>“关键少数”</modifiedWord>
      <trackRevisions>false</trackRevisions>
    </reviewItem>
    <reviewItem>
      <errorID>bcd4d879-0de3-46cb-b870-cc7f7bf300f7</errorID>
      <errorWord>行政复议法</errorWord>
      <group>L1_Knowledge</group>
      <groupName>知识性问题</groupName>
      <ability>L2_Knowledge</ability>
      <abilityName>其他知识</abilityName>
      <candidateList>
        <item>中华人民共和国行政复议法</item>
      </candidateList>
      <explain>当前法律法规名称使用简称，请注意是否应当使用全称。</explain>
      <paraID>41117AF2</paraID>
      <start>209</start>
      <end>221</end>
      <status>modified</status>
      <modifiedWord>中华人民共和国行政复议法</modifiedWord>
      <trackRevisions>false</trackRevisions>
    </reviewItem>
    <reviewItem>
      <errorID>6e84ca5d-90f3-4290-ad8d-f57aa8c254c4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41117AF2</paraID>
      <start>221</start>
      <end>223</end>
      <status>modified</status>
      <modifiedWord>》《</modifiedWord>
      <trackRevisions>false</trackRevisions>
    </reviewItem>
    <reviewItem>
      <errorID>03897a1a-630a-4135-a28b-acd534d0d1fc</errorID>
      <errorWord>行政处罚法</errorWord>
      <group>L1_Knowledge</group>
      <groupName>知识性问题</groupName>
      <ability>L2_Knowledge</ability>
      <abilityName>其他知识</abilityName>
      <candidateList>
        <item>中华人民共和国行政处罚法</item>
      </candidateList>
      <explain>当前法律法规名称使用简称，请注意是否应当使用全称。</explain>
      <paraID>41117AF2</paraID>
      <start>223</start>
      <end>235</end>
      <status>modified</status>
      <modifiedWord>中华人民共和国行政处罚法</modifiedWord>
      <trackRevisions>false</trackRevisions>
    </reviewItem>
    <reviewItem>
      <errorID>3ac5bb50-c17c-4f66-ae58-63b316010184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58A980E1</paraID>
      <start>89</start>
      <end>91</end>
      <status>modified</status>
      <modifiedWord>”“</modifiedWord>
      <trackRevisions>false</trackRevisions>
    </reviewItem>
    <reviewItem>
      <errorID>0438911a-7a38-4be2-8d03-873ac1c5b013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58A980E1</paraID>
      <start>228</start>
      <end>230</end>
      <status>modified</status>
      <modifiedWord>”“</modifiedWord>
      <trackRevisions>false</trackRevisions>
    </reviewItem>
    <reviewItem>
      <errorID>685cd3df-f46c-4c6c-9afe-4f531a0d3a4a</errorID>
      <errorWord>,</errorWord>
      <group>L1_Format</group>
      <groupName>格式问题</groupName>
      <ability>L2_HalfPunc</ability>
      <abilityName>全半角检查</abilityName>
      <candidateList>
        <item>，</item>
      </candidateList>
      <explain>文本全半角错误。</explain>
      <paraID>66C37F0D</paraID>
      <start>489</start>
      <end>490</end>
      <status>modified</status>
      <modifiedWord>，</modifiedWord>
      <trackRevisions>false</trackRevisions>
    </reviewItem>
    <reviewItem>
      <errorID>dbf49e28-6623-4e93-817c-033597509044</errorID>
      <errorWord>,</errorWord>
      <group>L1_Format</group>
      <groupName>格式问题</groupName>
      <ability>L2_HalfPunc</ability>
      <abilityName>全半角检查</abilityName>
      <candidateList>
        <item>，</item>
      </candidateList>
      <explain>文本全半角错误。</explain>
      <paraID>66C37F0D</paraID>
      <start>517</start>
      <end>518</end>
      <status>modified</status>
      <modifiedWord>，</modifiedWord>
      <trackRevisions>false</trackRevisions>
    </reviewItem>
    <reviewItem>
      <errorID>68f9a9a5-3865-476a-b4d8-2581b0e1cf3c</errorID>
      <errorWord>余场</errorWord>
      <group>L1_Word</group>
      <groupName>字词问题</groupName>
      <ability>L2_Typo</ability>
      <abilityName>字词错误</abilityName>
      <candidateList>
        <item>场</item>
      </candidateList>
      <explain/>
      <paraID>66C37F0D</paraID>
      <start>612</start>
      <end>614</end>
      <status>unmodified</status>
      <modifiedWord/>
      <trackRevisions>false</trackRevisions>
    </reviewItem>
    <reviewItem>
      <errorID>29c84246-333c-48d2-bd53-0ccfbda98cfa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C5AD476</paraID>
      <start>71</start>
      <end>73</end>
      <status>modified</status>
      <modifiedWord>”“</modifiedWord>
      <trackRevisions>false</trackRevisions>
    </reviewItem>
    <reviewItem>
      <errorID>c81f922d-3d66-4ded-8600-f02f73cc9c7b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C5AD476</paraID>
      <start>79</start>
      <end>81</end>
      <status>modified</status>
      <modifiedWord>”“</modifiedWord>
      <trackRevisions>false</trackRevisions>
    </reviewItem>
    <reviewItem>
      <errorID>5f85d29b-f0dd-4797-b051-c0547f0b25e7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C5AD476</paraID>
      <start>235</start>
      <end>237</end>
      <status>modified</status>
      <modifiedWord>”“</modifiedWord>
      <trackRevisions>false</trackRevisions>
    </reviewItem>
    <reviewItem>
      <errorID>be0aaada-60a9-40c0-95fa-2ae545fa42ee</errorID>
      <errorWord>抓住领导干部“关键少数”</errorWord>
      <group>L1_Political</group>
      <groupName>政治性问题</groupName>
      <ability>L2_Keyword</ability>
      <abilityName>固定表述</abilityName>
      <candidateList>
        <item>抓住领导干部这个“关键少数”</item>
      </candidateList>
      <explain>词汇“抓住领导干部这个“关键少数””在特定场景下为固定表述形式，请确认此处的“抓住领导干部“关键少数””是否存在不当。</explain>
      <paraID> C5AD476</paraID>
      <start>264</start>
      <end>278</end>
      <status>modified</status>
      <modifiedWord>抓住领导干部这个“关键少数”</modifiedWord>
      <trackRevisions>false</trackRevisions>
    </reviewItem>
    <reviewItem>
      <errorID>7b8aea48-eace-45b5-8098-4e581a8a7d33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C5AD476</paraID>
      <start>387</start>
      <end>389</end>
      <status>modified</status>
      <modifiedWord>”“</modifiedWord>
      <trackRevisions>false</trackRevisions>
    </reviewItem>
    <reviewItem>
      <errorID>96835a5d-b43e-4250-9250-0bbdb93d2752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C5AD476</paraID>
      <start>396</start>
      <end>398</end>
      <status>modified</status>
      <modifiedWord>”“</modifiedWord>
      <trackRevisions>false</trackRevisions>
    </reviewItem>
    <reviewItem>
      <errorID>d5e3523a-0c70-44b4-8a11-edc7ff1793b8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C5AD476</paraID>
      <start>409</start>
      <end>411</end>
      <status>modified</status>
      <modifiedWord>”“</modifiedWord>
      <trackRevisions>false</trackRevisions>
    </reviewItem>
    <reviewItem>
      <errorID>291b5e3f-2f52-49ce-b83f-0a66c968907e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C5AD476</paraID>
      <start>540</start>
      <end>542</end>
      <status>modified</status>
      <modifiedWord>”“</modifiedWord>
      <trackRevisions>false</trackRevisions>
    </reviewItem>
    <reviewItem>
      <errorID>853007bc-0455-4055-9e09-5dd499b5d919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27D0D7E</paraID>
      <start>125</start>
      <end>127</end>
      <status>modified</status>
      <modifiedWord>”“</modifiedWord>
      <trackRevisions>false</trackRevisions>
    </reviewItem>
    <reviewItem>
      <errorID>f99769c9-0515-496b-94a3-3edf0f05b4af</errorID>
      <errorWord>行政处罚裁量权基准</errorWord>
      <group>L1_Political</group>
      <groupName>政治性问题</groupName>
      <ability>L2_Keyword</ability>
      <abilityName>固定表述</abilityName>
      <candidateList>
        <item>行政处罚裁量基准</item>
      </candidateList>
      <explain>词汇“行政处罚裁量基准”在特定场景下为固定表述形式，请确认此处的“行政处罚裁量权基准”是否存在不当。</explain>
      <paraID>358B1DE3</paraID>
      <start>327</start>
      <end>335</end>
      <status>modified</status>
      <modifiedWord>行政处罚裁量基准</modifiedWord>
      <trackRevisions>false</trackRevisions>
    </reviewItem>
    <reviewItem>
      <errorID>9e17ab2e-179c-422a-a3eb-6decc5a274dd</errorID>
      <errorWord>法治教育</errorWord>
      <group>L1_Word</group>
      <groupName>字词问题</groupName>
      <ability>L2_Typo</ability>
      <abilityName>字词错误</abilityName>
      <candidateList>
        <item>法制教育</item>
      </candidateList>
      <explain/>
      <paraID>6BA3D647</paraID>
      <start>107</start>
      <end>111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4aed3-a668-4384-8de0-6d3d737e8bb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5480</Words>
  <Characters>5554</Characters>
  <Lines>0</Lines>
  <Paragraphs>0</Paragraphs>
  <TotalTime>111</TotalTime>
  <ScaleCrop>false</ScaleCrop>
  <LinksUpToDate>false</LinksUpToDate>
  <CharactersWithSpaces>5559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2025-12-08T01:40:00Z</dcterms:created>
  <dc:creator>微信用户</dc:creator>
  <cp:lastModifiedBy>路娇娇</cp:lastModifiedBy>
  <cp:lastPrinted>2025-12-25T02:59:00Z</cp:lastPrinted>
  <dcterms:modified xsi:type="dcterms:W3CDTF">2026-02-10T01:59:05Z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7CC8D153637F4A9F91623B274B3FF719_13</vt:lpwstr>
  </property>
  <property fmtid="{D5CDD505-2E9C-101B-9397-08002B2CF9AE}" pid="4" name="KSOTemplateDocerSaveRecord">
    <vt:lpwstr>eyJoZGlkIjoiYzViZWFmODM1ZGVkNjBmYjQyNTNhNDg3NGE5OTRmNTYiLCJ1c2VySWQiOiIyNzE1Njg1MTcifQ==</vt:lpwstr>
  </property>
</Properties>
</file>