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4C7970">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潢川县民政局</w:t>
      </w:r>
    </w:p>
    <w:p w14:paraId="0214C693">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黑体" w:hAnsi="黑体" w:eastAsia="黑体" w:cs="黑体"/>
          <w:sz w:val="44"/>
          <w:szCs w:val="44"/>
        </w:rPr>
      </w:pPr>
      <w:r>
        <w:rPr>
          <w:rFonts w:hint="eastAsia" w:ascii="黑体" w:hAnsi="黑体" w:eastAsia="黑体" w:cs="黑体"/>
          <w:sz w:val="44"/>
          <w:szCs w:val="44"/>
          <w:lang w:val="en-US" w:eastAsia="zh-CN"/>
        </w:rPr>
        <w:t>关于</w:t>
      </w:r>
      <w:r>
        <w:rPr>
          <w:rFonts w:hint="eastAsia" w:ascii="黑体" w:hAnsi="黑体" w:eastAsia="黑体" w:cs="黑体"/>
          <w:sz w:val="44"/>
          <w:szCs w:val="44"/>
        </w:rPr>
        <w:t>202</w:t>
      </w:r>
      <w:r>
        <w:rPr>
          <w:rFonts w:hint="eastAsia" w:ascii="黑体" w:hAnsi="黑体" w:eastAsia="黑体" w:cs="黑体"/>
          <w:sz w:val="44"/>
          <w:szCs w:val="44"/>
          <w:lang w:val="en-US" w:eastAsia="zh-CN"/>
        </w:rPr>
        <w:t>5</w:t>
      </w:r>
      <w:r>
        <w:rPr>
          <w:rFonts w:hint="eastAsia" w:ascii="黑体" w:hAnsi="黑体" w:eastAsia="黑体" w:cs="黑体"/>
          <w:sz w:val="44"/>
          <w:szCs w:val="44"/>
        </w:rPr>
        <w:t>年法治</w:t>
      </w:r>
      <w:r>
        <w:rPr>
          <w:rFonts w:hint="eastAsia" w:ascii="黑体" w:hAnsi="黑体" w:eastAsia="黑体" w:cs="黑体"/>
          <w:sz w:val="44"/>
          <w:szCs w:val="44"/>
          <w:lang w:eastAsia="zh-CN"/>
        </w:rPr>
        <w:t>政府</w:t>
      </w:r>
      <w:r>
        <w:rPr>
          <w:rFonts w:hint="eastAsia" w:ascii="黑体" w:hAnsi="黑体" w:eastAsia="黑体" w:cs="黑体"/>
          <w:sz w:val="44"/>
          <w:szCs w:val="44"/>
        </w:rPr>
        <w:t>建设</w:t>
      </w:r>
      <w:r>
        <w:rPr>
          <w:rFonts w:hint="eastAsia" w:ascii="黑体" w:hAnsi="黑体" w:eastAsia="黑体" w:cs="黑体"/>
          <w:sz w:val="44"/>
          <w:szCs w:val="44"/>
          <w:lang w:val="en-US" w:eastAsia="zh-CN"/>
        </w:rPr>
        <w:t>情况的</w:t>
      </w:r>
      <w:r>
        <w:rPr>
          <w:rFonts w:hint="eastAsia" w:ascii="黑体" w:hAnsi="黑体" w:eastAsia="黑体" w:cs="黑体"/>
          <w:sz w:val="44"/>
          <w:szCs w:val="44"/>
        </w:rPr>
        <w:t>报告</w:t>
      </w:r>
    </w:p>
    <w:p w14:paraId="2F1B52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潢川县民政局始终坚持以习近平法治思想为根本遵循，紧密围绕县委、县政府关于法治政府建设的总体部署，将法治建设深度融入民政履职全过程、各环节。通过扎实推进法治宣传教育、持续规范行政执法行为、不断优化法治服务供给，全力提升依法行政能力与依法治理水平，为全县民政事业高质量发展营造了坚实的法治环境。现将本年度法治政府建设工作情况全面报告如下：</w:t>
      </w:r>
    </w:p>
    <w:p w14:paraId="610E62A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kern w:val="2"/>
          <w:sz w:val="32"/>
          <w:szCs w:val="32"/>
          <w:lang w:val="en-US" w:eastAsia="zh-CN" w:bidi="ar-SA"/>
        </w:rPr>
        <w:t>一、</w:t>
      </w:r>
      <w:r>
        <w:rPr>
          <w:rFonts w:hint="eastAsia" w:ascii="黑体" w:hAnsi="黑体" w:eastAsia="黑体" w:cs="黑体"/>
          <w:sz w:val="32"/>
          <w:szCs w:val="32"/>
          <w:lang w:val="en-US" w:eastAsia="zh-CN"/>
        </w:rPr>
        <w:t>2025年</w:t>
      </w:r>
      <w:r>
        <w:rPr>
          <w:rFonts w:hint="eastAsia" w:ascii="黑体" w:hAnsi="黑体" w:eastAsia="黑体" w:cs="黑体"/>
          <w:sz w:val="32"/>
          <w:szCs w:val="32"/>
        </w:rPr>
        <w:t>党政主要负责人履行推进法治建设第一责任人职责，加强法治政府建设的有关情况</w:t>
      </w:r>
    </w:p>
    <w:p w14:paraId="0BAE7204">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eastAsia="zh-CN"/>
        </w:rPr>
        <w:t>2025年，县民政局党政主要负责人切实扛起民政领域法治建设“第一责任人”重担，以“关键少数”示范引领全局法治工作落地见效。</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b/>
          <w:bCs/>
          <w:sz w:val="32"/>
          <w:szCs w:val="32"/>
          <w:lang w:eastAsia="zh-CN"/>
        </w:rPr>
        <w:t>统筹</w:t>
      </w:r>
      <w:r>
        <w:rPr>
          <w:rFonts w:hint="eastAsia" w:ascii="仿宋_GB2312" w:hAnsi="仿宋_GB2312" w:eastAsia="仿宋_GB2312" w:cs="仿宋_GB2312"/>
          <w:b/>
          <w:bCs/>
          <w:sz w:val="32"/>
          <w:szCs w:val="32"/>
          <w:lang w:val="en-US" w:eastAsia="zh-CN"/>
        </w:rPr>
        <w:t>谋划。</w:t>
      </w:r>
      <w:r>
        <w:rPr>
          <w:rFonts w:hint="eastAsia" w:ascii="仿宋_GB2312" w:hAnsi="仿宋_GB2312" w:eastAsia="仿宋_GB2312" w:cs="仿宋_GB2312"/>
          <w:b w:val="0"/>
          <w:bCs w:val="0"/>
          <w:sz w:val="32"/>
          <w:szCs w:val="32"/>
          <w:lang w:val="en-US" w:eastAsia="zh-CN"/>
        </w:rPr>
        <w:t>将法治政府建设纳入局党组“三重一大”集体决策、党组理论学习中心组学习内容，建立健全法治政府建设领导小组工作机制，由主要负责人担任组长，定期召开专题会议听取法治工作汇报，</w:t>
      </w:r>
      <w:r>
        <w:rPr>
          <w:rFonts w:hint="eastAsia" w:ascii="仿宋_GB2312" w:hAnsi="仿宋_GB2312" w:eastAsia="仿宋_GB2312" w:cs="仿宋_GB2312"/>
          <w:sz w:val="32"/>
          <w:szCs w:val="32"/>
          <w:lang w:eastAsia="zh-CN"/>
        </w:rPr>
        <w:t>及时研究解决法治政府建设遇到的困难和问题，</w:t>
      </w:r>
      <w:r>
        <w:rPr>
          <w:rFonts w:hint="eastAsia" w:ascii="仿宋_GB2312" w:hAnsi="仿宋_GB2312" w:eastAsia="仿宋_GB2312" w:cs="仿宋_GB2312"/>
          <w:sz w:val="32"/>
          <w:szCs w:val="32"/>
          <w:lang w:val="en-US" w:eastAsia="zh-CN"/>
        </w:rPr>
        <w:t>确保工作有效有序推进。</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
          <w:bCs/>
          <w:sz w:val="32"/>
          <w:szCs w:val="32"/>
          <w:lang w:eastAsia="zh-CN"/>
        </w:rPr>
        <w:t>带头学法。</w:t>
      </w:r>
      <w:r>
        <w:rPr>
          <w:rFonts w:hint="eastAsia" w:ascii="仿宋_GB2312" w:hAnsi="仿宋_GB2312" w:eastAsia="仿宋_GB2312" w:cs="仿宋_GB2312"/>
          <w:b w:val="0"/>
          <w:bCs w:val="0"/>
          <w:sz w:val="32"/>
          <w:szCs w:val="32"/>
          <w:lang w:val="en-US" w:eastAsia="zh-CN"/>
        </w:rPr>
        <w:t>主要负责人带头学法讲法，</w:t>
      </w:r>
      <w:r>
        <w:rPr>
          <w:rFonts w:hint="eastAsia" w:ascii="仿宋_GB2312" w:hAnsi="仿宋_GB2312" w:eastAsia="仿宋_GB2312" w:cs="仿宋_GB2312"/>
          <w:sz w:val="32"/>
          <w:szCs w:val="32"/>
          <w:lang w:eastAsia="zh-CN"/>
        </w:rPr>
        <w:t>学习民政领域核心法律法规，全年</w:t>
      </w:r>
      <w:r>
        <w:rPr>
          <w:rFonts w:hint="eastAsia" w:ascii="仿宋_GB2312" w:hAnsi="仿宋_GB2312" w:eastAsia="仿宋_GB2312" w:cs="仿宋_GB2312"/>
          <w:sz w:val="32"/>
          <w:szCs w:val="32"/>
          <w:lang w:val="en-US" w:eastAsia="zh-CN"/>
        </w:rPr>
        <w:t>主持开展</w:t>
      </w:r>
      <w:r>
        <w:rPr>
          <w:rFonts w:hint="eastAsia" w:ascii="仿宋_GB2312" w:hAnsi="仿宋_GB2312" w:eastAsia="仿宋_GB2312" w:cs="仿宋_GB2312"/>
          <w:sz w:val="32"/>
          <w:szCs w:val="32"/>
          <w:lang w:eastAsia="zh-CN"/>
        </w:rPr>
        <w:t>法治专题学习4次。</w:t>
      </w:r>
      <w:r>
        <w:rPr>
          <w:rFonts w:hint="eastAsia" w:ascii="仿宋_GB2312" w:hAnsi="仿宋_GB2312" w:eastAsia="仿宋_GB2312" w:cs="仿宋_GB2312"/>
          <w:sz w:val="32"/>
          <w:szCs w:val="32"/>
          <w:lang w:val="en-US" w:eastAsia="zh-CN"/>
        </w:rPr>
        <w:t>组织班子成员、干部职工</w:t>
      </w:r>
      <w:r>
        <w:rPr>
          <w:rFonts w:hint="eastAsia" w:ascii="仿宋_GB2312" w:hAnsi="仿宋_GB2312" w:eastAsia="仿宋_GB2312" w:cs="仿宋_GB2312"/>
          <w:sz w:val="32"/>
          <w:szCs w:val="32"/>
          <w:lang w:eastAsia="zh-CN"/>
        </w:rPr>
        <w:t>开展“</w:t>
      </w:r>
      <w:r>
        <w:rPr>
          <w:rFonts w:hint="eastAsia" w:ascii="仿宋_GB2312" w:hAnsi="仿宋_GB2312" w:eastAsia="仿宋_GB2312" w:cs="仿宋_GB2312"/>
          <w:sz w:val="32"/>
          <w:szCs w:val="32"/>
          <w:lang w:val="en-US" w:eastAsia="zh-CN"/>
        </w:rPr>
        <w:t>每月一法</w:t>
      </w:r>
      <w:r>
        <w:rPr>
          <w:rFonts w:hint="eastAsia" w:ascii="仿宋_GB2312" w:hAnsi="仿宋_GB2312" w:eastAsia="仿宋_GB2312" w:cs="仿宋_GB2312"/>
          <w:sz w:val="32"/>
          <w:szCs w:val="32"/>
          <w:lang w:eastAsia="zh-CN"/>
        </w:rPr>
        <w:t>”法治学习活动</w:t>
      </w:r>
      <w:r>
        <w:rPr>
          <w:rFonts w:hint="eastAsia" w:ascii="仿宋_GB2312" w:hAnsi="仿宋_GB2312" w:eastAsia="仿宋_GB2312" w:cs="仿宋_GB2312"/>
          <w:sz w:val="32"/>
          <w:szCs w:val="32"/>
          <w:lang w:val="en-US" w:eastAsia="zh-CN"/>
        </w:rPr>
        <w:t>10次</w:t>
      </w:r>
      <w:r>
        <w:rPr>
          <w:rFonts w:hint="eastAsia" w:ascii="仿宋_GB2312" w:hAnsi="仿宋_GB2312" w:eastAsia="仿宋_GB2312" w:cs="仿宋_GB2312"/>
          <w:sz w:val="32"/>
          <w:szCs w:val="32"/>
          <w:lang w:eastAsia="zh-CN"/>
        </w:rPr>
        <w:t>，覆盖干部职工</w:t>
      </w:r>
      <w:r>
        <w:rPr>
          <w:rFonts w:hint="eastAsia" w:ascii="仿宋_GB2312" w:hAnsi="仿宋_GB2312" w:eastAsia="仿宋_GB2312" w:cs="仿宋_GB2312"/>
          <w:sz w:val="32"/>
          <w:szCs w:val="32"/>
          <w:lang w:val="en-US" w:eastAsia="zh-CN"/>
        </w:rPr>
        <w:t>300</w:t>
      </w:r>
      <w:r>
        <w:rPr>
          <w:rFonts w:hint="eastAsia" w:ascii="仿宋_GB2312" w:hAnsi="仿宋_GB2312" w:eastAsia="仿宋_GB2312" w:cs="仿宋_GB2312"/>
          <w:sz w:val="32"/>
          <w:szCs w:val="32"/>
          <w:lang w:eastAsia="zh-CN"/>
        </w:rPr>
        <w:t>余人次，</w:t>
      </w:r>
      <w:r>
        <w:rPr>
          <w:rFonts w:hint="eastAsia" w:ascii="仿宋_GB2312" w:hAnsi="仿宋_GB2312" w:eastAsia="仿宋_GB2312" w:cs="仿宋_GB2312"/>
          <w:sz w:val="32"/>
          <w:szCs w:val="32"/>
          <w:lang w:val="en-US" w:eastAsia="zh-CN"/>
        </w:rPr>
        <w:t>切实提升全局干部职工法治意识与依法办事能力。</w:t>
      </w:r>
      <w:r>
        <w:rPr>
          <w:rFonts w:hint="eastAsia" w:ascii="仿宋_GB2312" w:hAnsi="仿宋_GB2312" w:eastAsia="仿宋_GB2312" w:cs="仿宋_GB2312"/>
          <w:b/>
          <w:bCs/>
          <w:sz w:val="32"/>
          <w:szCs w:val="32"/>
          <w:lang w:val="en-US" w:eastAsia="zh-CN"/>
        </w:rPr>
        <w:t>三是示范带动。</w:t>
      </w:r>
      <w:r>
        <w:rPr>
          <w:rFonts w:hint="eastAsia" w:ascii="仿宋_GB2312" w:hAnsi="仿宋_GB2312" w:eastAsia="仿宋_GB2312" w:cs="仿宋_GB2312"/>
          <w:b w:val="0"/>
          <w:bCs w:val="0"/>
          <w:sz w:val="32"/>
          <w:szCs w:val="32"/>
          <w:lang w:val="en-US" w:eastAsia="zh-CN"/>
        </w:rPr>
        <w:t>推动我局“一把手”及班子成员主动申请办理行政执法证件，带头参与社会组织监管、养老机构安全检查等执法实践，以“关键少数”的履职表率，带动全局行政执法人员从“重结果”向“重程序、重规范”转变。</w:t>
      </w:r>
    </w:p>
    <w:p w14:paraId="6172D9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lang w:val="en-US" w:eastAsia="zh-CN"/>
        </w:rPr>
        <w:t>2025年</w:t>
      </w:r>
      <w:r>
        <w:rPr>
          <w:rFonts w:hint="eastAsia" w:ascii="黑体" w:hAnsi="黑体" w:eastAsia="黑体" w:cs="黑体"/>
          <w:sz w:val="32"/>
          <w:szCs w:val="32"/>
        </w:rPr>
        <w:t>推进法治政府建设的主要举措和成效；</w:t>
      </w:r>
    </w:p>
    <w:p w14:paraId="1F11DE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方正楷体_GB2312" w:hAnsi="方正楷体_GB2312" w:eastAsia="方正楷体_GB2312" w:cs="方正楷体_GB2312"/>
          <w:b/>
          <w:bCs/>
          <w:sz w:val="32"/>
          <w:szCs w:val="32"/>
          <w:lang w:eastAsia="zh-CN"/>
        </w:rPr>
      </w:pPr>
      <w:r>
        <w:rPr>
          <w:rFonts w:hint="eastAsia" w:ascii="楷体" w:hAnsi="楷体" w:eastAsia="楷体" w:cs="楷体"/>
          <w:b/>
          <w:bCs/>
          <w:kern w:val="2"/>
          <w:sz w:val="32"/>
          <w:szCs w:val="32"/>
          <w:lang w:val="en-US" w:eastAsia="zh-CN" w:bidi="ar-SA"/>
        </w:rPr>
        <w:t>（一）</w:t>
      </w:r>
      <w:r>
        <w:rPr>
          <w:rFonts w:hint="eastAsia" w:ascii="楷体" w:hAnsi="楷体" w:eastAsia="楷体" w:cs="楷体"/>
          <w:b/>
          <w:bCs/>
          <w:sz w:val="32"/>
          <w:szCs w:val="32"/>
          <w:lang w:val="en-US" w:eastAsia="zh-CN"/>
        </w:rPr>
        <w:t>强化法治引领，</w:t>
      </w:r>
      <w:r>
        <w:rPr>
          <w:rFonts w:hint="eastAsia" w:ascii="楷体" w:hAnsi="楷体" w:eastAsia="楷体" w:cs="楷体"/>
          <w:b/>
          <w:bCs/>
          <w:sz w:val="32"/>
          <w:szCs w:val="32"/>
          <w:lang w:eastAsia="zh-CN"/>
        </w:rPr>
        <w:t>筑牢</w:t>
      </w:r>
      <w:r>
        <w:rPr>
          <w:rFonts w:hint="eastAsia" w:ascii="楷体" w:hAnsi="楷体" w:eastAsia="楷体" w:cs="楷体"/>
          <w:b/>
          <w:bCs/>
          <w:sz w:val="32"/>
          <w:szCs w:val="32"/>
          <w:lang w:val="en-US" w:eastAsia="zh-CN"/>
        </w:rPr>
        <w:t>民政</w:t>
      </w:r>
      <w:r>
        <w:rPr>
          <w:rFonts w:hint="eastAsia" w:ascii="楷体" w:hAnsi="楷体" w:eastAsia="楷体" w:cs="楷体"/>
          <w:b/>
          <w:bCs/>
          <w:sz w:val="32"/>
          <w:szCs w:val="32"/>
          <w:lang w:eastAsia="zh-CN"/>
        </w:rPr>
        <w:t>法治“根基”。</w:t>
      </w:r>
    </w:p>
    <w:p w14:paraId="074FEF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方正仿宋_GB2312" w:hAnsi="方正仿宋_GB2312" w:eastAsia="方正仿宋_GB2312" w:cs="方正仿宋_GB2312"/>
          <w:sz w:val="32"/>
          <w:szCs w:val="32"/>
          <w:lang w:eastAsia="zh-CN"/>
        </w:rPr>
        <w:t xml:space="preserve"> </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b/>
          <w:bCs/>
          <w:sz w:val="32"/>
          <w:szCs w:val="32"/>
          <w:lang w:val="en-US" w:eastAsia="zh-CN"/>
        </w:rPr>
        <w:t>是深化法治学习教育，提升队伍专业能力。</w:t>
      </w:r>
      <w:r>
        <w:rPr>
          <w:rFonts w:hint="eastAsia" w:ascii="仿宋_GB2312" w:hAnsi="仿宋_GB2312" w:eastAsia="仿宋_GB2312" w:cs="仿宋_GB2312"/>
          <w:sz w:val="32"/>
          <w:szCs w:val="32"/>
          <w:lang w:val="en-US" w:eastAsia="zh-CN"/>
        </w:rPr>
        <w:t>组织我局行政执法人员及各股室业务骨干参加我省民政系统行政执法能力提升视频培训1次；开展“每月一法”“股长上讲台”等活动10次；组织干部职工学法考试2次，通过率100%。通过多种形式倒逼干部职工主动学、深入学，确保法律法规入脑入心。二</w:t>
      </w:r>
      <w:r>
        <w:rPr>
          <w:rFonts w:hint="eastAsia" w:ascii="仿宋_GB2312" w:hAnsi="仿宋_GB2312" w:eastAsia="仿宋_GB2312" w:cs="仿宋_GB2312"/>
          <w:b/>
          <w:bCs/>
          <w:sz w:val="32"/>
          <w:szCs w:val="32"/>
          <w:lang w:val="en-US" w:eastAsia="zh-CN"/>
        </w:rPr>
        <w:t>是深化普法惠民服务，提升群众政策知晓率。</w:t>
      </w:r>
      <w:r>
        <w:rPr>
          <w:rFonts w:hint="eastAsia" w:ascii="仿宋_GB2312" w:hAnsi="仿宋_GB2312" w:eastAsia="仿宋_GB2312" w:cs="仿宋_GB2312"/>
          <w:sz w:val="32"/>
          <w:szCs w:val="32"/>
          <w:lang w:val="en-US" w:eastAsia="zh-CN"/>
        </w:rPr>
        <w:t>结合民政职能，联动驻村工作队、养老机构、社工组织及志愿者，依托民法典宣传月、国家安全日、宪法宣传周等重要时间节点，聚焦低保对象、特困人员、老年人、残疾人等民政服务对象开展精准普法活动30余场，发放相关宣传材料6000多份，切实提升公众政策知晓率。三</w:t>
      </w:r>
      <w:r>
        <w:rPr>
          <w:rFonts w:hint="eastAsia" w:ascii="仿宋_GB2312" w:hAnsi="仿宋_GB2312" w:eastAsia="仿宋_GB2312" w:cs="仿宋_GB2312"/>
          <w:b/>
          <w:bCs/>
          <w:sz w:val="32"/>
          <w:szCs w:val="32"/>
          <w:lang w:val="en-US" w:eastAsia="zh-CN"/>
        </w:rPr>
        <w:t>是深化政务公开，提升民政公信力。</w:t>
      </w:r>
      <w:r>
        <w:rPr>
          <w:rFonts w:hint="eastAsia" w:ascii="仿宋_GB2312" w:hAnsi="仿宋_GB2312" w:eastAsia="仿宋_GB2312" w:cs="仿宋_GB2312"/>
          <w:sz w:val="32"/>
          <w:szCs w:val="32"/>
          <w:lang w:val="en-US" w:eastAsia="zh-CN"/>
        </w:rPr>
        <w:t>对照民政职责，充分运用微信公众号及时主动向公众发布法规政策和数据，积极做好政策解读，及时回应困难群众关切，让民政工作在落实中得到有效监督。今年累计发布工作动态56篇、公示公告28篇、招聘信息4篇、征求意见3篇、政策解读稿件30篇。</w:t>
      </w:r>
    </w:p>
    <w:p w14:paraId="5F2E4A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二</w:t>
      </w:r>
      <w:r>
        <w:rPr>
          <w:rFonts w:hint="eastAsia" w:ascii="楷体" w:hAnsi="楷体" w:eastAsia="楷体" w:cs="楷体"/>
          <w:b/>
          <w:bCs/>
          <w:sz w:val="32"/>
          <w:szCs w:val="32"/>
          <w:lang w:eastAsia="zh-CN"/>
        </w:rPr>
        <w:t>）优化法治服务，践行</w:t>
      </w:r>
      <w:r>
        <w:rPr>
          <w:rFonts w:hint="eastAsia" w:ascii="楷体" w:hAnsi="楷体" w:eastAsia="楷体" w:cs="楷体"/>
          <w:b/>
          <w:bCs/>
          <w:sz w:val="32"/>
          <w:szCs w:val="32"/>
          <w:lang w:val="en-US" w:eastAsia="zh-CN"/>
        </w:rPr>
        <w:t>民政</w:t>
      </w:r>
      <w:r>
        <w:rPr>
          <w:rFonts w:hint="eastAsia" w:ascii="楷体" w:hAnsi="楷体" w:eastAsia="楷体" w:cs="楷体"/>
          <w:b/>
          <w:bCs/>
          <w:sz w:val="32"/>
          <w:szCs w:val="32"/>
          <w:lang w:eastAsia="zh-CN"/>
        </w:rPr>
        <w:t>法治“为民”。</w:t>
      </w:r>
    </w:p>
    <w:p w14:paraId="5C4C91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bCs/>
          <w:sz w:val="32"/>
          <w:szCs w:val="32"/>
          <w:lang w:val="en-US" w:eastAsia="zh-CN"/>
        </w:rPr>
        <w:t>社会事务方面，</w:t>
      </w:r>
      <w:r>
        <w:rPr>
          <w:rFonts w:hint="eastAsia" w:ascii="仿宋_GB2312" w:hAnsi="仿宋_GB2312" w:eastAsia="仿宋_GB2312" w:cs="仿宋_GB2312"/>
          <w:b w:val="0"/>
          <w:bCs w:val="0"/>
          <w:sz w:val="32"/>
          <w:szCs w:val="32"/>
          <w:lang w:val="en-US" w:eastAsia="zh-CN"/>
        </w:rPr>
        <w:t>落实婚姻登记全国通办，</w:t>
      </w:r>
      <w:r>
        <w:rPr>
          <w:rFonts w:hint="eastAsia" w:ascii="仿宋_GB2312" w:hAnsi="仿宋_GB2312" w:eastAsia="仿宋_GB2312" w:cs="仿宋_GB2312"/>
          <w:sz w:val="32"/>
          <w:szCs w:val="32"/>
          <w:lang w:val="en-US" w:eastAsia="zh-CN"/>
        </w:rPr>
        <w:t>实时上传、共享婚姻登记数据，群众可通过“豫事办”APP、小程序查询婚姻登记信息。</w:t>
      </w:r>
      <w:r>
        <w:rPr>
          <w:rFonts w:hint="eastAsia" w:ascii="仿宋_GB2312" w:hAnsi="仿宋_GB2312" w:eastAsia="仿宋_GB2312" w:cs="仿宋_GB2312"/>
          <w:b w:val="0"/>
          <w:bCs w:val="0"/>
          <w:sz w:val="32"/>
          <w:szCs w:val="32"/>
          <w:lang w:val="en-US" w:eastAsia="zh-CN"/>
        </w:rPr>
        <w:t>目前</w:t>
      </w:r>
      <w:r>
        <w:rPr>
          <w:rFonts w:hint="eastAsia" w:ascii="仿宋_GB2312" w:hAnsi="仿宋_GB2312" w:eastAsia="仿宋_GB2312" w:cs="仿宋_GB2312"/>
          <w:b w:val="0"/>
          <w:bCs w:val="0"/>
          <w:sz w:val="32"/>
          <w:szCs w:val="32"/>
          <w:lang w:eastAsia="zh-CN"/>
        </w:rPr>
        <w:t>办理婚姻登记</w:t>
      </w:r>
      <w:r>
        <w:rPr>
          <w:rFonts w:hint="eastAsia" w:ascii="仿宋_GB2312" w:hAnsi="仿宋_GB2312" w:eastAsia="仿宋_GB2312" w:cs="仿宋_GB2312"/>
          <w:b w:val="0"/>
          <w:bCs w:val="0"/>
          <w:sz w:val="32"/>
          <w:szCs w:val="32"/>
          <w:lang w:val="en-US" w:eastAsia="zh-CN"/>
        </w:rPr>
        <w:t>4491</w:t>
      </w:r>
      <w:r>
        <w:rPr>
          <w:rFonts w:hint="eastAsia" w:ascii="仿宋_GB2312" w:hAnsi="仿宋_GB2312" w:eastAsia="仿宋_GB2312" w:cs="仿宋_GB2312"/>
          <w:b w:val="0"/>
          <w:bCs w:val="0"/>
          <w:sz w:val="32"/>
          <w:szCs w:val="32"/>
          <w:lang w:eastAsia="zh-CN"/>
        </w:rPr>
        <w:t>对，</w:t>
      </w:r>
      <w:r>
        <w:rPr>
          <w:rFonts w:hint="eastAsia" w:ascii="仿宋_GB2312" w:hAnsi="仿宋_GB2312" w:eastAsia="仿宋_GB2312" w:cs="仿宋_GB2312"/>
          <w:b w:val="0"/>
          <w:bCs w:val="0"/>
          <w:sz w:val="32"/>
          <w:szCs w:val="32"/>
          <w:lang w:val="en-US" w:eastAsia="zh-CN"/>
        </w:rPr>
        <w:t>查询档案679次</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val="0"/>
          <w:sz w:val="32"/>
          <w:szCs w:val="32"/>
          <w:lang w:eastAsia="zh-CN"/>
        </w:rPr>
        <w:t>调整惠民殡葬政策，将补贴标准从1040元/具提高至1120元/具，</w:t>
      </w:r>
      <w:r>
        <w:rPr>
          <w:rFonts w:hint="eastAsia" w:ascii="仿宋_GB2312" w:hAnsi="仿宋_GB2312" w:eastAsia="仿宋_GB2312" w:cs="仿宋_GB2312"/>
          <w:b w:val="0"/>
          <w:bCs w:val="0"/>
          <w:sz w:val="32"/>
          <w:szCs w:val="32"/>
          <w:lang w:val="en-US" w:eastAsia="zh-CN"/>
        </w:rPr>
        <w:t>累计</w:t>
      </w:r>
      <w:r>
        <w:rPr>
          <w:rFonts w:hint="eastAsia" w:ascii="仿宋_GB2312" w:hAnsi="仿宋_GB2312" w:eastAsia="仿宋_GB2312" w:cs="仿宋_GB2312"/>
          <w:b w:val="0"/>
          <w:bCs w:val="0"/>
          <w:sz w:val="32"/>
          <w:szCs w:val="32"/>
          <w:lang w:eastAsia="zh-CN"/>
        </w:rPr>
        <w:t>减免殡葬费用167万，切实减轻群众“身后事”负担。</w:t>
      </w:r>
      <w:r>
        <w:rPr>
          <w:rFonts w:hint="eastAsia" w:ascii="仿宋_GB2312" w:hAnsi="仿宋_GB2312" w:eastAsia="仿宋_GB2312" w:cs="仿宋_GB2312"/>
          <w:b/>
          <w:bCs/>
          <w:sz w:val="32"/>
          <w:szCs w:val="32"/>
          <w:lang w:val="en-US" w:eastAsia="zh-CN"/>
        </w:rPr>
        <w:t>社会救助方面，</w:t>
      </w:r>
      <w:r>
        <w:rPr>
          <w:rFonts w:hint="eastAsia" w:ascii="仿宋_GB2312" w:hAnsi="仿宋_GB2312" w:eastAsia="仿宋_GB2312" w:cs="仿宋_GB2312"/>
          <w:b w:val="0"/>
          <w:bCs w:val="0"/>
          <w:sz w:val="32"/>
          <w:szCs w:val="32"/>
          <w:lang w:eastAsia="zh-CN"/>
        </w:rPr>
        <w:t>完善社会救助体系，</w:t>
      </w:r>
      <w:r>
        <w:rPr>
          <w:rFonts w:hint="eastAsia" w:ascii="仿宋_GB2312" w:hAnsi="仿宋_GB2312" w:eastAsia="仿宋_GB2312" w:cs="仿宋_GB2312"/>
          <w:b w:val="0"/>
          <w:bCs w:val="0"/>
          <w:sz w:val="32"/>
          <w:szCs w:val="32"/>
          <w:lang w:val="en-US" w:eastAsia="zh-CN"/>
        </w:rPr>
        <w:t>加强与医保、教育、住房等部门信息共享，实现困难群众动态监测、精准识别，累计发放各类社会救助资金18310.2万元，切实守住民生底线。</w:t>
      </w:r>
      <w:r>
        <w:rPr>
          <w:rFonts w:hint="eastAsia" w:ascii="仿宋_GB2312" w:hAnsi="仿宋_GB2312" w:eastAsia="仿宋_GB2312" w:cs="仿宋_GB2312"/>
          <w:b/>
          <w:bCs/>
          <w:sz w:val="32"/>
          <w:szCs w:val="32"/>
          <w:lang w:eastAsia="zh-CN"/>
        </w:rPr>
        <w:t>养老服务方面，</w:t>
      </w:r>
      <w:r>
        <w:rPr>
          <w:rFonts w:hint="eastAsia" w:ascii="仿宋_GB2312" w:hAnsi="仿宋_GB2312" w:eastAsia="仿宋_GB2312" w:cs="仿宋_GB2312"/>
          <w:b w:val="0"/>
          <w:bCs w:val="0"/>
          <w:sz w:val="32"/>
          <w:szCs w:val="32"/>
          <w:lang w:eastAsia="zh-CN"/>
        </w:rPr>
        <w:t>足额发放高龄津贴</w:t>
      </w:r>
      <w:r>
        <w:rPr>
          <w:rFonts w:hint="eastAsia" w:ascii="仿宋_GB2312" w:hAnsi="仿宋_GB2312" w:eastAsia="仿宋_GB2312" w:cs="仿宋_GB2312"/>
          <w:b w:val="0"/>
          <w:bCs w:val="0"/>
          <w:sz w:val="32"/>
          <w:szCs w:val="32"/>
          <w:lang w:val="en-US" w:eastAsia="zh-CN"/>
        </w:rPr>
        <w:t>1105.23</w:t>
      </w:r>
      <w:r>
        <w:rPr>
          <w:rFonts w:hint="eastAsia" w:ascii="仿宋_GB2312" w:hAnsi="仿宋_GB2312" w:eastAsia="仿宋_GB2312" w:cs="仿宋_GB2312"/>
          <w:b w:val="0"/>
          <w:bCs w:val="0"/>
          <w:sz w:val="32"/>
          <w:szCs w:val="32"/>
          <w:lang w:eastAsia="zh-CN"/>
        </w:rPr>
        <w:t>万元，救助金86.97余万元，完成居家和社区基本养老服务提升行动，安装家庭养老床位400余户，建成11个村级标准化养老服务站点、63个老年助餐服务点。</w:t>
      </w:r>
      <w:r>
        <w:rPr>
          <w:rFonts w:hint="eastAsia" w:ascii="仿宋_GB2312" w:hAnsi="仿宋_GB2312" w:eastAsia="仿宋_GB2312" w:cs="仿宋_GB2312"/>
          <w:b/>
          <w:bCs/>
          <w:sz w:val="32"/>
          <w:szCs w:val="32"/>
          <w:lang w:val="en-US" w:eastAsia="zh-CN"/>
        </w:rPr>
        <w:t>儿童福利方面，</w:t>
      </w:r>
      <w:r>
        <w:rPr>
          <w:rFonts w:hint="eastAsia" w:ascii="仿宋_GB2312" w:hAnsi="仿宋_GB2312" w:eastAsia="仿宋_GB2312" w:cs="仿宋_GB2312"/>
          <w:b w:val="0"/>
          <w:bCs w:val="0"/>
          <w:sz w:val="32"/>
          <w:szCs w:val="32"/>
          <w:lang w:val="en-US" w:eastAsia="zh-CN"/>
        </w:rPr>
        <w:t>落实困境儿童关爱保护措施，为592名困境儿童发放救助资金约762.6万元，推进“福彩圆梦・孤儿助学工程”项目，为19名孤儿发放助学资金19.6万元；启动“明天计划”孤儿体检专项活动，首批为17名儿童提供健康体检。</w:t>
      </w:r>
      <w:r>
        <w:rPr>
          <w:rFonts w:hint="eastAsia" w:ascii="仿宋_GB2312" w:hAnsi="仿宋_GB2312" w:eastAsia="仿宋_GB2312" w:cs="仿宋_GB2312"/>
          <w:b/>
          <w:bCs/>
          <w:sz w:val="32"/>
          <w:szCs w:val="32"/>
          <w:lang w:eastAsia="zh-CN"/>
        </w:rPr>
        <w:t>慈善事业方面，</w:t>
      </w:r>
      <w:r>
        <w:rPr>
          <w:rFonts w:hint="eastAsia" w:ascii="仿宋_GB2312" w:hAnsi="仿宋_GB2312" w:eastAsia="仿宋_GB2312" w:cs="仿宋_GB2312"/>
          <w:b w:val="0"/>
          <w:bCs w:val="0"/>
          <w:sz w:val="32"/>
          <w:szCs w:val="32"/>
          <w:lang w:val="en-US" w:eastAsia="zh-CN"/>
        </w:rPr>
        <w:t>县</w:t>
      </w:r>
      <w:r>
        <w:rPr>
          <w:rFonts w:hint="eastAsia" w:ascii="仿宋_GB2312" w:hAnsi="仿宋_GB2312" w:eastAsia="仿宋_GB2312" w:cs="仿宋_GB2312"/>
          <w:b w:val="0"/>
          <w:bCs w:val="0"/>
          <w:sz w:val="32"/>
          <w:szCs w:val="32"/>
          <w:lang w:eastAsia="zh-CN"/>
        </w:rPr>
        <w:t>慈善</w:t>
      </w:r>
      <w:r>
        <w:rPr>
          <w:rFonts w:hint="eastAsia" w:ascii="仿宋_GB2312" w:hAnsi="仿宋_GB2312" w:eastAsia="仿宋_GB2312" w:cs="仿宋_GB2312"/>
          <w:b w:val="0"/>
          <w:bCs w:val="0"/>
          <w:sz w:val="32"/>
          <w:szCs w:val="32"/>
          <w:lang w:val="en-US" w:eastAsia="zh-CN"/>
        </w:rPr>
        <w:t>总</w:t>
      </w:r>
      <w:r>
        <w:rPr>
          <w:rFonts w:hint="eastAsia" w:ascii="仿宋_GB2312" w:hAnsi="仿宋_GB2312" w:eastAsia="仿宋_GB2312" w:cs="仿宋_GB2312"/>
          <w:b w:val="0"/>
          <w:bCs w:val="0"/>
          <w:sz w:val="32"/>
          <w:szCs w:val="32"/>
          <w:lang w:eastAsia="zh-CN"/>
        </w:rPr>
        <w:t>会</w:t>
      </w:r>
      <w:r>
        <w:rPr>
          <w:rFonts w:hint="eastAsia" w:ascii="仿宋_GB2312" w:hAnsi="仿宋_GB2312" w:eastAsia="仿宋_GB2312" w:cs="仿宋_GB2312"/>
          <w:b w:val="0"/>
          <w:bCs w:val="0"/>
          <w:sz w:val="32"/>
          <w:szCs w:val="32"/>
          <w:lang w:val="en-US" w:eastAsia="zh-CN"/>
        </w:rPr>
        <w:t>今年</w:t>
      </w:r>
      <w:r>
        <w:rPr>
          <w:rFonts w:hint="eastAsia" w:ascii="仿宋_GB2312" w:hAnsi="仿宋_GB2312" w:eastAsia="仿宋_GB2312" w:cs="仿宋_GB2312"/>
          <w:b w:val="0"/>
          <w:bCs w:val="0"/>
          <w:sz w:val="32"/>
          <w:szCs w:val="32"/>
          <w:lang w:eastAsia="zh-CN"/>
        </w:rPr>
        <w:t>通过</w:t>
      </w:r>
      <w:r>
        <w:rPr>
          <w:rFonts w:hint="eastAsia" w:ascii="仿宋_GB2312" w:hAnsi="仿宋_GB2312" w:eastAsia="仿宋_GB2312" w:cs="仿宋_GB2312"/>
          <w:b w:val="0"/>
          <w:bCs w:val="0"/>
          <w:sz w:val="32"/>
          <w:szCs w:val="32"/>
          <w:lang w:val="en-US" w:eastAsia="zh-CN"/>
        </w:rPr>
        <w:t>公益</w:t>
      </w:r>
      <w:r>
        <w:rPr>
          <w:rFonts w:hint="eastAsia" w:ascii="仿宋_GB2312" w:hAnsi="仿宋_GB2312" w:eastAsia="仿宋_GB2312" w:cs="仿宋_GB2312"/>
          <w:b w:val="0"/>
          <w:bCs w:val="0"/>
          <w:sz w:val="32"/>
          <w:szCs w:val="32"/>
          <w:lang w:eastAsia="zh-CN"/>
        </w:rPr>
        <w:t>活动募集善款</w:t>
      </w:r>
      <w:r>
        <w:rPr>
          <w:rFonts w:hint="eastAsia" w:ascii="仿宋_GB2312" w:hAnsi="仿宋_GB2312" w:eastAsia="仿宋_GB2312" w:cs="仿宋_GB2312"/>
          <w:b w:val="0"/>
          <w:bCs w:val="0"/>
          <w:sz w:val="32"/>
          <w:szCs w:val="32"/>
          <w:lang w:val="en-US" w:eastAsia="zh-CN"/>
        </w:rPr>
        <w:t>30余</w:t>
      </w:r>
      <w:r>
        <w:rPr>
          <w:rFonts w:hint="eastAsia" w:ascii="仿宋_GB2312" w:hAnsi="仿宋_GB2312" w:eastAsia="仿宋_GB2312" w:cs="仿宋_GB2312"/>
          <w:b w:val="0"/>
          <w:bCs w:val="0"/>
          <w:sz w:val="32"/>
          <w:szCs w:val="32"/>
          <w:lang w:eastAsia="zh-CN"/>
        </w:rPr>
        <w:t>万元，实施</w:t>
      </w:r>
      <w:r>
        <w:rPr>
          <w:rFonts w:hint="eastAsia" w:ascii="仿宋_GB2312" w:hAnsi="仿宋_GB2312" w:eastAsia="仿宋_GB2312" w:cs="仿宋_GB2312"/>
          <w:b w:val="0"/>
          <w:bCs w:val="0"/>
          <w:sz w:val="32"/>
          <w:szCs w:val="32"/>
          <w:lang w:val="en-US" w:eastAsia="zh-CN"/>
        </w:rPr>
        <w:t>7</w:t>
      </w:r>
      <w:r>
        <w:rPr>
          <w:rFonts w:hint="eastAsia" w:ascii="仿宋_GB2312" w:hAnsi="仿宋_GB2312" w:eastAsia="仿宋_GB2312" w:cs="仿宋_GB2312"/>
          <w:b w:val="0"/>
          <w:bCs w:val="0"/>
          <w:sz w:val="32"/>
          <w:szCs w:val="32"/>
          <w:lang w:eastAsia="zh-CN"/>
        </w:rPr>
        <w:t>个慈善项目，</w:t>
      </w:r>
      <w:r>
        <w:rPr>
          <w:rFonts w:hint="eastAsia" w:ascii="仿宋_GB2312" w:hAnsi="仿宋_GB2312" w:eastAsia="仿宋_GB2312" w:cs="仿宋_GB2312"/>
          <w:sz w:val="32"/>
          <w:szCs w:val="32"/>
          <w:lang w:eastAsia="zh-CN"/>
        </w:rPr>
        <w:t>支出慈善资金141.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5</w:t>
      </w:r>
      <w:r>
        <w:rPr>
          <w:rFonts w:hint="eastAsia" w:ascii="仿宋_GB2312" w:hAnsi="仿宋_GB2312" w:eastAsia="仿宋_GB2312" w:cs="仿宋_GB2312"/>
          <w:b w:val="0"/>
          <w:bCs w:val="0"/>
          <w:sz w:val="32"/>
          <w:szCs w:val="32"/>
          <w:lang w:eastAsia="zh-CN"/>
        </w:rPr>
        <w:t>万元，推动慈善事业成为民生保障的重要补充。</w:t>
      </w:r>
      <w:r>
        <w:rPr>
          <w:rFonts w:hint="eastAsia" w:ascii="仿宋_GB2312" w:hAnsi="仿宋_GB2312" w:eastAsia="仿宋_GB2312" w:cs="仿宋_GB2312"/>
          <w:b/>
          <w:bCs/>
          <w:sz w:val="32"/>
          <w:szCs w:val="32"/>
          <w:lang w:eastAsia="zh-CN"/>
        </w:rPr>
        <w:t>社会组织方面，</w:t>
      </w:r>
      <w:r>
        <w:rPr>
          <w:rFonts w:hint="eastAsia" w:ascii="仿宋_GB2312" w:hAnsi="仿宋_GB2312" w:eastAsia="仿宋_GB2312" w:cs="仿宋_GB2312"/>
          <w:b w:val="0"/>
          <w:bCs w:val="0"/>
          <w:sz w:val="32"/>
          <w:szCs w:val="32"/>
          <w:lang w:val="en-US" w:eastAsia="zh-CN"/>
        </w:rPr>
        <w:t>严格规范社会组织管理登记，依法开展社会组织年度检查，</w:t>
      </w:r>
      <w:r>
        <w:rPr>
          <w:rFonts w:hint="eastAsia" w:ascii="仿宋_GB2312" w:hAnsi="仿宋_GB2312" w:eastAsia="仿宋_GB2312" w:cs="仿宋_GB2312"/>
          <w:b w:val="0"/>
          <w:bCs w:val="0"/>
          <w:sz w:val="32"/>
          <w:szCs w:val="32"/>
          <w:lang w:eastAsia="zh-CN"/>
        </w:rPr>
        <w:t>加强</w:t>
      </w:r>
      <w:r>
        <w:rPr>
          <w:rFonts w:hint="eastAsia" w:ascii="仿宋_GB2312" w:hAnsi="仿宋_GB2312" w:eastAsia="仿宋_GB2312" w:cs="仿宋_GB2312"/>
          <w:b w:val="0"/>
          <w:bCs w:val="0"/>
          <w:sz w:val="32"/>
          <w:szCs w:val="32"/>
          <w:lang w:val="en-US" w:eastAsia="zh-CN"/>
        </w:rPr>
        <w:t>社会组织</w:t>
      </w:r>
      <w:r>
        <w:rPr>
          <w:rFonts w:hint="eastAsia" w:ascii="仿宋_GB2312" w:hAnsi="仿宋_GB2312" w:eastAsia="仿宋_GB2312" w:cs="仿宋_GB2312"/>
          <w:b w:val="0"/>
          <w:bCs w:val="0"/>
          <w:sz w:val="32"/>
          <w:szCs w:val="32"/>
          <w:lang w:eastAsia="zh-CN"/>
        </w:rPr>
        <w:t>信用信息管理与归集。</w:t>
      </w:r>
      <w:r>
        <w:rPr>
          <w:rFonts w:hint="eastAsia" w:ascii="仿宋_GB2312" w:hAnsi="仿宋_GB2312" w:eastAsia="仿宋_GB2312" w:cs="仿宋_GB2312"/>
          <w:b w:val="0"/>
          <w:bCs w:val="0"/>
          <w:sz w:val="32"/>
          <w:szCs w:val="32"/>
          <w:lang w:val="en-US" w:eastAsia="zh-CN"/>
        </w:rPr>
        <w:t>今年新注册</w:t>
      </w:r>
      <w:r>
        <w:rPr>
          <w:rFonts w:hint="eastAsia" w:ascii="仿宋_GB2312" w:hAnsi="仿宋_GB2312" w:eastAsia="仿宋_GB2312" w:cs="仿宋_GB2312"/>
          <w:b w:val="0"/>
          <w:bCs w:val="0"/>
          <w:sz w:val="32"/>
          <w:szCs w:val="32"/>
          <w:lang w:eastAsia="zh-CN"/>
        </w:rPr>
        <w:t>社会组织</w:t>
      </w: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lang w:eastAsia="zh-CN"/>
        </w:rPr>
        <w:t>家，完成</w:t>
      </w:r>
      <w:r>
        <w:rPr>
          <w:rFonts w:hint="eastAsia" w:ascii="仿宋_GB2312" w:hAnsi="仿宋_GB2312" w:eastAsia="仿宋_GB2312" w:cs="仿宋_GB2312"/>
          <w:b w:val="0"/>
          <w:bCs w:val="0"/>
          <w:sz w:val="32"/>
          <w:szCs w:val="32"/>
          <w:lang w:val="en-US" w:eastAsia="zh-CN"/>
        </w:rPr>
        <w:t>148</w:t>
      </w:r>
      <w:r>
        <w:rPr>
          <w:rFonts w:hint="eastAsia" w:ascii="仿宋_GB2312" w:hAnsi="仿宋_GB2312" w:eastAsia="仿宋_GB2312" w:cs="仿宋_GB2312"/>
          <w:b w:val="0"/>
          <w:bCs w:val="0"/>
          <w:sz w:val="32"/>
          <w:szCs w:val="32"/>
          <w:lang w:eastAsia="zh-CN"/>
        </w:rPr>
        <w:t>家年度检查，清理</w:t>
      </w:r>
      <w:r>
        <w:rPr>
          <w:rFonts w:hint="eastAsia" w:ascii="仿宋_GB2312" w:hAnsi="仿宋_GB2312" w:eastAsia="仿宋_GB2312" w:cs="仿宋_GB2312"/>
          <w:b w:val="0"/>
          <w:bCs w:val="0"/>
          <w:sz w:val="32"/>
          <w:szCs w:val="32"/>
          <w:lang w:val="en-US" w:eastAsia="zh-CN"/>
        </w:rPr>
        <w:t>8</w:t>
      </w:r>
      <w:r>
        <w:rPr>
          <w:rFonts w:hint="eastAsia" w:ascii="仿宋_GB2312" w:hAnsi="仿宋_GB2312" w:eastAsia="仿宋_GB2312" w:cs="仿宋_GB2312"/>
          <w:b w:val="0"/>
          <w:bCs w:val="0"/>
          <w:sz w:val="32"/>
          <w:szCs w:val="32"/>
          <w:lang w:eastAsia="zh-CN"/>
        </w:rPr>
        <w:t>家“僵尸型”社会组织，</w:t>
      </w:r>
      <w:r>
        <w:rPr>
          <w:rFonts w:hint="eastAsia" w:ascii="仿宋_GB2312" w:hAnsi="仿宋_GB2312" w:eastAsia="仿宋_GB2312" w:cs="仿宋_GB2312"/>
          <w:b w:val="0"/>
          <w:bCs w:val="0"/>
          <w:sz w:val="32"/>
          <w:szCs w:val="32"/>
          <w:lang w:val="en-US" w:eastAsia="zh-CN"/>
        </w:rPr>
        <w:t>并通过专项整治活动，约谈社会组织3家，下发整改通知5家，下发督办函3家，行政处罚2起，追缴违规资金1万元，有效规范社会组织运行秩序。</w:t>
      </w:r>
      <w:r>
        <w:rPr>
          <w:rFonts w:hint="eastAsia" w:ascii="仿宋_GB2312" w:hAnsi="仿宋_GB2312" w:eastAsia="仿宋_GB2312" w:cs="仿宋_GB2312"/>
          <w:b/>
          <w:bCs/>
          <w:sz w:val="32"/>
          <w:szCs w:val="32"/>
          <w:lang w:val="en-US" w:eastAsia="zh-CN"/>
        </w:rPr>
        <w:t>区划</w:t>
      </w:r>
      <w:r>
        <w:rPr>
          <w:rFonts w:hint="eastAsia" w:ascii="仿宋_GB2312" w:hAnsi="仿宋_GB2312" w:eastAsia="仿宋_GB2312" w:cs="仿宋_GB2312"/>
          <w:b/>
          <w:bCs/>
          <w:sz w:val="32"/>
          <w:szCs w:val="32"/>
          <w:lang w:eastAsia="zh-CN"/>
        </w:rPr>
        <w:t>地名方面，</w:t>
      </w:r>
      <w:r>
        <w:rPr>
          <w:rFonts w:hint="eastAsia" w:ascii="仿宋_GB2312" w:hAnsi="仿宋_GB2312" w:eastAsia="仿宋_GB2312" w:cs="仿宋_GB2312"/>
          <w:b w:val="0"/>
          <w:bCs w:val="0"/>
          <w:sz w:val="32"/>
          <w:szCs w:val="32"/>
          <w:lang w:val="en-US" w:eastAsia="zh-CN"/>
        </w:rPr>
        <w:t>提升区划地名管理水平，有序开展“乡村著名行动”，助力乡村振兴工作；更新完善地名信息库，加强界线管理</w:t>
      </w:r>
      <w:r>
        <w:rPr>
          <w:rFonts w:hint="eastAsia" w:ascii="仿宋_GB2312" w:hAnsi="仿宋_GB2312" w:eastAsia="仿宋_GB2312" w:cs="仿宋_GB2312"/>
          <w:b w:val="0"/>
          <w:bCs w:val="0"/>
          <w:sz w:val="32"/>
          <w:szCs w:val="32"/>
          <w:lang w:eastAsia="zh-CN"/>
        </w:rPr>
        <w:t>，维护边界秩序和谐稳定。</w:t>
      </w:r>
      <w:r>
        <w:rPr>
          <w:rFonts w:hint="eastAsia" w:ascii="仿宋_GB2312" w:hAnsi="仿宋_GB2312" w:eastAsia="仿宋_GB2312" w:cs="仿宋_GB2312"/>
          <w:b/>
          <w:bCs/>
          <w:sz w:val="32"/>
          <w:szCs w:val="32"/>
          <w:lang w:val="en-US" w:eastAsia="zh-CN"/>
        </w:rPr>
        <w:t>信访与救助方面，</w:t>
      </w:r>
      <w:r>
        <w:rPr>
          <w:rFonts w:hint="eastAsia" w:ascii="仿宋_GB2312" w:hAnsi="仿宋_GB2312" w:eastAsia="仿宋_GB2312" w:cs="仿宋_GB2312"/>
          <w:b w:val="0"/>
          <w:bCs w:val="0"/>
          <w:sz w:val="32"/>
          <w:szCs w:val="32"/>
          <w:lang w:val="en-US" w:eastAsia="zh-CN"/>
        </w:rPr>
        <w:t>及时回复办结12345政务服务便民热线诉求26件、信访事件19件，</w:t>
      </w:r>
      <w:r>
        <w:rPr>
          <w:rFonts w:hint="eastAsia" w:ascii="仿宋_GB2312" w:hAnsi="仿宋_GB2312" w:eastAsia="仿宋_GB2312" w:cs="仿宋_GB2312"/>
          <w:b w:val="0"/>
          <w:bCs w:val="0"/>
          <w:sz w:val="32"/>
          <w:szCs w:val="32"/>
          <w:lang w:eastAsia="zh-CN"/>
        </w:rPr>
        <w:t>全力做好信访矛盾化解。</w:t>
      </w:r>
      <w:r>
        <w:rPr>
          <w:rFonts w:hint="eastAsia" w:ascii="仿宋_GB2312" w:hAnsi="仿宋_GB2312" w:eastAsia="仿宋_GB2312" w:cs="仿宋_GB2312"/>
          <w:b w:val="0"/>
          <w:bCs w:val="0"/>
          <w:sz w:val="32"/>
          <w:szCs w:val="32"/>
          <w:lang w:val="en-US" w:eastAsia="zh-CN"/>
        </w:rPr>
        <w:t>暖心救助流浪乞讨人员137</w:t>
      </w:r>
      <w:r>
        <w:rPr>
          <w:rFonts w:hint="eastAsia" w:ascii="仿宋_GB2312" w:hAnsi="仿宋_GB2312" w:eastAsia="仿宋_GB2312" w:cs="仿宋_GB2312"/>
          <w:b w:val="0"/>
          <w:bCs w:val="0"/>
          <w:sz w:val="32"/>
          <w:szCs w:val="32"/>
          <w:lang w:eastAsia="zh-CN"/>
        </w:rPr>
        <w:t>人次，累计发放救助物资</w:t>
      </w:r>
      <w:r>
        <w:rPr>
          <w:rFonts w:hint="eastAsia" w:ascii="仿宋_GB2312" w:hAnsi="仿宋_GB2312" w:eastAsia="仿宋_GB2312" w:cs="仿宋_GB2312"/>
          <w:b w:val="0"/>
          <w:bCs w:val="0"/>
          <w:sz w:val="32"/>
          <w:szCs w:val="32"/>
          <w:lang w:val="en-US" w:eastAsia="zh-CN"/>
        </w:rPr>
        <w:t>4万余</w:t>
      </w:r>
      <w:r>
        <w:rPr>
          <w:rFonts w:hint="eastAsia" w:ascii="仿宋_GB2312" w:hAnsi="仿宋_GB2312" w:eastAsia="仿宋_GB2312" w:cs="仿宋_GB2312"/>
          <w:b w:val="0"/>
          <w:bCs w:val="0"/>
          <w:sz w:val="32"/>
          <w:szCs w:val="32"/>
          <w:lang w:eastAsia="zh-CN"/>
        </w:rPr>
        <w:t>元，确保确保流浪人员“寒冬有暖、困境有帮”。</w:t>
      </w:r>
    </w:p>
    <w:p w14:paraId="034EFEA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方正楷体_GB2312" w:hAnsi="方正楷体_GB2312" w:eastAsia="方正楷体_GB2312" w:cs="方正楷体_GB2312"/>
          <w:b/>
          <w:bCs/>
          <w:sz w:val="32"/>
          <w:szCs w:val="32"/>
          <w:lang w:eastAsia="zh-CN"/>
        </w:rPr>
      </w:pPr>
      <w:r>
        <w:rPr>
          <w:rFonts w:hint="eastAsia" w:ascii="方正楷体_GB2312" w:hAnsi="方正楷体_GB2312" w:eastAsia="方正楷体_GB2312" w:cs="方正楷体_GB2312"/>
          <w:b/>
          <w:bCs/>
          <w:kern w:val="2"/>
          <w:sz w:val="32"/>
          <w:szCs w:val="32"/>
          <w:lang w:val="en-US" w:eastAsia="zh-CN" w:bidi="ar-SA"/>
        </w:rPr>
        <w:t>（三）</w:t>
      </w:r>
      <w:r>
        <w:rPr>
          <w:rFonts w:hint="eastAsia" w:ascii="方正楷体_GB2312" w:hAnsi="方正楷体_GB2312" w:eastAsia="方正楷体_GB2312" w:cs="方正楷体_GB2312"/>
          <w:b/>
          <w:bCs/>
          <w:sz w:val="32"/>
          <w:szCs w:val="32"/>
          <w:lang w:val="en-US" w:eastAsia="zh-CN"/>
        </w:rPr>
        <w:t>加强执法队伍建设，</w:t>
      </w:r>
      <w:r>
        <w:rPr>
          <w:rFonts w:hint="eastAsia" w:ascii="方正楷体_GB2312" w:hAnsi="方正楷体_GB2312" w:eastAsia="方正楷体_GB2312" w:cs="方正楷体_GB2312"/>
          <w:b/>
          <w:bCs/>
          <w:sz w:val="32"/>
          <w:szCs w:val="32"/>
          <w:lang w:eastAsia="zh-CN"/>
        </w:rPr>
        <w:t>提升</w:t>
      </w:r>
      <w:r>
        <w:rPr>
          <w:rFonts w:hint="eastAsia" w:ascii="方正楷体_GB2312" w:hAnsi="方正楷体_GB2312" w:eastAsia="方正楷体_GB2312" w:cs="方正楷体_GB2312"/>
          <w:b/>
          <w:bCs/>
          <w:sz w:val="32"/>
          <w:szCs w:val="32"/>
          <w:lang w:val="en-US" w:eastAsia="zh-CN"/>
        </w:rPr>
        <w:t>民政</w:t>
      </w:r>
      <w:r>
        <w:rPr>
          <w:rFonts w:hint="eastAsia" w:ascii="方正楷体_GB2312" w:hAnsi="方正楷体_GB2312" w:eastAsia="方正楷体_GB2312" w:cs="方正楷体_GB2312"/>
          <w:b/>
          <w:bCs/>
          <w:sz w:val="32"/>
          <w:szCs w:val="32"/>
          <w:lang w:eastAsia="zh-CN"/>
        </w:rPr>
        <w:t>法治“效能”。</w:t>
      </w:r>
    </w:p>
    <w:p w14:paraId="02BDA5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b/>
          <w:bCs/>
          <w:sz w:val="32"/>
          <w:szCs w:val="32"/>
          <w:lang w:val="en-US" w:eastAsia="zh-CN"/>
        </w:rPr>
        <w:t>一是强化行政执法培训。</w:t>
      </w:r>
      <w:r>
        <w:rPr>
          <w:rFonts w:hint="eastAsia" w:ascii="方正仿宋_GB2312" w:hAnsi="方正仿宋_GB2312" w:eastAsia="方正仿宋_GB2312" w:cs="方正仿宋_GB2312"/>
          <w:sz w:val="32"/>
          <w:szCs w:val="32"/>
          <w:lang w:val="en-US" w:eastAsia="zh-CN"/>
        </w:rPr>
        <w:t>组织开展行政执法专题培训会6次，并邀请局法律顾问授课，内容涵盖执法程序规范、行政复议应对、养老服务领域执法要点等；开展行政复议、行政诉讼专题培训1次，结合民政系统典型执法案例，讲解执法仪容仪表、证据固定、文书送达等细节要求，推动执法人员做到“懂法、用法、规范执法”，有效提升民政领域执法质效。</w:t>
      </w:r>
      <w:r>
        <w:rPr>
          <w:rFonts w:hint="eastAsia" w:ascii="方正仿宋_GB2312" w:hAnsi="方正仿宋_GB2312" w:eastAsia="方正仿宋_GB2312" w:cs="方正仿宋_GB2312"/>
          <w:b/>
          <w:bCs/>
          <w:sz w:val="32"/>
          <w:szCs w:val="32"/>
          <w:lang w:val="en-US" w:eastAsia="zh-CN"/>
        </w:rPr>
        <w:t>二是</w:t>
      </w:r>
      <w:r>
        <w:rPr>
          <w:rFonts w:hint="eastAsia" w:ascii="方正仿宋_GB2312" w:hAnsi="方正仿宋_GB2312" w:eastAsia="方正仿宋_GB2312" w:cs="方正仿宋_GB2312"/>
          <w:b/>
          <w:bCs/>
          <w:sz w:val="32"/>
          <w:szCs w:val="32"/>
          <w:lang w:eastAsia="zh-CN"/>
        </w:rPr>
        <w:t>落实持证上岗制度。</w:t>
      </w:r>
      <w:r>
        <w:rPr>
          <w:rFonts w:hint="eastAsia" w:ascii="方正仿宋_GB2312" w:hAnsi="方正仿宋_GB2312" w:eastAsia="方正仿宋_GB2312" w:cs="方正仿宋_GB2312"/>
          <w:sz w:val="32"/>
          <w:szCs w:val="32"/>
          <w:lang w:eastAsia="zh-CN"/>
        </w:rPr>
        <w:t>推行“执法人员持证上岗、亮证执法”制度，全年组织执法</w:t>
      </w:r>
      <w:r>
        <w:rPr>
          <w:rFonts w:hint="eastAsia" w:ascii="方正仿宋_GB2312" w:hAnsi="方正仿宋_GB2312" w:eastAsia="方正仿宋_GB2312" w:cs="方正仿宋_GB2312"/>
          <w:sz w:val="32"/>
          <w:szCs w:val="32"/>
          <w:lang w:val="en-US" w:eastAsia="zh-CN"/>
        </w:rPr>
        <w:t>证</w:t>
      </w:r>
      <w:r>
        <w:rPr>
          <w:rFonts w:hint="eastAsia" w:ascii="方正仿宋_GB2312" w:hAnsi="方正仿宋_GB2312" w:eastAsia="方正仿宋_GB2312" w:cs="方正仿宋_GB2312"/>
          <w:sz w:val="32"/>
          <w:szCs w:val="32"/>
          <w:lang w:eastAsia="zh-CN"/>
        </w:rPr>
        <w:t>资格考核2次，</w:t>
      </w:r>
      <w:r>
        <w:rPr>
          <w:rFonts w:hint="eastAsia" w:ascii="方正仿宋_GB2312" w:hAnsi="方正仿宋_GB2312" w:eastAsia="方正仿宋_GB2312" w:cs="方正仿宋_GB2312"/>
          <w:sz w:val="32"/>
          <w:szCs w:val="32"/>
          <w:lang w:val="en-US" w:eastAsia="zh-CN"/>
        </w:rPr>
        <w:t>5</w:t>
      </w:r>
      <w:r>
        <w:rPr>
          <w:rFonts w:hint="eastAsia" w:ascii="方正仿宋_GB2312" w:hAnsi="方正仿宋_GB2312" w:eastAsia="方正仿宋_GB2312" w:cs="方正仿宋_GB2312"/>
          <w:sz w:val="32"/>
          <w:szCs w:val="32"/>
          <w:lang w:eastAsia="zh-CN"/>
        </w:rPr>
        <w:t>名正式在编干部通过行政执法考试，确保执法人100%持证履职。</w:t>
      </w:r>
      <w:r>
        <w:rPr>
          <w:rFonts w:hint="eastAsia" w:ascii="方正仿宋_GB2312" w:hAnsi="方正仿宋_GB2312" w:eastAsia="方正仿宋_GB2312" w:cs="方正仿宋_GB2312"/>
          <w:b w:val="0"/>
          <w:bCs w:val="0"/>
          <w:color w:val="000000" w:themeColor="text1"/>
          <w:sz w:val="32"/>
          <w:szCs w:val="32"/>
          <w:lang w:val="en-US" w:eastAsia="zh-CN"/>
          <w14:textFill>
            <w14:solidFill>
              <w14:schemeClr w14:val="tx1"/>
            </w14:solidFill>
          </w14:textFill>
        </w:rPr>
        <w:t>严格执行2人以上“亮证执法”，并严格按照《民政行政执法文书格式范本》要求，对行政执法全过程进行记录，做到执法全过程留痕和可回溯管理。</w:t>
      </w:r>
      <w:r>
        <w:rPr>
          <w:rFonts w:hint="eastAsia" w:ascii="方正仿宋_GB2312" w:hAnsi="方正仿宋_GB2312" w:eastAsia="方正仿宋_GB2312" w:cs="方正仿宋_GB2312"/>
          <w:b/>
          <w:bCs/>
          <w:sz w:val="32"/>
          <w:szCs w:val="32"/>
          <w:lang w:val="en-US" w:eastAsia="zh-CN"/>
        </w:rPr>
        <w:t>三是严格文件审查。</w:t>
      </w:r>
      <w:r>
        <w:rPr>
          <w:rFonts w:hint="eastAsia" w:ascii="方正仿宋_GB2312" w:hAnsi="方正仿宋_GB2312" w:eastAsia="方正仿宋_GB2312" w:cs="方正仿宋_GB2312"/>
          <w:b w:val="0"/>
          <w:bCs w:val="0"/>
          <w:sz w:val="32"/>
          <w:szCs w:val="32"/>
          <w:lang w:val="en-US" w:eastAsia="zh-CN"/>
        </w:rPr>
        <w:t>将公平竞争审查纳入规范性文件、重大决策合法性审查的必审内容，全年审查新增涉企行政规范性文件3件，未发生因程序违法引发的行政争议。</w:t>
      </w:r>
      <w:r>
        <w:rPr>
          <w:rFonts w:hint="eastAsia" w:ascii="方正仿宋_GB2312" w:hAnsi="方正仿宋_GB2312" w:eastAsia="方正仿宋_GB2312" w:cs="方正仿宋_GB2312"/>
          <w:sz w:val="32"/>
          <w:szCs w:val="32"/>
          <w:lang w:val="en-US" w:eastAsia="zh-CN"/>
        </w:rPr>
        <w:t>常态化开展清理工作，对以局名义下发文件或通知进行清理；聘请1名专职律师担任常年法律顾问，为政策制定、合同签订、重大执法事项提供法律咨询，从源头防范法律风险。</w:t>
      </w:r>
      <w:r>
        <w:rPr>
          <w:rFonts w:hint="eastAsia" w:ascii="方正仿宋_GB2312" w:hAnsi="方正仿宋_GB2312" w:eastAsia="方正仿宋_GB2312" w:cs="方正仿宋_GB2312"/>
          <w:b/>
          <w:bCs/>
          <w:sz w:val="32"/>
          <w:szCs w:val="32"/>
          <w:lang w:val="en-US" w:eastAsia="zh-CN"/>
        </w:rPr>
        <w:t>四</w:t>
      </w:r>
      <w:r>
        <w:rPr>
          <w:rFonts w:hint="eastAsia" w:ascii="方正仿宋_GB2312" w:hAnsi="方正仿宋_GB2312" w:eastAsia="方正仿宋_GB2312" w:cs="方正仿宋_GB2312"/>
          <w:b/>
          <w:bCs/>
          <w:sz w:val="32"/>
          <w:szCs w:val="32"/>
          <w:lang w:eastAsia="zh-CN"/>
        </w:rPr>
        <w:t>是落实“双随机、一公开”制度。</w:t>
      </w:r>
      <w:r>
        <w:rPr>
          <w:rFonts w:hint="eastAsia" w:ascii="方正仿宋_GB2312" w:hAnsi="方正仿宋_GB2312" w:eastAsia="方正仿宋_GB2312" w:cs="方正仿宋_GB2312"/>
          <w:sz w:val="32"/>
          <w:szCs w:val="32"/>
          <w:lang w:eastAsia="zh-CN"/>
        </w:rPr>
        <w:t>强化健全事中事后监管，联合县市场监管局、消防救援大队等部门，建立“随机抽取检查对象、随机匹配检查人员”工作机制，</w:t>
      </w:r>
      <w:r>
        <w:rPr>
          <w:rFonts w:hint="eastAsia" w:ascii="方正仿宋_GB2312" w:hAnsi="方正仿宋_GB2312" w:eastAsia="方正仿宋_GB2312" w:cs="方正仿宋_GB2312"/>
          <w:sz w:val="32"/>
          <w:szCs w:val="32"/>
          <w:lang w:val="en-US" w:eastAsia="zh-CN"/>
        </w:rPr>
        <w:t>目前已</w:t>
      </w:r>
      <w:r>
        <w:rPr>
          <w:rFonts w:hint="eastAsia" w:ascii="方正仿宋_GB2312" w:hAnsi="方正仿宋_GB2312" w:eastAsia="方正仿宋_GB2312" w:cs="方正仿宋_GB2312"/>
          <w:sz w:val="32"/>
          <w:szCs w:val="32"/>
          <w:lang w:eastAsia="zh-CN"/>
        </w:rPr>
        <w:t>对</w:t>
      </w:r>
      <w:r>
        <w:rPr>
          <w:rFonts w:hint="eastAsia" w:ascii="方正仿宋_GB2312" w:hAnsi="方正仿宋_GB2312" w:eastAsia="方正仿宋_GB2312" w:cs="方正仿宋_GB2312"/>
          <w:sz w:val="32"/>
          <w:szCs w:val="32"/>
          <w:lang w:val="en-US" w:eastAsia="zh-CN"/>
        </w:rPr>
        <w:t>30</w:t>
      </w:r>
      <w:r>
        <w:rPr>
          <w:rFonts w:hint="eastAsia" w:ascii="方正仿宋_GB2312" w:hAnsi="方正仿宋_GB2312" w:eastAsia="方正仿宋_GB2312" w:cs="方正仿宋_GB2312"/>
          <w:sz w:val="32"/>
          <w:szCs w:val="32"/>
          <w:lang w:eastAsia="zh-CN"/>
        </w:rPr>
        <w:t>家养老机构开展安全检查，重点排查消防设施、食品卫生、服务规范等问题，发现并整改隐患</w:t>
      </w:r>
      <w:r>
        <w:rPr>
          <w:rFonts w:hint="eastAsia" w:ascii="方正仿宋_GB2312" w:hAnsi="方正仿宋_GB2312" w:eastAsia="方正仿宋_GB2312" w:cs="方正仿宋_GB2312"/>
          <w:sz w:val="32"/>
          <w:szCs w:val="32"/>
          <w:lang w:val="en-US" w:eastAsia="zh-CN"/>
        </w:rPr>
        <w:t>13</w:t>
      </w:r>
      <w:r>
        <w:rPr>
          <w:rFonts w:hint="eastAsia" w:ascii="方正仿宋_GB2312" w:hAnsi="方正仿宋_GB2312" w:eastAsia="方正仿宋_GB2312" w:cs="方正仿宋_GB2312"/>
          <w:sz w:val="32"/>
          <w:szCs w:val="32"/>
          <w:lang w:eastAsia="zh-CN"/>
        </w:rPr>
        <w:t>项；</w:t>
      </w:r>
      <w:r>
        <w:rPr>
          <w:rFonts w:hint="eastAsia" w:ascii="方正仿宋_GB2312" w:hAnsi="方正仿宋_GB2312" w:eastAsia="方正仿宋_GB2312" w:cs="方正仿宋_GB2312"/>
          <w:b w:val="0"/>
          <w:bCs w:val="0"/>
          <w:color w:val="000000" w:themeColor="text1"/>
          <w:sz w:val="32"/>
          <w:szCs w:val="32"/>
          <w:lang w:val="en-US" w:eastAsia="zh-CN"/>
          <w14:textFill>
            <w14:solidFill>
              <w14:schemeClr w14:val="tx1"/>
            </w14:solidFill>
          </w14:textFill>
        </w:rPr>
        <w:t>对行政许可、行政检查结果分别通过“双公示平台”“双随机、一公开”平台及时公示，做到“检查留痕、结果公开”，提升监管透明度。</w:t>
      </w:r>
    </w:p>
    <w:p w14:paraId="1DB1C6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lang w:val="en-US" w:eastAsia="zh-CN"/>
        </w:rPr>
        <w:t>2025年</w:t>
      </w:r>
      <w:r>
        <w:rPr>
          <w:rFonts w:hint="eastAsia" w:ascii="黑体" w:hAnsi="黑体" w:eastAsia="黑体" w:cs="黑体"/>
          <w:sz w:val="32"/>
          <w:szCs w:val="32"/>
        </w:rPr>
        <w:t>推进法治政府建设存在的不足、原因和问题整改情况；</w:t>
      </w:r>
    </w:p>
    <w:p w14:paraId="23E246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kern w:val="2"/>
          <w:sz w:val="32"/>
          <w:szCs w:val="32"/>
          <w:lang w:val="en-US" w:eastAsia="zh-CN" w:bidi="ar-SA"/>
        </w:rPr>
        <w:t>（一）</w:t>
      </w:r>
      <w:r>
        <w:rPr>
          <w:rFonts w:hint="eastAsia" w:ascii="方正楷体_GB2312" w:hAnsi="方正楷体_GB2312" w:eastAsia="方正楷体_GB2312" w:cs="方正楷体_GB2312"/>
          <w:b/>
          <w:bCs/>
          <w:sz w:val="32"/>
          <w:szCs w:val="32"/>
          <w:lang w:val="en-US" w:eastAsia="zh-CN"/>
        </w:rPr>
        <w:t>存在的不足。一</w:t>
      </w:r>
      <w:r>
        <w:rPr>
          <w:rFonts w:hint="eastAsia" w:ascii="方正仿宋_GB2312" w:hAnsi="方正仿宋_GB2312" w:eastAsia="方正仿宋_GB2312" w:cs="方正仿宋_GB2312"/>
          <w:b/>
          <w:bCs/>
          <w:sz w:val="32"/>
          <w:szCs w:val="32"/>
          <w:lang w:val="en-US" w:eastAsia="zh-CN"/>
        </w:rPr>
        <w:t>是普法宣传的针对性、实效性有待提升。</w:t>
      </w:r>
      <w:r>
        <w:rPr>
          <w:rFonts w:hint="eastAsia" w:ascii="方正仿宋_GB2312" w:hAnsi="方正仿宋_GB2312" w:eastAsia="方正仿宋_GB2312" w:cs="方正仿宋_GB2312"/>
          <w:sz w:val="32"/>
          <w:szCs w:val="32"/>
          <w:lang w:val="en-US" w:eastAsia="zh-CN"/>
        </w:rPr>
        <w:t>普法形式仍以“发放材料、现场宣讲”为主，部分普法内容过于“理论化”。二</w:t>
      </w:r>
      <w:r>
        <w:rPr>
          <w:rFonts w:hint="eastAsia" w:ascii="方正仿宋_GB2312" w:hAnsi="方正仿宋_GB2312" w:eastAsia="方正仿宋_GB2312" w:cs="方正仿宋_GB2312"/>
          <w:b/>
          <w:bCs/>
          <w:sz w:val="32"/>
          <w:szCs w:val="32"/>
          <w:lang w:val="en-US" w:eastAsia="zh-CN"/>
        </w:rPr>
        <w:t>是民政执法力量不足。</w:t>
      </w:r>
      <w:r>
        <w:rPr>
          <w:rFonts w:hint="eastAsia" w:ascii="方正仿宋_GB2312" w:hAnsi="方正仿宋_GB2312" w:eastAsia="方正仿宋_GB2312" w:cs="方正仿宋_GB2312"/>
          <w:sz w:val="32"/>
          <w:szCs w:val="32"/>
          <w:lang w:val="en-US" w:eastAsia="zh-CN"/>
        </w:rPr>
        <w:t>养老服务机构、殡葬等执法领域，受编制和人员限制，相关具体工作人员无执法资格，执法力量较弱。</w:t>
      </w:r>
    </w:p>
    <w:p w14:paraId="4DD960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楷体_GB2312" w:hAnsi="方正楷体_GB2312" w:eastAsia="方正楷体_GB2312" w:cs="方正楷体_GB2312"/>
          <w:b/>
          <w:bCs/>
          <w:sz w:val="32"/>
          <w:szCs w:val="32"/>
          <w:lang w:val="en-US" w:eastAsia="zh-CN"/>
        </w:rPr>
        <w:t>（二）问题整改情况。</w:t>
      </w:r>
      <w:r>
        <w:rPr>
          <w:rFonts w:hint="eastAsia" w:ascii="方正仿宋_GB2312" w:hAnsi="方正仿宋_GB2312" w:eastAsia="方正仿宋_GB2312" w:cs="方正仿宋_GB2312"/>
          <w:sz w:val="32"/>
          <w:szCs w:val="32"/>
          <w:lang w:val="en-US" w:eastAsia="zh-CN"/>
        </w:rPr>
        <w:t>针对上述问题，县民政局已制定整改方案，明确整改措施和时限，目前部分整改工作已取得显著成效：</w:t>
      </w:r>
      <w:r>
        <w:rPr>
          <w:rFonts w:hint="eastAsia" w:ascii="方正仿宋_GB2312" w:hAnsi="方正仿宋_GB2312" w:eastAsia="方正仿宋_GB2312" w:cs="方正仿宋_GB2312"/>
          <w:b/>
          <w:bCs/>
          <w:sz w:val="32"/>
          <w:szCs w:val="32"/>
          <w:lang w:val="en-US" w:eastAsia="zh-CN"/>
        </w:rPr>
        <w:t>一是创新普法方式，提升宣传实效。</w:t>
      </w:r>
      <w:r>
        <w:rPr>
          <w:rFonts w:hint="eastAsia" w:ascii="方正仿宋_GB2312" w:hAnsi="方正仿宋_GB2312" w:eastAsia="方正仿宋_GB2312" w:cs="方正仿宋_GB2312"/>
          <w:sz w:val="32"/>
          <w:szCs w:val="32"/>
          <w:lang w:val="en-US" w:eastAsia="zh-CN"/>
        </w:rPr>
        <w:t>拓宽社会参与途径，引导和鼓励法律工作者、志愿者和社会组织等广泛参与，如为养老机构老年人讲解防诈骗知识、为社区居民解读婚姻登记政策；通过乡镇（社区）微信群、微信公众号、抖音直播等平台推送政策解读材料、视频，强化法治宣传。</w:t>
      </w:r>
      <w:r>
        <w:rPr>
          <w:rFonts w:hint="eastAsia" w:ascii="方正仿宋_GB2312" w:hAnsi="方正仿宋_GB2312" w:eastAsia="方正仿宋_GB2312" w:cs="方正仿宋_GB2312"/>
          <w:b/>
          <w:bCs/>
          <w:sz w:val="32"/>
          <w:szCs w:val="32"/>
          <w:lang w:val="en-US" w:eastAsia="zh-CN"/>
        </w:rPr>
        <w:t>二是强化执法保障，补齐力量短板。</w:t>
      </w:r>
      <w:r>
        <w:rPr>
          <w:rFonts w:hint="eastAsia" w:ascii="方正仿宋_GB2312" w:hAnsi="方正仿宋_GB2312" w:eastAsia="方正仿宋_GB2312" w:cs="方正仿宋_GB2312"/>
          <w:b w:val="0"/>
          <w:bCs w:val="0"/>
          <w:sz w:val="32"/>
          <w:szCs w:val="32"/>
          <w:lang w:val="en-US" w:eastAsia="zh-CN"/>
        </w:rPr>
        <w:t>加强执法培训，组织养老股、殡葬服务领域工作人员参加行政执法资格考前培训、学法考试，提升行政执法规范意识。健全协同机制，与市场监管局、消防救援大队建立“联合执法”机制，在殡葬市场整治领域、养老服务机构开展联合执法，通过“借势借力”弥补自身执法力量不足。引导和支持养老服务、殡葬服务等行业依法制定规章、标准，加强法治培训教育及合法合规审查，实现行业自我约束、自我管理，及时防范化解风险，提高行业治理法治化水平。</w:t>
      </w:r>
    </w:p>
    <w:p w14:paraId="5C1F39E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lang w:val="en-US" w:eastAsia="zh-CN"/>
        </w:rPr>
        <w:t>2026年</w:t>
      </w:r>
      <w:r>
        <w:rPr>
          <w:rFonts w:hint="eastAsia" w:ascii="黑体" w:hAnsi="黑体" w:eastAsia="黑体" w:cs="黑体"/>
          <w:sz w:val="32"/>
          <w:szCs w:val="32"/>
        </w:rPr>
        <w:t>推进法治政府建设的初步安排；</w:t>
      </w:r>
    </w:p>
    <w:p w14:paraId="699DB85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2026年，县民政局将以“补短板、强弱项、提质效”为目标，持续深化民政领域法治政府建设，重点做好以下工作：</w:t>
      </w:r>
    </w:p>
    <w:p w14:paraId="7CCEF5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楷体_GB2312" w:hAnsi="方正楷体_GB2312" w:eastAsia="方正楷体_GB2312" w:cs="方正楷体_GB2312"/>
          <w:b/>
          <w:bCs/>
          <w:sz w:val="32"/>
          <w:szCs w:val="32"/>
          <w:lang w:val="en-US" w:eastAsia="zh-CN"/>
        </w:rPr>
        <w:t>（一）聚焦“责任落实”，健全法治建设长效机制。</w:t>
      </w:r>
      <w:r>
        <w:rPr>
          <w:rFonts w:hint="eastAsia" w:ascii="方正仿宋_GB2312" w:hAnsi="方正仿宋_GB2312" w:eastAsia="方正仿宋_GB2312" w:cs="方正仿宋_GB2312"/>
          <w:sz w:val="32"/>
          <w:szCs w:val="32"/>
          <w:lang w:val="en-US" w:eastAsia="zh-CN"/>
        </w:rPr>
        <w:t xml:space="preserve">制定《县民政局法治政府建设考核办法》，将考核结果与干部评优、绩效挂钩，由局法治政府建设领导小组定期督查各股室法治工作落实情况，进一步压实科室和个人法治责任。                   </w:t>
      </w:r>
    </w:p>
    <w:p w14:paraId="1A2656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楷体_GB2312" w:hAnsi="方正楷体_GB2312" w:eastAsia="方正楷体_GB2312" w:cs="方正楷体_GB2312"/>
          <w:b/>
          <w:bCs/>
          <w:sz w:val="32"/>
          <w:szCs w:val="32"/>
          <w:lang w:val="en-US" w:eastAsia="zh-CN"/>
        </w:rPr>
        <w:t>（二）聚焦“能力提升”，打造专业化法治队伍。</w:t>
      </w:r>
      <w:r>
        <w:rPr>
          <w:rFonts w:hint="eastAsia" w:ascii="方正仿宋_GB2312" w:hAnsi="方正仿宋_GB2312" w:eastAsia="方正仿宋_GB2312" w:cs="方正仿宋_GB2312"/>
          <w:sz w:val="32"/>
          <w:szCs w:val="32"/>
          <w:lang w:val="en-US" w:eastAsia="zh-CN"/>
        </w:rPr>
        <w:t>充实法治工作力量，计划通过事业单位公开招聘，招录1名法学专业工作人员，专职负责行政复议、执法监督工作，填补法治工作专职人员空缺；联合县司法局开展“民政执法人员轮训”，计划全年组织培训4期，实现执法人员、基层民政干事培训全覆盖。</w:t>
      </w:r>
      <w:bookmarkStart w:id="0" w:name="_GoBack"/>
      <w:r>
        <w:rPr>
          <w:rFonts w:hint="eastAsia" w:ascii="方正仿宋_GB2312" w:hAnsi="方正仿宋_GB2312" w:eastAsia="方正仿宋_GB2312" w:cs="方正仿宋_GB2312"/>
          <w:sz w:val="32"/>
          <w:szCs w:val="32"/>
          <w:lang w:val="en-US" w:eastAsia="zh-CN"/>
        </w:rPr>
        <w:t xml:space="preserve">续签1名常年法律顾问，为民政政策制定、重大执法事项提供法律咨询和指导，并开展法律顾问专题讲座。  </w:t>
      </w:r>
    </w:p>
    <w:bookmarkEnd w:id="0"/>
    <w:p w14:paraId="473A0A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楷体_GB2312" w:hAnsi="方正楷体_GB2312" w:eastAsia="方正楷体_GB2312" w:cs="方正楷体_GB2312"/>
          <w:b/>
          <w:bCs/>
          <w:sz w:val="32"/>
          <w:szCs w:val="32"/>
          <w:lang w:val="en-US" w:eastAsia="zh-CN"/>
        </w:rPr>
        <w:t>（三）聚焦“规范执法”，提升依法行政水平。</w:t>
      </w:r>
      <w:r>
        <w:rPr>
          <w:rFonts w:hint="eastAsia" w:ascii="方正仿宋_GB2312" w:hAnsi="方正仿宋_GB2312" w:eastAsia="方正仿宋_GB2312" w:cs="方正仿宋_GB2312"/>
          <w:sz w:val="32"/>
          <w:szCs w:val="32"/>
          <w:lang w:val="en-US" w:eastAsia="zh-CN"/>
        </w:rPr>
        <w:t>推进“民政执法标准化建设”，按照《河南省民政系统行政执法裁量标准和使用规则》，统一执法文书、取证标准和裁量基准，避免执法随意性；建立“执法案卷评查”制度，每季度抽查10%的执法案卷，重点检查程序合法性、文书规范性，确保执法“零瑕疵”。</w:t>
      </w:r>
    </w:p>
    <w:p w14:paraId="2D0DE6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lang w:val="en-US" w:eastAsia="zh-CN"/>
        </w:rPr>
      </w:pPr>
      <w:r>
        <w:rPr>
          <w:rFonts w:hint="eastAsia" w:ascii="方正楷体_GB2312" w:hAnsi="方正楷体_GB2312" w:eastAsia="方正楷体_GB2312" w:cs="方正楷体_GB2312"/>
          <w:b/>
          <w:bCs/>
          <w:sz w:val="32"/>
          <w:szCs w:val="32"/>
          <w:lang w:val="en-US" w:eastAsia="zh-CN"/>
        </w:rPr>
        <w:t>（四）聚焦“普法惠民”，增强群众法治获得感。</w:t>
      </w:r>
      <w:r>
        <w:rPr>
          <w:rFonts w:hint="eastAsia" w:ascii="方正仿宋_GB2312" w:hAnsi="方正仿宋_GB2312" w:eastAsia="方正仿宋_GB2312" w:cs="方正仿宋_GB2312"/>
          <w:sz w:val="32"/>
          <w:szCs w:val="32"/>
          <w:lang w:val="en-US" w:eastAsia="zh-CN"/>
        </w:rPr>
        <w:t>实施“民政普法精准化工程”，针对老年人、儿童、残疾人等群体，制作“一案一讲”普法短视频，通过微信公众号、社区宣传栏、养老机构电视等渠道推送。开展“民政政策进万家”活动，组织民政干部、志愿者深入社区、乡村，现场解读政策、受理咨询，确保群众“懂政策、会申请、能受益”，力争民政政策知晓率提升至95%以上。</w:t>
      </w:r>
    </w:p>
    <w:p w14:paraId="52A6F24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ascii="黑体" w:hAnsi="黑体" w:eastAsia="黑体" w:cs="黑体"/>
          <w:sz w:val="32"/>
          <w:szCs w:val="32"/>
          <w:lang w:val="en-US" w:eastAsia="zh-CN"/>
        </w:rPr>
        <w:t>五、</w:t>
      </w:r>
      <w:r>
        <w:rPr>
          <w:rFonts w:hint="eastAsia" w:ascii="黑体" w:hAnsi="黑体" w:eastAsia="黑体" w:cs="黑体"/>
          <w:sz w:val="32"/>
          <w:szCs w:val="32"/>
        </w:rPr>
        <w:t>其他需要报告的情况。</w:t>
      </w:r>
    </w:p>
    <w:p w14:paraId="1EA3FDC8">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 xml:space="preserve">    无。</w:t>
      </w:r>
    </w:p>
    <w:p w14:paraId="6D3529A0">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方正仿宋_GB2312" w:hAnsi="方正仿宋_GB2312" w:eastAsia="方正仿宋_GB2312" w:cs="方正仿宋_GB2312"/>
          <w:sz w:val="32"/>
          <w:szCs w:val="32"/>
          <w:lang w:val="en-US" w:eastAsia="zh-CN"/>
        </w:rPr>
      </w:pPr>
    </w:p>
    <w:p w14:paraId="47537F03">
      <w:r>
        <w:rPr>
          <w:rFonts w:hint="eastAsia" w:ascii="方正仿宋_GB2312" w:hAnsi="方正仿宋_GB2312" w:eastAsia="方正仿宋_GB2312" w:cs="方正仿宋_GB2312"/>
          <w:sz w:val="32"/>
          <w:szCs w:val="32"/>
          <w:lang w:val="en-US" w:eastAsia="zh-CN"/>
        </w:rPr>
        <w:t xml:space="preserve">                                  </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5E5DB0C-30D4-4590-9A41-174676A8590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ADF28DE-3A01-44FB-8A75-ED61C65EEF15}"/>
  </w:font>
  <w:font w:name="方正小标宋简体">
    <w:panose1 w:val="03000509000000000000"/>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3" w:fontKey="{7A942259-2C15-4458-8702-815F9F725440}"/>
  </w:font>
  <w:font w:name="方正楷体_GB2312">
    <w:panose1 w:val="02000000000000000000"/>
    <w:charset w:val="86"/>
    <w:family w:val="auto"/>
    <w:pitch w:val="default"/>
    <w:sig w:usb0="A00002BF" w:usb1="184F6CFA" w:usb2="00000012" w:usb3="00000000" w:csb0="00040001" w:csb1="00000000"/>
    <w:embedRegular r:id="rId4" w:fontKey="{E48DF7F0-B860-4A49-AC08-C3F9F5E4CB02}"/>
  </w:font>
  <w:font w:name="WPSEMBED12">
    <w:panose1 w:val="03000509000000000000"/>
    <w:charset w:val="86"/>
    <w:family w:val="auto"/>
    <w:pitch w:val="default"/>
    <w:sig w:usb0="00000001" w:usb1="080E0000" w:usb2="00000000" w:usb3="00000000" w:csb0="00040000" w:csb1="00000000"/>
  </w:font>
  <w:font w:name="WPSEMBED13">
    <w:panose1 w:val="02000000000000000000"/>
    <w:charset w:val="86"/>
    <w:family w:val="auto"/>
    <w:pitch w:val="default"/>
    <w:sig w:usb0="A00002BF" w:usb1="184F6CFA" w:usb2="00000012" w:usb3="00000000" w:csb0="00040001" w:csb1="00000000"/>
  </w:font>
  <w:font w:name="MS PGothic">
    <w:panose1 w:val="020B0600070205080204"/>
    <w:charset w:val="80"/>
    <w:family w:val="auto"/>
    <w:pitch w:val="default"/>
    <w:sig w:usb0="E00002FF" w:usb1="6AC7FDFB" w:usb2="08000012" w:usb3="00000000" w:csb0="4002009F" w:csb1="DFD7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embedRegular r:id="rId5" w:fontKey="{8DFEE954-F848-4B0A-98F2-1660469C2053}"/>
  </w:font>
  <w:font w:name="楷体">
    <w:panose1 w:val="02010609060101010101"/>
    <w:charset w:val="86"/>
    <w:family w:val="auto"/>
    <w:pitch w:val="default"/>
    <w:sig w:usb0="800002BF" w:usb1="38CF7CFA" w:usb2="00000016" w:usb3="00000000" w:csb0="00040001" w:csb1="00000000"/>
    <w:embedRegular r:id="rId6" w:fontKey="{E11225D6-71B7-497B-935A-44AD9C36D0D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BF07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F1C4A9">
                          <w:pPr>
                            <w:pStyle w:val="3"/>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1F1C4A9">
                    <w:pPr>
                      <w:pStyle w:val="3"/>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F5D82"/>
    <w:rsid w:val="0D7211BE"/>
    <w:rsid w:val="0E7615B6"/>
    <w:rsid w:val="11F824D2"/>
    <w:rsid w:val="161639AA"/>
    <w:rsid w:val="2CE26CF0"/>
    <w:rsid w:val="3FB85335"/>
    <w:rsid w:val="4C594D95"/>
    <w:rsid w:val="5C4750C0"/>
    <w:rsid w:val="627D2107"/>
    <w:rsid w:val="6BB93912"/>
    <w:rsid w:val="6BD702F7"/>
    <w:rsid w:val="6FF105BC"/>
    <w:rsid w:val="73F679E5"/>
    <w:rsid w:val="79B24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44"/>
      <w:szCs w:val="44"/>
      <w:lang w:val="zh-CN" w:bidi="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3711</Words>
  <Characters>3820</Characters>
  <Lines>0</Lines>
  <Paragraphs>0</Paragraphs>
  <TotalTime>12</TotalTime>
  <ScaleCrop>false</ScaleCrop>
  <LinksUpToDate>false</LinksUpToDate>
  <CharactersWithSpaces>3842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2025-12-09T08:22:00Z</dcterms:created>
  <dc:creator>Administrator</dc:creator>
  <cp:lastModifiedBy>路娇娇</cp:lastModifiedBy>
  <cp:lastPrinted>2025-12-10T01:58:00Z</cp:lastPrinted>
  <dcterms:modified xsi:type="dcterms:W3CDTF">2026-02-03T01:48:24Z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eyJoZGlkIjoiYzViZWFmODM1ZGVkNjBmYjQyNTNhNDg3NGE5OTRmNTYiLCJ1c2VySWQiOiIyNzE1Njg1MTcifQ==</vt:lpwstr>
  </property>
  <property fmtid="{D5CDD505-2E9C-101B-9397-08002B2CF9AE}" pid="4" name="ICV">
    <vt:lpwstr>5875AC2A25E84713B007B4A584F799F3_13</vt:lpwstr>
  </property>
</Properties>
</file>