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ACA21">
      <w:pPr>
        <w:keepNext w:val="0"/>
        <w:keepLines w:val="0"/>
        <w:pageBreakBefore w:val="0"/>
        <w:widowControl w:val="0"/>
        <w:kinsoku/>
        <w:wordWrap/>
        <w:overflowPunct/>
        <w:topLinePunct w:val="0"/>
        <w:autoSpaceDE w:val="0"/>
        <w:autoSpaceDN w:val="0"/>
        <w:bidi w:val="0"/>
        <w:adjustRightInd/>
        <w:snapToGrid/>
        <w:spacing w:before="313" w:beforeLines="100" w:line="640" w:lineRule="exact"/>
        <w:jc w:val="center"/>
        <w:textAlignment w:val="auto"/>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潢川县教体局</w:t>
      </w:r>
    </w:p>
    <w:p w14:paraId="75445009">
      <w:pPr>
        <w:keepNext w:val="0"/>
        <w:keepLines w:val="0"/>
        <w:pageBreakBefore w:val="0"/>
        <w:widowControl w:val="0"/>
        <w:kinsoku/>
        <w:wordWrap/>
        <w:overflowPunct/>
        <w:topLinePunct w:val="0"/>
        <w:autoSpaceDE w:val="0"/>
        <w:autoSpaceDN w:val="0"/>
        <w:bidi w:val="0"/>
        <w:adjustRightInd/>
        <w:snapToGrid/>
        <w:spacing w:before="313" w:beforeLines="100" w:line="64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关于</w:t>
      </w:r>
      <w:r>
        <w:rPr>
          <w:rFonts w:hint="eastAsia" w:ascii="黑体" w:hAnsi="黑体" w:eastAsia="黑体" w:cs="黑体"/>
          <w:sz w:val="44"/>
          <w:szCs w:val="44"/>
          <w:lang w:eastAsia="zh-CN"/>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年法治</w:t>
      </w:r>
      <w:r>
        <w:rPr>
          <w:rFonts w:hint="eastAsia" w:ascii="黑体" w:hAnsi="黑体" w:eastAsia="黑体" w:cs="黑体"/>
          <w:sz w:val="44"/>
          <w:szCs w:val="44"/>
          <w:lang w:val="en-US" w:eastAsia="zh-CN"/>
        </w:rPr>
        <w:t>政府</w:t>
      </w:r>
      <w:r>
        <w:rPr>
          <w:rFonts w:hint="eastAsia" w:ascii="黑体" w:hAnsi="黑体" w:eastAsia="黑体" w:cs="黑体"/>
          <w:sz w:val="44"/>
          <w:szCs w:val="44"/>
        </w:rPr>
        <w:t>建设</w:t>
      </w:r>
      <w:r>
        <w:rPr>
          <w:rFonts w:hint="eastAsia" w:ascii="黑体" w:hAnsi="黑体" w:eastAsia="黑体" w:cs="黑体"/>
          <w:sz w:val="44"/>
          <w:szCs w:val="44"/>
          <w:lang w:val="en-US" w:eastAsia="zh-CN"/>
        </w:rPr>
        <w:t>情况的</w:t>
      </w:r>
      <w:r>
        <w:rPr>
          <w:rFonts w:hint="eastAsia" w:ascii="黑体" w:hAnsi="黑体" w:eastAsia="黑体" w:cs="黑体"/>
          <w:sz w:val="44"/>
          <w:szCs w:val="44"/>
        </w:rPr>
        <w:t>报告</w:t>
      </w:r>
    </w:p>
    <w:p w14:paraId="4B5C6069">
      <w:pPr>
        <w:pageBreakBefore w:val="0"/>
        <w:widowControl w:val="0"/>
        <w:kinsoku/>
        <w:wordWrap/>
        <w:overflowPunct/>
        <w:topLinePunct w:val="0"/>
        <w:bidi w:val="0"/>
        <w:adjustRightInd/>
        <w:snapToGrid/>
        <w:spacing w:line="600" w:lineRule="exact"/>
        <w:jc w:val="center"/>
        <w:textAlignment w:val="auto"/>
        <w:rPr>
          <w:rFonts w:hint="eastAsia" w:ascii="方正小标宋_GBK" w:eastAsia="方正小标宋_GBK"/>
          <w:sz w:val="44"/>
          <w:szCs w:val="44"/>
        </w:rPr>
      </w:pPr>
    </w:p>
    <w:p w14:paraId="090CE16F">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2025年以来，潢川县教育体育局在县委、县政府的坚强领导和上级主管部门的有力指导下，坚持以习近平新时代中国特色社会主义思想为指导，深入贯彻落实习近平法治思想和习近平总书记关于法治政府建设的重要指示精神，紧紧围绕立德树人根本任务，全面推进依法行政、依法治教、依法治校，不断提升教育治理体系和治理能力现代化水平，为潢川教育体育事业高质量发展提供了坚实的法治保障。</w:t>
      </w:r>
      <w:r>
        <w:rPr>
          <w:rFonts w:hint="eastAsia" w:ascii="仿宋_GB2312" w:eastAsia="仿宋_GB2312"/>
          <w:sz w:val="32"/>
          <w:szCs w:val="32"/>
        </w:rPr>
        <w:t>现将</w:t>
      </w:r>
      <w:r>
        <w:rPr>
          <w:rFonts w:hint="eastAsia" w:ascii="仿宋_GB2312" w:eastAsia="仿宋_GB2312"/>
          <w:sz w:val="32"/>
          <w:szCs w:val="32"/>
          <w:lang w:eastAsia="zh-CN"/>
        </w:rPr>
        <w:t>有关情况</w:t>
      </w:r>
      <w:r>
        <w:rPr>
          <w:rFonts w:hint="eastAsia" w:ascii="仿宋_GB2312" w:hAnsi="宋体" w:eastAsia="仿宋_GB2312" w:cs="仿宋_GB2312"/>
          <w:i w:val="0"/>
          <w:iCs w:val="0"/>
          <w:caps w:val="0"/>
          <w:color w:val="000000"/>
          <w:spacing w:val="0"/>
          <w:sz w:val="32"/>
          <w:szCs w:val="32"/>
          <w:u w:val="none"/>
          <w:shd w:val="clear" w:color="auto" w:fill="FFFFFF"/>
        </w:rPr>
        <w:t>报告如下：</w:t>
      </w:r>
    </w:p>
    <w:p w14:paraId="6237FE3E">
      <w:pPr>
        <w:keepNext w:val="0"/>
        <w:keepLines w:val="0"/>
        <w:pageBreakBefore w:val="0"/>
        <w:numPr>
          <w:ilvl w:val="0"/>
          <w:numId w:val="0"/>
        </w:numPr>
        <w:kinsoku/>
        <w:wordWrap/>
        <w:overflowPunct/>
        <w:topLinePunct w:val="0"/>
        <w:autoSpaceDE w:val="0"/>
        <w:autoSpaceDN w:val="0"/>
        <w:bidi w:val="0"/>
        <w:adjustRightInd/>
        <w:snapToGrid/>
        <w:spacing w:line="579" w:lineRule="exact"/>
        <w:ind w:firstLine="640" w:firstLineChars="200"/>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一、2025年党政主要负责人履行推进法治建设第一责任人职责，加强法治政府建设的有关情况</w:t>
      </w:r>
    </w:p>
    <w:p w14:paraId="3F4708B8">
      <w:pPr>
        <w:keepNext w:val="0"/>
        <w:keepLines w:val="0"/>
        <w:pageBreakBefore w:val="0"/>
        <w:widowControl/>
        <w:suppressLineNumbers w:val="0"/>
        <w:kinsoku/>
        <w:wordWrap/>
        <w:overflowPunct/>
        <w:topLinePunct w:val="0"/>
        <w:autoSpaceDE w:val="0"/>
        <w:autoSpaceDN w:val="0"/>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val="en-US" w:eastAsia="zh-CN" w:bidi="zh-CN"/>
        </w:rPr>
      </w:pPr>
      <w:r>
        <w:rPr>
          <w:rFonts w:hint="eastAsia" w:ascii="仿宋_GB2312" w:hAnsi="仿宋_GB2312" w:eastAsia="仿宋_GB2312" w:cs="仿宋_GB2312"/>
          <w:b w:val="0"/>
          <w:bCs w:val="0"/>
          <w:sz w:val="32"/>
          <w:szCs w:val="32"/>
          <w:lang w:val="en-US" w:eastAsia="zh-CN" w:bidi="zh-CN"/>
        </w:rPr>
        <w:t>局党组高度重视法治建设工作，坚决贯彻落实《党政主要负责人履行推进法治建设第一责任人职责规定》，将法治建设摆在全局工作突出位置。主要负责同志切实履行推进法治建设第一责任人职责，亲自担任法治建设工作领导小组组长，对法治建设重要工作亲自部署、重大问题亲自过问、重点环节亲自协调、重要任务亲自督办。将学习贯彻习近平法治思想纳入党组理论学习中心组学习“第一议题”，带头尊法学法守法用法，将法治素养和依法履职情况纳入干部考核评价体系，推动全局形成依法行政、依法治教的良好氛围。</w:t>
      </w:r>
    </w:p>
    <w:p w14:paraId="1EDCB7A7">
      <w:pPr>
        <w:keepNext w:val="0"/>
        <w:keepLines w:val="0"/>
        <w:pageBreakBefore w:val="0"/>
        <w:widowControl/>
        <w:suppressLineNumbers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lang w:val="en-US" w:eastAsia="zh-CN" w:bidi="zh-CN"/>
        </w:rPr>
      </w:pPr>
      <w:r>
        <w:rPr>
          <w:rFonts w:hint="eastAsia" w:ascii="楷体" w:hAnsi="楷体" w:eastAsia="楷体" w:cs="楷体"/>
          <w:b/>
          <w:bCs/>
          <w:sz w:val="32"/>
          <w:szCs w:val="32"/>
          <w:lang w:val="en-US" w:eastAsia="zh-CN" w:bidi="zh-CN"/>
        </w:rPr>
        <w:t>（一）坚定正确导向。</w:t>
      </w:r>
      <w:r>
        <w:rPr>
          <w:rFonts w:hint="eastAsia" w:ascii="仿宋_GB2312" w:hAnsi="仿宋_GB2312" w:eastAsia="仿宋_GB2312" w:cs="仿宋_GB2312"/>
          <w:sz w:val="32"/>
          <w:szCs w:val="32"/>
          <w:lang w:val="en-US" w:eastAsia="zh-CN" w:bidi="zh-CN"/>
        </w:rPr>
        <w:t>将党政主要负责人履行推进法治建设第一责任人职责情况纳入年度个人述法内容，坚持抓住领导干部这个“关键少数””重要指示精神，把法治素养和依法履职情况作为干部考核评价的重要内容，持续推动普法与依法治教紧密结合，将法治宣传教育深度融入教育系统依法治理，提升运用法治思维和法治方式推动教育改革发展的能力。</w:t>
      </w:r>
    </w:p>
    <w:p w14:paraId="1C8989FA">
      <w:pPr>
        <w:keepNext w:val="0"/>
        <w:keepLines w:val="0"/>
        <w:pageBreakBefore w:val="0"/>
        <w:widowControl/>
        <w:suppressLineNumbers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lang w:val="en-US" w:eastAsia="zh-CN" w:bidi="zh-CN"/>
        </w:rPr>
      </w:pPr>
      <w:r>
        <w:rPr>
          <w:rFonts w:hint="eastAsia" w:ascii="楷体" w:hAnsi="楷体" w:eastAsia="楷体" w:cs="楷体"/>
          <w:b/>
          <w:bCs/>
          <w:sz w:val="32"/>
          <w:szCs w:val="32"/>
          <w:lang w:val="en-US" w:eastAsia="zh-CN" w:bidi="zh-CN"/>
        </w:rPr>
        <w:t>（二）发挥引领示范。</w:t>
      </w:r>
      <w:r>
        <w:rPr>
          <w:rFonts w:hint="eastAsia" w:ascii="仿宋_GB2312" w:hAnsi="仿宋_GB2312" w:eastAsia="仿宋_GB2312" w:cs="仿宋_GB2312"/>
          <w:sz w:val="32"/>
          <w:szCs w:val="32"/>
          <w:lang w:val="en-US" w:eastAsia="zh-CN" w:bidi="zh-CN"/>
        </w:rPr>
        <w:t>牵头成立法治建设工作领导小组，并担任组长，分管领导任副组长，做到主要负责同志亲自抓，分管领导具体抓，确保法治建设各项工作落到实处。组织召开专题会议，听取、研究、部署县教育体育系统法治建设目标任务，细化工作措施，把任务分解到班子成员、责任股室，推动县教育体育系统法治建设有序开展。</w:t>
      </w:r>
    </w:p>
    <w:p w14:paraId="2392B960">
      <w:pPr>
        <w:pStyle w:val="3"/>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仿宋_GB2312" w:hAnsi="Times New Roman" w:eastAsia="仿宋_GB2312" w:cs="仿宋_GB2312"/>
          <w:i w:val="0"/>
          <w:iCs w:val="0"/>
          <w:caps w:val="0"/>
          <w:color w:val="000000"/>
          <w:spacing w:val="0"/>
          <w:sz w:val="32"/>
          <w:szCs w:val="32"/>
          <w:shd w:val="clear" w:color="auto" w:fill="FFFFFF"/>
        </w:rPr>
      </w:pPr>
      <w:r>
        <w:rPr>
          <w:rFonts w:hint="eastAsia" w:ascii="楷体" w:hAnsi="楷体" w:eastAsia="楷体" w:cs="楷体"/>
          <w:b/>
          <w:bCs/>
          <w:sz w:val="32"/>
          <w:szCs w:val="32"/>
          <w:lang w:val="en-US" w:eastAsia="zh-CN" w:bidi="zh-CN"/>
        </w:rPr>
        <w:t>（三）细化工作方式。</w:t>
      </w:r>
      <w:r>
        <w:rPr>
          <w:rFonts w:hint="eastAsia" w:ascii="仿宋_GB2312" w:hAnsi="仿宋_GB2312" w:eastAsia="仿宋_GB2312" w:cs="仿宋_GB2312"/>
          <w:sz w:val="32"/>
          <w:szCs w:val="32"/>
          <w:lang w:val="en-US" w:eastAsia="zh-CN" w:bidi="zh-CN"/>
        </w:rPr>
        <w:t>扛牢推进法治建设第一责任人责任，切实履行依法治教和法治政府建设重要组织者、推动者和实践者的职责；</w:t>
      </w:r>
      <w:r>
        <w:rPr>
          <w:rFonts w:ascii="仿宋_GB2312" w:hAnsi="宋体" w:eastAsia="仿宋_GB2312" w:cs="仿宋_GB2312"/>
          <w:i w:val="0"/>
          <w:iCs w:val="0"/>
          <w:caps w:val="0"/>
          <w:color w:val="000000"/>
          <w:spacing w:val="0"/>
          <w:sz w:val="32"/>
          <w:szCs w:val="32"/>
          <w:shd w:val="clear" w:color="auto" w:fill="FFFFFF"/>
        </w:rPr>
        <w:t>党组会议专题研究推进法治建设工作、听取法治建设情况，完善法治建设工作领导小组，将法治建设纳入年度工作计划，与业务工作同部署、同推进、同考核、同奖惩</w:t>
      </w:r>
      <w:r>
        <w:rPr>
          <w:rFonts w:hint="eastAsia" w:ascii="仿宋_GB2312" w:hAnsi="宋体" w:eastAsia="仿宋_GB2312" w:cs="仿宋_GB2312"/>
          <w:i w:val="0"/>
          <w:iCs w:val="0"/>
          <w:caps w:val="0"/>
          <w:color w:val="000000"/>
          <w:spacing w:val="0"/>
          <w:sz w:val="32"/>
          <w:szCs w:val="32"/>
          <w:shd w:val="clear" w:color="auto" w:fill="FFFFFF"/>
          <w:lang w:eastAsia="zh-CN"/>
        </w:rPr>
        <w:t>；</w:t>
      </w:r>
      <w:r>
        <w:rPr>
          <w:rFonts w:ascii="仿宋_GB2312" w:hAnsi="宋体" w:eastAsia="仿宋_GB2312" w:cs="仿宋_GB2312"/>
          <w:i w:val="0"/>
          <w:iCs w:val="0"/>
          <w:caps w:val="0"/>
          <w:color w:val="000000"/>
          <w:spacing w:val="0"/>
          <w:sz w:val="32"/>
          <w:szCs w:val="32"/>
          <w:shd w:val="clear" w:color="auto" w:fill="FFFFFF"/>
        </w:rPr>
        <w:t>突出</w:t>
      </w:r>
      <w:r>
        <w:rPr>
          <w:rFonts w:hint="eastAsia" w:ascii="仿宋_GB2312" w:hAnsi="Times New Roman" w:eastAsia="仿宋_GB2312" w:cs="仿宋_GB2312"/>
          <w:i w:val="0"/>
          <w:iCs w:val="0"/>
          <w:caps w:val="0"/>
          <w:color w:val="000000"/>
          <w:spacing w:val="0"/>
          <w:sz w:val="32"/>
          <w:szCs w:val="32"/>
          <w:shd w:val="clear" w:color="auto" w:fill="FFFFFF"/>
        </w:rPr>
        <w:t>考核指挥棒作用，</w:t>
      </w:r>
      <w:r>
        <w:rPr>
          <w:rFonts w:hint="eastAsia" w:ascii="仿宋_GB2312" w:hAnsi="宋体" w:eastAsia="仿宋_GB2312" w:cs="仿宋_GB2312"/>
          <w:i w:val="0"/>
          <w:iCs w:val="0"/>
          <w:caps w:val="0"/>
          <w:color w:val="000000"/>
          <w:spacing w:val="0"/>
          <w:sz w:val="32"/>
          <w:szCs w:val="32"/>
          <w:shd w:val="clear" w:color="auto" w:fill="FFFFFF"/>
        </w:rPr>
        <w:t>将</w:t>
      </w:r>
      <w:r>
        <w:rPr>
          <w:rFonts w:hint="eastAsia" w:ascii="仿宋_GB2312" w:hAnsi="Times New Roman" w:eastAsia="仿宋_GB2312" w:cs="仿宋_GB2312"/>
          <w:i w:val="0"/>
          <w:iCs w:val="0"/>
          <w:caps w:val="0"/>
          <w:color w:val="000000"/>
          <w:spacing w:val="0"/>
          <w:sz w:val="32"/>
          <w:szCs w:val="32"/>
          <w:shd w:val="clear" w:color="auto" w:fill="FFFFFF"/>
        </w:rPr>
        <w:t>法治</w:t>
      </w:r>
      <w:r>
        <w:rPr>
          <w:rFonts w:hint="eastAsia" w:ascii="仿宋_GB2312" w:hAnsi="宋体" w:eastAsia="仿宋_GB2312" w:cs="仿宋_GB2312"/>
          <w:i w:val="0"/>
          <w:iCs w:val="0"/>
          <w:caps w:val="0"/>
          <w:color w:val="000000"/>
          <w:spacing w:val="0"/>
          <w:sz w:val="32"/>
          <w:szCs w:val="32"/>
          <w:shd w:val="clear" w:color="auto" w:fill="FFFFFF"/>
        </w:rPr>
        <w:t>工作</w:t>
      </w:r>
      <w:r>
        <w:rPr>
          <w:rFonts w:hint="eastAsia" w:ascii="仿宋_GB2312" w:hAnsi="Times New Roman" w:eastAsia="仿宋_GB2312" w:cs="仿宋_GB2312"/>
          <w:i w:val="0"/>
          <w:iCs w:val="0"/>
          <w:caps w:val="0"/>
          <w:color w:val="000000"/>
          <w:spacing w:val="0"/>
          <w:sz w:val="32"/>
          <w:szCs w:val="32"/>
          <w:shd w:val="clear" w:color="auto" w:fill="FFFFFF"/>
        </w:rPr>
        <w:t>纳入</w:t>
      </w:r>
      <w:r>
        <w:rPr>
          <w:rFonts w:hint="eastAsia" w:ascii="仿宋_GB2312" w:hAnsi="宋体" w:eastAsia="仿宋_GB2312" w:cs="仿宋_GB2312"/>
          <w:i w:val="0"/>
          <w:iCs w:val="0"/>
          <w:caps w:val="0"/>
          <w:color w:val="000000"/>
          <w:spacing w:val="0"/>
          <w:sz w:val="32"/>
          <w:szCs w:val="32"/>
          <w:shd w:val="clear" w:color="auto" w:fill="FFFFFF"/>
        </w:rPr>
        <w:t>对校</w:t>
      </w:r>
      <w:r>
        <w:rPr>
          <w:rFonts w:hint="eastAsia" w:ascii="仿宋_GB2312" w:hAnsi="Times New Roman" w:eastAsia="仿宋_GB2312" w:cs="仿宋_GB2312"/>
          <w:i w:val="0"/>
          <w:iCs w:val="0"/>
          <w:caps w:val="0"/>
          <w:color w:val="000000"/>
          <w:spacing w:val="0"/>
          <w:sz w:val="32"/>
          <w:szCs w:val="32"/>
          <w:shd w:val="clear" w:color="auto" w:fill="FFFFFF"/>
        </w:rPr>
        <w:t>考核，</w:t>
      </w:r>
      <w:r>
        <w:rPr>
          <w:rFonts w:hint="eastAsia" w:ascii="仿宋_GB2312" w:hAnsi="宋体" w:eastAsia="仿宋_GB2312" w:cs="仿宋_GB2312"/>
          <w:i w:val="0"/>
          <w:iCs w:val="0"/>
          <w:caps w:val="0"/>
          <w:color w:val="000000"/>
          <w:spacing w:val="0"/>
          <w:sz w:val="32"/>
          <w:szCs w:val="32"/>
          <w:shd w:val="clear" w:color="auto" w:fill="FFFFFF"/>
        </w:rPr>
        <w:t>有效推进依法治校工作</w:t>
      </w:r>
      <w:r>
        <w:rPr>
          <w:rFonts w:hint="eastAsia" w:ascii="仿宋_GB2312" w:hAnsi="Times New Roman" w:eastAsia="仿宋_GB2312" w:cs="仿宋_GB2312"/>
          <w:i w:val="0"/>
          <w:iCs w:val="0"/>
          <w:caps w:val="0"/>
          <w:color w:val="000000"/>
          <w:spacing w:val="0"/>
          <w:sz w:val="32"/>
          <w:szCs w:val="32"/>
          <w:shd w:val="clear" w:color="auto" w:fill="FFFFFF"/>
        </w:rPr>
        <w:t>。</w:t>
      </w:r>
    </w:p>
    <w:p w14:paraId="6B302BF1">
      <w:pPr>
        <w:pStyle w:val="3"/>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default"/>
          <w:lang w:val="en-US" w:eastAsia="zh-CN"/>
        </w:rPr>
      </w:pPr>
      <w:r>
        <w:rPr>
          <w:rFonts w:hint="eastAsia" w:ascii="楷体" w:hAnsi="楷体" w:eastAsia="楷体" w:cs="楷体"/>
          <w:b/>
          <w:bCs/>
          <w:sz w:val="32"/>
          <w:szCs w:val="32"/>
          <w:lang w:val="en-US" w:eastAsia="zh-CN" w:bidi="zh-CN"/>
        </w:rPr>
        <w:t>（四）强化督导督查。</w:t>
      </w:r>
      <w:r>
        <w:rPr>
          <w:rFonts w:hint="eastAsia" w:ascii="仿宋_GB2312" w:hAnsi="仿宋_GB2312" w:eastAsia="仿宋_GB2312" w:cs="仿宋_GB2312"/>
          <w:sz w:val="32"/>
          <w:szCs w:val="32"/>
          <w:lang w:val="en-US" w:eastAsia="zh-CN" w:bidi="zh-CN"/>
        </w:rPr>
        <w:t>坚决贯彻落实党中央关于法治建设的重大决策部署，统筹推进严格执法、公正司法、全民守法，自觉运用法治思维和法治方式深化改革、推动发展、化解矛盾、维护稳定；对法治建设重要工作亲自部署、重大问题亲自过问、重点环节亲自协调、重要任务亲自督办。</w:t>
      </w:r>
      <w:r>
        <w:rPr>
          <w:rFonts w:hint="eastAsia" w:ascii="仿宋_GB2312" w:hAnsi="宋体" w:eastAsia="仿宋_GB2312" w:cs="仿宋_GB2312"/>
          <w:i w:val="0"/>
          <w:iCs w:val="0"/>
          <w:caps w:val="0"/>
          <w:color w:val="000000"/>
          <w:spacing w:val="0"/>
          <w:sz w:val="32"/>
          <w:szCs w:val="32"/>
          <w:shd w:val="clear" w:color="auto" w:fill="FFFFFF"/>
        </w:rPr>
        <w:t>制定</w:t>
      </w:r>
      <w:r>
        <w:rPr>
          <w:rFonts w:hint="eastAsia" w:ascii="仿宋_GB2312" w:eastAsia="仿宋_GB2312" w:cs="仿宋_GB2312"/>
          <w:i w:val="0"/>
          <w:iCs w:val="0"/>
          <w:caps w:val="0"/>
          <w:color w:val="000000"/>
          <w:spacing w:val="0"/>
          <w:sz w:val="32"/>
          <w:szCs w:val="32"/>
          <w:shd w:val="clear" w:color="auto" w:fill="FFFFFF"/>
          <w:lang w:eastAsia="zh-CN"/>
        </w:rPr>
        <w:t>全面从严治党主体责任</w:t>
      </w:r>
      <w:r>
        <w:rPr>
          <w:rFonts w:hint="eastAsia" w:ascii="仿宋_GB2312" w:hAnsi="宋体" w:eastAsia="仿宋_GB2312" w:cs="仿宋_GB2312"/>
          <w:i w:val="0"/>
          <w:iCs w:val="0"/>
          <w:caps w:val="0"/>
          <w:color w:val="000000"/>
          <w:spacing w:val="0"/>
          <w:sz w:val="32"/>
          <w:szCs w:val="32"/>
          <w:shd w:val="clear" w:color="auto" w:fill="FFFFFF"/>
        </w:rPr>
        <w:t>清单，</w:t>
      </w:r>
      <w:r>
        <w:rPr>
          <w:rFonts w:hint="eastAsia" w:ascii="仿宋_GB2312" w:eastAsia="仿宋_GB2312" w:cs="仿宋_GB2312"/>
          <w:i w:val="0"/>
          <w:iCs w:val="0"/>
          <w:caps w:val="0"/>
          <w:color w:val="000000"/>
          <w:spacing w:val="0"/>
          <w:sz w:val="32"/>
          <w:szCs w:val="32"/>
          <w:shd w:val="clear" w:color="auto" w:fill="FFFFFF"/>
          <w:lang w:eastAsia="zh-CN"/>
        </w:rPr>
        <w:t>严格</w:t>
      </w:r>
      <w:r>
        <w:rPr>
          <w:rFonts w:hint="eastAsia" w:ascii="仿宋_GB2312" w:hAnsi="宋体" w:eastAsia="仿宋_GB2312" w:cs="仿宋_GB2312"/>
          <w:i w:val="0"/>
          <w:iCs w:val="0"/>
          <w:caps w:val="0"/>
          <w:color w:val="000000"/>
          <w:spacing w:val="0"/>
          <w:sz w:val="32"/>
          <w:szCs w:val="32"/>
          <w:shd w:val="clear" w:color="auto" w:fill="FFFFFF"/>
        </w:rPr>
        <w:t>落实全面从严治党主体责任，将学习贯彻习近平法治思想纳入党组</w:t>
      </w:r>
      <w:r>
        <w:rPr>
          <w:rFonts w:hint="eastAsia" w:ascii="仿宋_GB2312" w:eastAsia="仿宋_GB2312" w:cs="仿宋_GB2312"/>
          <w:i w:val="0"/>
          <w:iCs w:val="0"/>
          <w:caps w:val="0"/>
          <w:color w:val="000000"/>
          <w:spacing w:val="0"/>
          <w:sz w:val="32"/>
          <w:szCs w:val="32"/>
          <w:shd w:val="clear" w:color="auto" w:fill="FFFFFF"/>
          <w:lang w:eastAsia="zh-CN"/>
        </w:rPr>
        <w:t>理论学习中心组</w:t>
      </w:r>
      <w:r>
        <w:rPr>
          <w:rFonts w:hint="eastAsia" w:ascii="仿宋_GB2312" w:hAnsi="宋体" w:eastAsia="仿宋_GB2312" w:cs="仿宋_GB2312"/>
          <w:i w:val="0"/>
          <w:iCs w:val="0"/>
          <w:caps w:val="0"/>
          <w:color w:val="000000"/>
          <w:spacing w:val="0"/>
          <w:sz w:val="32"/>
          <w:szCs w:val="32"/>
          <w:shd w:val="clear" w:color="auto" w:fill="FFFFFF"/>
        </w:rPr>
        <w:t>学习重要内容，加强法规制度</w:t>
      </w:r>
      <w:r>
        <w:rPr>
          <w:rFonts w:hint="eastAsia" w:ascii="仿宋_GB2312" w:eastAsia="仿宋_GB2312" w:cs="仿宋_GB2312"/>
          <w:i w:val="0"/>
          <w:iCs w:val="0"/>
          <w:caps w:val="0"/>
          <w:color w:val="000000"/>
          <w:spacing w:val="0"/>
          <w:sz w:val="32"/>
          <w:szCs w:val="32"/>
          <w:shd w:val="clear" w:color="auto" w:fill="FFFFFF"/>
          <w:lang w:eastAsia="zh-CN"/>
        </w:rPr>
        <w:t>执行</w:t>
      </w:r>
      <w:r>
        <w:rPr>
          <w:rFonts w:hint="eastAsia" w:ascii="仿宋_GB2312" w:hAnsi="Times New Roman" w:eastAsia="仿宋_GB2312" w:cs="仿宋_GB2312"/>
          <w:i w:val="0"/>
          <w:iCs w:val="0"/>
          <w:caps w:val="0"/>
          <w:color w:val="000000"/>
          <w:spacing w:val="0"/>
          <w:sz w:val="32"/>
          <w:szCs w:val="32"/>
          <w:shd w:val="clear" w:color="auto" w:fill="FFFFFF"/>
        </w:rPr>
        <w:t>，切实加强法治队伍建设。</w:t>
      </w:r>
      <w:r>
        <w:rPr>
          <w:rFonts w:hint="eastAsia" w:ascii="仿宋_GB2312" w:hAnsi="仿宋_GB2312" w:eastAsia="仿宋_GB2312" w:cs="仿宋_GB2312"/>
          <w:sz w:val="32"/>
          <w:szCs w:val="32"/>
          <w:lang w:val="en-US" w:eastAsia="zh-CN" w:bidi="zh-CN"/>
        </w:rPr>
        <w:t>坚持权责一致，确保有权必有责、有责要担当、失责必追究。坚持以身作则，带头尊法学法守法用法，把教体系统各项工作纳入法治化轨道。</w:t>
      </w:r>
    </w:p>
    <w:p w14:paraId="54E2D1A4">
      <w:pPr>
        <w:keepNext w:val="0"/>
        <w:keepLines w:val="0"/>
        <w:pageBreakBefore w:val="0"/>
        <w:numPr>
          <w:ilvl w:val="0"/>
          <w:numId w:val="0"/>
        </w:numPr>
        <w:kinsoku/>
        <w:wordWrap/>
        <w:overflowPunct/>
        <w:topLinePunct w:val="0"/>
        <w:autoSpaceDE w:val="0"/>
        <w:autoSpaceDN w:val="0"/>
        <w:bidi w:val="0"/>
        <w:adjustRightInd/>
        <w:snapToGrid/>
        <w:spacing w:line="579" w:lineRule="exact"/>
        <w:ind w:firstLine="640" w:firstLineChars="200"/>
        <w:jc w:val="both"/>
        <w:textAlignment w:val="auto"/>
        <w:rPr>
          <w:rFonts w:hint="eastAsia" w:ascii="黑体" w:hAnsi="黑体" w:eastAsia="黑体" w:cs="黑体"/>
          <w:sz w:val="32"/>
          <w:szCs w:val="32"/>
        </w:rPr>
      </w:pPr>
      <w:r>
        <w:rPr>
          <w:rFonts w:hint="eastAsia" w:ascii="黑体" w:hAnsi="黑体" w:eastAsia="黑体"/>
          <w:sz w:val="32"/>
          <w:szCs w:val="32"/>
          <w:lang w:val="en-US" w:eastAsia="zh-CN"/>
        </w:rPr>
        <w:t>二、2025年</w:t>
      </w:r>
      <w:r>
        <w:rPr>
          <w:rFonts w:hint="eastAsia" w:ascii="黑体" w:hAnsi="黑体" w:eastAsia="黑体" w:cs="黑体"/>
          <w:sz w:val="32"/>
          <w:szCs w:val="32"/>
        </w:rPr>
        <w:t>推进法治</w:t>
      </w:r>
      <w:r>
        <w:rPr>
          <w:rFonts w:hint="eastAsia" w:ascii="黑体" w:hAnsi="黑体" w:eastAsia="黑体" w:cs="黑体"/>
          <w:sz w:val="32"/>
          <w:szCs w:val="32"/>
          <w:lang w:eastAsia="zh-CN"/>
        </w:rPr>
        <w:t>政府</w:t>
      </w:r>
      <w:r>
        <w:rPr>
          <w:rFonts w:hint="eastAsia" w:ascii="黑体" w:hAnsi="黑体" w:eastAsia="黑体" w:cs="黑体"/>
          <w:sz w:val="32"/>
          <w:szCs w:val="32"/>
        </w:rPr>
        <w:t>建设的主要举措和成效</w:t>
      </w:r>
    </w:p>
    <w:p w14:paraId="5469ED83">
      <w:pPr>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）依法行政和依法审批能力显著提升</w:t>
      </w:r>
    </w:p>
    <w:p w14:paraId="776A5144">
      <w:pPr>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严格依据《中华人民共和国行政许可法》《中华人民共和国教育法》《中华人民共和国民办教育促进法》等法律法规，梳理形成涵盖29项事项的行政许可清单，明确审批标准与裁量基准。大力推行“一窗集成”服务，实施“容缺受理”机制，申请材料精简60%，办理时限压缩65%，即办件比例提升至95%。2025年累计受理并办结619项行政许可，办结率与按期办结率均达100%。全面落实行政执法“三项制度”，认真开展“双随机、一公开”监管，抽查事项覆盖率达100%，确保“法无授权不可为、法定职责必须为”。</w:t>
      </w:r>
    </w:p>
    <w:p w14:paraId="7B5040B0">
      <w:pPr>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）依法治教与普法宣传教育广泛深入</w:t>
      </w:r>
    </w:p>
    <w:p w14:paraId="0122BFBC">
      <w:pPr>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全面落实“八五”普法规划，推动习近平法治思想进教材、进课堂、进头脑。充分利用“学宪法</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讲宪法”活动、“宪法宣传周”“国家安全教育日”“民法典宣传月”等重要节点，组织开展形式多样的法治宣传教育活动2000余场次，青少年学生法治素养持续提升。严格执行《信阳市中小学法治副校长聘任与管理办法》，选聘89名优秀政法干警担任法治副校长，依托“</w:t>
      </w:r>
      <w:r>
        <w:rPr>
          <w:rFonts w:hint="eastAsia" w:ascii="仿宋_GB2312" w:hAnsi="仿宋_GB2312" w:eastAsia="仿宋_GB2312" w:cs="仿宋_GB2312"/>
          <w:b w:val="0"/>
          <w:bCs w:val="0"/>
          <w:sz w:val="32"/>
          <w:szCs w:val="32"/>
          <w:lang w:val="en-US" w:eastAsia="zh-CN"/>
        </w:rPr>
        <w:t>一长三员</w:t>
      </w:r>
      <w:r>
        <w:rPr>
          <w:rFonts w:hint="eastAsia" w:ascii="仿宋_GB2312" w:hAnsi="仿宋_GB2312" w:eastAsia="仿宋_GB2312" w:cs="仿宋_GB2312"/>
          <w:b w:val="0"/>
          <w:bCs w:val="0"/>
          <w:sz w:val="32"/>
          <w:szCs w:val="32"/>
          <w:lang w:eastAsia="zh-CN"/>
        </w:rPr>
        <w:t>”工作机制（法治副校长、警务联络员、校方联络员、心理</w:t>
      </w:r>
      <w:r>
        <w:rPr>
          <w:rFonts w:hint="eastAsia" w:ascii="仿宋_GB2312" w:hAnsi="仿宋_GB2312" w:eastAsia="仿宋_GB2312" w:cs="仿宋_GB2312"/>
          <w:b w:val="0"/>
          <w:bCs w:val="0"/>
          <w:sz w:val="32"/>
          <w:szCs w:val="32"/>
          <w:lang w:val="en-US" w:eastAsia="zh-CN"/>
        </w:rPr>
        <w:t>辅导员</w:t>
      </w:r>
      <w:r>
        <w:rPr>
          <w:rFonts w:hint="eastAsia" w:ascii="仿宋_GB2312" w:hAnsi="仿宋_GB2312" w:eastAsia="仿宋_GB2312" w:cs="仿宋_GB2312"/>
          <w:b w:val="0"/>
          <w:bCs w:val="0"/>
          <w:sz w:val="32"/>
          <w:szCs w:val="32"/>
          <w:lang w:eastAsia="zh-CN"/>
        </w:rPr>
        <w:t>），深入开展法治教育、权益保护、犯罪预防和矛盾化解工作，累计开展法治课2030场次，协助处理涉校纠纷357起，排查不良行为未成年人160人，送专门学校</w:t>
      </w:r>
      <w:r>
        <w:rPr>
          <w:rFonts w:hint="eastAsia" w:ascii="仿宋_GB2312" w:hAnsi="仿宋_GB2312" w:eastAsia="仿宋_GB2312" w:cs="仿宋_GB2312"/>
          <w:b w:val="0"/>
          <w:bCs w:val="0"/>
          <w:sz w:val="32"/>
          <w:szCs w:val="32"/>
          <w:lang w:val="en-US" w:eastAsia="zh-CN"/>
        </w:rPr>
        <w:t>107人次涉</w:t>
      </w:r>
      <w:r>
        <w:rPr>
          <w:rFonts w:hint="eastAsia" w:ascii="仿宋_GB2312" w:hAnsi="仿宋_GB2312" w:eastAsia="仿宋_GB2312" w:cs="仿宋_GB2312"/>
          <w:b w:val="0"/>
          <w:bCs w:val="0"/>
          <w:sz w:val="32"/>
          <w:szCs w:val="32"/>
          <w:lang w:eastAsia="zh-CN"/>
        </w:rPr>
        <w:t>92人，校园法治环境不断优化。</w:t>
      </w:r>
    </w:p>
    <w:p w14:paraId="27A819A4">
      <w:pPr>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教育</w:t>
      </w:r>
      <w:r>
        <w:rPr>
          <w:rFonts w:hint="eastAsia" w:ascii="楷体_GB2312" w:hAnsi="楷体_GB2312" w:eastAsia="楷体_GB2312" w:cs="楷体_GB2312"/>
          <w:b/>
          <w:bCs/>
          <w:sz w:val="32"/>
          <w:szCs w:val="32"/>
          <w:lang w:eastAsia="zh-CN"/>
        </w:rPr>
        <w:t>重点领域依法治理成效明显</w:t>
      </w:r>
    </w:p>
    <w:p w14:paraId="2B51E54F">
      <w:pPr>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在社会事务进校园方面，严格落实上级要求，制定并公布了2025年潢川县社会事务进校园7项白名单，切实减轻学校非教学负担。在校园食品安全治理方面，严格执行《中华人民共和国食品安全法》《学校食品安全与营养健康管理规定》等法律法规，健全校长（园长）负责制、食堂过程管控、膳食经费管理等制度体系。全县学校食堂“互联网+明厨亮灶”覆盖率达100%，大宗食品统一招标采购，膳食经费专账管理、定期公示。近一年来未发生校园食品安全事故，师生满意度超过99%。在教师队伍建设方面，依法依规落实豫人社办〔2025〕65号文件要求，规范完成335名教师中级职称推荐申报工作。</w:t>
      </w:r>
    </w:p>
    <w:p w14:paraId="7459ACB7">
      <w:pPr>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）依法治校工作基础持续夯实</w:t>
      </w:r>
    </w:p>
    <w:p w14:paraId="1C3F79E7">
      <w:pPr>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印发《关于全县中小学进一步加强制度建设规范学校管理的通知》，指导各学校依法修订完善内部章程与管理制度。推动法治建设纳入学校年度考核，引导学校将依法治校融入日常管理。注重运用法治方式化解矛盾、维护稳定，法治副校长、警务联络员等协同机制有效运行，“于琼琼工作室”等品牌效应凸显，校园安全与周边环境治理的法治化、协同化水平不断提高。</w:t>
      </w:r>
    </w:p>
    <w:p w14:paraId="34018E45">
      <w:pPr>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lang w:val="en-US" w:eastAsia="zh-CN"/>
        </w:rPr>
        <w:t>2025年推进法治政府建设</w:t>
      </w:r>
      <w:r>
        <w:rPr>
          <w:rFonts w:hint="eastAsia" w:ascii="黑体" w:hAnsi="黑体" w:eastAsia="黑体"/>
          <w:sz w:val="32"/>
          <w:szCs w:val="32"/>
        </w:rPr>
        <w:t>存在</w:t>
      </w:r>
      <w:r>
        <w:rPr>
          <w:rFonts w:hint="eastAsia" w:ascii="黑体" w:hAnsi="黑体" w:eastAsia="黑体"/>
          <w:sz w:val="32"/>
          <w:szCs w:val="32"/>
          <w:lang w:val="en-US" w:eastAsia="zh-CN"/>
        </w:rPr>
        <w:t>不足</w:t>
      </w:r>
      <w:r>
        <w:rPr>
          <w:rFonts w:hint="eastAsia" w:ascii="黑体" w:hAnsi="黑体" w:eastAsia="黑体"/>
          <w:sz w:val="32"/>
          <w:szCs w:val="32"/>
          <w:lang w:eastAsia="zh-CN"/>
        </w:rPr>
        <w:t>、原因和</w:t>
      </w:r>
      <w:r>
        <w:rPr>
          <w:rFonts w:hint="eastAsia" w:ascii="黑体" w:hAnsi="黑体" w:eastAsia="黑体"/>
          <w:sz w:val="32"/>
          <w:szCs w:val="32"/>
          <w:lang w:val="en-US" w:eastAsia="zh-CN"/>
        </w:rPr>
        <w:t>问题</w:t>
      </w:r>
      <w:r>
        <w:rPr>
          <w:rFonts w:hint="eastAsia" w:ascii="黑体" w:hAnsi="黑体" w:eastAsia="黑体"/>
          <w:sz w:val="32"/>
          <w:szCs w:val="32"/>
          <w:lang w:eastAsia="zh-CN"/>
        </w:rPr>
        <w:t>整改情况</w:t>
      </w:r>
    </w:p>
    <w:p w14:paraId="3F78EA71">
      <w:pPr>
        <w:keepNext w:val="0"/>
        <w:keepLines w:val="0"/>
        <w:pageBreakBefore w:val="0"/>
        <w:widowControl w:val="0"/>
        <w:numPr>
          <w:ilvl w:val="0"/>
          <w:numId w:val="0"/>
        </w:numPr>
        <w:kinsoku/>
        <w:wordWrap/>
        <w:overflowPunct/>
        <w:topLinePunct w:val="0"/>
        <w:autoSpaceDE w:val="0"/>
        <w:autoSpaceDN w:val="0"/>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sz w:val="32"/>
          <w:szCs w:val="32"/>
          <w:lang w:val="en-US" w:eastAsia="zh-CN"/>
        </w:rPr>
        <w:t>（一）依法行政意识有待提高。</w:t>
      </w:r>
      <w:r>
        <w:rPr>
          <w:rFonts w:hint="eastAsia" w:ascii="仿宋_GB2312" w:hAnsi="仿宋_GB2312" w:eastAsia="仿宋_GB2312" w:cs="仿宋_GB2312"/>
          <w:sz w:val="32"/>
          <w:szCs w:val="32"/>
          <w:lang w:val="en-US" w:eastAsia="zh-CN"/>
        </w:rPr>
        <w:t xml:space="preserve">部分人员在行政管理过程中往往习惯于凭经验办事，依靠行政命令办事，严格按照法律规定办事的意识不强。2025年，全局有2名持证人员，数量与行政执法水平和管理需求还不相匹配，教体系统普法、执法队伍建设需要进一步加强。针对违规补课、举办各类辅导班、择校生等热点难点问题，监督手段不足，依法监管的力度需要进一步加强。 </w:t>
      </w:r>
    </w:p>
    <w:p w14:paraId="7FA87F3F">
      <w:pPr>
        <w:keepNext w:val="0"/>
        <w:keepLines w:val="0"/>
        <w:pageBreakBefore w:val="0"/>
        <w:widowControl w:val="0"/>
        <w:kinsoku/>
        <w:wordWrap/>
        <w:overflowPunct/>
        <w:topLinePunct w:val="0"/>
        <w:autoSpaceDE w:val="0"/>
        <w:autoSpaceDN w:val="0"/>
        <w:bidi w:val="0"/>
        <w:adjustRightInd/>
        <w:snapToGrid/>
        <w:spacing w:line="579" w:lineRule="exact"/>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sz w:val="32"/>
          <w:szCs w:val="32"/>
        </w:rPr>
        <w:t xml:space="preserve">  </w:t>
      </w:r>
      <w:r>
        <w:rPr>
          <w:rFonts w:hint="eastAsia" w:ascii="楷体" w:hAnsi="楷体" w:eastAsia="楷体" w:cs="楷体"/>
          <w:sz w:val="32"/>
          <w:szCs w:val="32"/>
        </w:rPr>
        <w:t xml:space="preserve"> </w:t>
      </w:r>
      <w:r>
        <w:rPr>
          <w:rFonts w:hint="eastAsia" w:ascii="楷体" w:hAnsi="楷体" w:eastAsia="楷体" w:cs="楷体"/>
          <w:b/>
          <w:sz w:val="32"/>
          <w:szCs w:val="32"/>
          <w:lang w:val="en-US" w:eastAsia="zh-CN"/>
        </w:rPr>
        <w:t xml:space="preserve"> （二）法治宣传教育形式单一。</w:t>
      </w:r>
      <w:r>
        <w:rPr>
          <w:rFonts w:hint="eastAsia" w:ascii="仿宋_GB2312" w:hAnsi="仿宋_GB2312" w:eastAsia="仿宋_GB2312" w:cs="仿宋_GB2312"/>
          <w:sz w:val="32"/>
          <w:szCs w:val="32"/>
          <w:lang w:val="en-US" w:eastAsia="zh-CN"/>
        </w:rPr>
        <w:t>法治思维创新能力不足，法治宣传教育工作大多通过传统的集中学习、法律知识测试、法治报告会等方式进行，形式还不够灵活，创新性不足，青少年普法宣传氛围营造还需进一步加强，对外交流学习少。</w:t>
      </w:r>
    </w:p>
    <w:p w14:paraId="0D3B5D7D">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sz w:val="32"/>
          <w:szCs w:val="32"/>
          <w:lang w:val="en-US" w:eastAsia="zh-CN"/>
        </w:rPr>
        <w:t>（三）法治队伍建设有待加强。</w:t>
      </w:r>
      <w:r>
        <w:rPr>
          <w:rFonts w:hint="eastAsia" w:ascii="仿宋_GB2312" w:hAnsi="仿宋_GB2312" w:eastAsia="仿宋_GB2312" w:cs="仿宋_GB2312"/>
          <w:sz w:val="32"/>
          <w:szCs w:val="32"/>
          <w:lang w:val="en-US" w:eastAsia="zh-CN"/>
        </w:rPr>
        <w:t>当前，教体局调整1名同志兼管法律事务，公职律师制度尚未落实，在重大行政决策中公职律师的作用没有充分体现，在面对新形势、新情况自觉运用法律手段解决各种矛盾和问题，还存在一定的不足，与当前建设法治政府的工作标准存在差距。</w:t>
      </w:r>
    </w:p>
    <w:p w14:paraId="3339E398">
      <w:pPr>
        <w:keepNext w:val="0"/>
        <w:keepLines w:val="0"/>
        <w:pageBreakBefore w:val="0"/>
        <w:widowControl w:val="0"/>
        <w:kinsoku/>
        <w:wordWrap/>
        <w:overflowPunct/>
        <w:topLinePunct w:val="0"/>
        <w:autoSpaceDE w:val="0"/>
        <w:autoSpaceDN w:val="0"/>
        <w:bidi w:val="0"/>
        <w:adjustRightInd/>
        <w:snapToGrid/>
        <w:spacing w:line="579"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sz w:val="32"/>
          <w:szCs w:val="32"/>
          <w:lang w:val="en-US" w:eastAsia="zh-CN"/>
        </w:rPr>
        <w:t>（四）依法治校工作任重道远。</w:t>
      </w:r>
      <w:r>
        <w:rPr>
          <w:rFonts w:hint="eastAsia" w:ascii="仿宋_GB2312" w:hAnsi="仿宋_GB2312" w:eastAsia="仿宋_GB2312" w:cs="仿宋_GB2312"/>
          <w:sz w:val="32"/>
          <w:szCs w:val="32"/>
          <w:lang w:val="en-US" w:eastAsia="zh-CN"/>
        </w:rPr>
        <w:t>尽管各校已经落实章程报备、制定、修订学校规章制度，但程序不规范、执行不到位的现象仍然比较突出，很多制度未有效落实，巡察、审计、人大评议等反馈的问题仍然比较突出，党组织领导下的校长负责制尚未全面铺开，依法治校面临阻力；部分学校不重视、不支持、不主动，法治教育流于形式，依法治校任重道远。</w:t>
      </w:r>
    </w:p>
    <w:p w14:paraId="24F3B701">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针对存在的问题，教体局将</w:t>
      </w:r>
      <w:r>
        <w:rPr>
          <w:rFonts w:hint="eastAsia" w:ascii="仿宋_GB2312" w:hAnsi="仿宋_GB2312" w:eastAsia="仿宋_GB2312" w:cs="仿宋_GB2312"/>
          <w:sz w:val="32"/>
          <w:szCs w:val="32"/>
        </w:rPr>
        <w:t>坚持把学习贯彻习近平法治思想作为重大政治任务来抓，与学习贯彻党的二十大</w:t>
      </w:r>
      <w:r>
        <w:rPr>
          <w:rFonts w:hint="eastAsia" w:ascii="仿宋_GB2312" w:hAnsi="仿宋_GB2312" w:eastAsia="仿宋_GB2312" w:cs="仿宋_GB2312"/>
          <w:sz w:val="32"/>
          <w:szCs w:val="32"/>
          <w:lang w:val="en-US" w:eastAsia="zh-CN"/>
        </w:rPr>
        <w:t>及历次全会精神</w:t>
      </w:r>
      <w:r>
        <w:rPr>
          <w:rFonts w:hint="eastAsia" w:ascii="仿宋_GB2312" w:hAnsi="仿宋_GB2312" w:eastAsia="仿宋_GB2312" w:cs="仿宋_GB2312"/>
          <w:sz w:val="32"/>
          <w:szCs w:val="32"/>
        </w:rPr>
        <w:t>机结合起来，务求学深悟透、融会贯通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学用结合、知行合一，不断把学习贯彻习近平法治思想引向深入。逐项梳理法治建设重点任务，制订推进落实计划，把各项任务转化为推进法治建设的具体实践。全面压实工作责任，推进工作贯彻落实，形成教育系统上下齐抓共管的良好法治工作格局。</w:t>
      </w:r>
    </w:p>
    <w:p w14:paraId="2A932F64">
      <w:pPr>
        <w:keepNext w:val="0"/>
        <w:keepLines w:val="0"/>
        <w:pageBreakBefore w:val="0"/>
        <w:widowControl w:val="0"/>
        <w:kinsoku/>
        <w:wordWrap/>
        <w:overflowPunct/>
        <w:topLinePunct w:val="0"/>
        <w:autoSpaceDE w:val="0"/>
        <w:autoSpaceDN w:val="0"/>
        <w:bidi w:val="0"/>
        <w:adjustRightInd/>
        <w:snapToGrid/>
        <w:spacing w:line="579" w:lineRule="exact"/>
        <w:ind w:firstLine="640" w:firstLineChars="200"/>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2026年推进法治政府建设的初步安排</w:t>
      </w:r>
    </w:p>
    <w:p w14:paraId="21DFE3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楷体_GB2312" w:hAnsi="楷体_GB2312" w:eastAsia="楷体_GB2312" w:cs="楷体_GB2312"/>
          <w:b/>
          <w:bCs/>
          <w:kern w:val="0"/>
          <w:sz w:val="32"/>
          <w:szCs w:val="32"/>
          <w:lang w:val="en-US" w:eastAsia="zh-CN" w:bidi="zh-CN"/>
        </w:rPr>
      </w:pPr>
      <w:r>
        <w:rPr>
          <w:rFonts w:hint="eastAsia" w:ascii="楷体_GB2312" w:hAnsi="楷体_GB2312" w:eastAsia="楷体_GB2312" w:cs="楷体_GB2312"/>
          <w:b/>
          <w:bCs/>
          <w:kern w:val="0"/>
          <w:sz w:val="32"/>
          <w:szCs w:val="32"/>
          <w:lang w:val="en-US" w:eastAsia="zh-CN" w:bidi="zh-CN"/>
        </w:rPr>
        <w:t>（一）工作思路</w:t>
      </w:r>
    </w:p>
    <w:p w14:paraId="7DEF64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2026年，全县教体系统法治政府建设工作将坚持以习近平法治思想为指导，以服务教育高质量发展为目标，以深化依法行政和依法治校为主线，以强化普法宣传和法治实践为重点，持续健全法治工作体系，补齐短板弱项，推动法治建设与教育教学深度融合，努力开创潢川教体系统法治政府建设新局面。</w:t>
      </w:r>
    </w:p>
    <w:p w14:paraId="16170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楷体_GB2312" w:hAnsi="楷体_GB2312" w:eastAsia="楷体_GB2312" w:cs="楷体_GB2312"/>
          <w:b/>
          <w:bCs/>
          <w:kern w:val="0"/>
          <w:sz w:val="32"/>
          <w:szCs w:val="32"/>
          <w:lang w:val="en-US" w:eastAsia="zh-CN" w:bidi="zh-CN"/>
        </w:rPr>
      </w:pPr>
      <w:r>
        <w:rPr>
          <w:rFonts w:hint="eastAsia" w:ascii="楷体_GB2312" w:hAnsi="楷体_GB2312" w:eastAsia="楷体_GB2312" w:cs="楷体_GB2312"/>
          <w:b/>
          <w:bCs/>
          <w:kern w:val="0"/>
          <w:sz w:val="32"/>
          <w:szCs w:val="32"/>
          <w:lang w:val="en-US" w:eastAsia="zh-CN" w:bidi="zh-CN"/>
        </w:rPr>
        <w:t>（二）主要目标</w:t>
      </w:r>
    </w:p>
    <w:p w14:paraId="2C27DD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1.党政主要负责人履行法治建设第一责任人职责更加到位，领导干部法治思维和依法行政能力显著提升。</w:t>
      </w:r>
    </w:p>
    <w:p w14:paraId="6FF38B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2.依法行政制度体系更加完备，行政审批和执法行为更加规范、透明、高效。</w:t>
      </w:r>
    </w:p>
    <w:p w14:paraId="671AF9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3.普法宣传教育针对性和实效性进一步增强，师生法治素养和公民意识持续提高。</w:t>
      </w:r>
    </w:p>
    <w:p w14:paraId="652638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4.依法治校水平全面提升，学校章程和制度得到有效执行，校园治理法治化程度明显提高。</w:t>
      </w:r>
    </w:p>
    <w:p w14:paraId="355A7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5.重点领域依法治理机制更加健全，校园食品安全、社会事务进校园、师资管理等取得新成效。</w:t>
      </w:r>
    </w:p>
    <w:p w14:paraId="5B70EF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6.法治工作队伍建设和保障机制进一步完善。</w:t>
      </w:r>
    </w:p>
    <w:p w14:paraId="6F347A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楷体_GB2312" w:hAnsi="楷体_GB2312" w:eastAsia="楷体_GB2312" w:cs="楷体_GB2312"/>
          <w:b/>
          <w:bCs/>
          <w:kern w:val="0"/>
          <w:sz w:val="32"/>
          <w:szCs w:val="32"/>
          <w:lang w:val="en-US" w:eastAsia="zh-CN" w:bidi="zh-CN"/>
        </w:rPr>
      </w:pPr>
      <w:r>
        <w:rPr>
          <w:rFonts w:hint="eastAsia" w:ascii="楷体_GB2312" w:hAnsi="楷体_GB2312" w:eastAsia="楷体_GB2312" w:cs="楷体_GB2312"/>
          <w:b/>
          <w:bCs/>
          <w:kern w:val="0"/>
          <w:sz w:val="32"/>
          <w:szCs w:val="32"/>
          <w:lang w:val="en-US" w:eastAsia="zh-CN" w:bidi="zh-CN"/>
        </w:rPr>
        <w:t>（三）重点任务及举措</w:t>
      </w:r>
    </w:p>
    <w:p w14:paraId="5AF608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1.进一步压实法治建设领导责任。</w:t>
      </w:r>
      <w:r>
        <w:rPr>
          <w:rFonts w:hint="eastAsia" w:ascii="仿宋_GB2312" w:hAnsi="仿宋_GB2312" w:eastAsia="仿宋_GB2312" w:cs="仿宋_GB2312"/>
          <w:kern w:val="0"/>
          <w:sz w:val="32"/>
          <w:szCs w:val="32"/>
          <w:lang w:val="en-US" w:eastAsia="zh-CN" w:bidi="zh-CN"/>
        </w:rPr>
        <w:t>持续严格落实党政主要负责人履行推进法治建设第一责任人职责，完善领导小组工作机制，将法治建设成效纳入综合考核，推动法治建设任务落地落实。</w:t>
      </w:r>
    </w:p>
    <w:p w14:paraId="118BA4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2.全面提升依法行政能力。</w:t>
      </w:r>
      <w:r>
        <w:rPr>
          <w:rFonts w:hint="eastAsia" w:ascii="仿宋_GB2312" w:hAnsi="仿宋_GB2312" w:eastAsia="仿宋_GB2312" w:cs="仿宋_GB2312"/>
          <w:kern w:val="0"/>
          <w:sz w:val="32"/>
          <w:szCs w:val="32"/>
          <w:lang w:val="en-US" w:eastAsia="zh-CN" w:bidi="zh-CN"/>
        </w:rPr>
        <w:t>加强行政执法人员培训和资格管理，落实公职律师制度。优化行政审批流程，强化事中事后监管。严格执行重大行政决策程序规定，提升决策科学化、民主化、法治化水平。</w:t>
      </w:r>
    </w:p>
    <w:p w14:paraId="08FEA5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3.创新深化普法宣传教育。</w:t>
      </w:r>
      <w:r>
        <w:rPr>
          <w:rFonts w:hint="eastAsia" w:ascii="仿宋_GB2312" w:hAnsi="仿宋_GB2312" w:eastAsia="仿宋_GB2312" w:cs="仿宋_GB2312"/>
          <w:kern w:val="0"/>
          <w:sz w:val="32"/>
          <w:szCs w:val="32"/>
          <w:lang w:val="en-US" w:eastAsia="zh-CN" w:bidi="zh-CN"/>
        </w:rPr>
        <w:t>丰富普法形式，充分利用新媒体、实践教学、模拟法庭等方式提升普法趣味性和实效性。持续抓好“学宪法 讲宪法”、宪法宣传周等品牌活动。加强法治副校长管理与考核，提升履职实效。</w:t>
      </w:r>
    </w:p>
    <w:p w14:paraId="21B37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4.持续推进依法治校。</w:t>
      </w:r>
      <w:r>
        <w:rPr>
          <w:rFonts w:hint="eastAsia" w:ascii="仿宋_GB2312" w:hAnsi="仿宋_GB2312" w:eastAsia="仿宋_GB2312" w:cs="仿宋_GB2312"/>
          <w:kern w:val="0"/>
          <w:sz w:val="32"/>
          <w:szCs w:val="32"/>
          <w:lang w:val="en-US" w:eastAsia="zh-CN" w:bidi="zh-CN"/>
        </w:rPr>
        <w:t>指导学校健全以章程为核心的现代学校制度体系，规范内部治理结构。开展依法治校示范校创建活动。强化学校制度建设与执行的监督检查，推动法治要求融入学校管理全过程。</w:t>
      </w:r>
    </w:p>
    <w:p w14:paraId="7E4D48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5.强化重点领域依法治理。</w:t>
      </w:r>
      <w:r>
        <w:rPr>
          <w:rFonts w:hint="eastAsia" w:ascii="仿宋_GB2312" w:hAnsi="仿宋_GB2312" w:eastAsia="仿宋_GB2312" w:cs="仿宋_GB2312"/>
          <w:kern w:val="0"/>
          <w:sz w:val="32"/>
          <w:szCs w:val="32"/>
          <w:lang w:val="en-US" w:eastAsia="zh-CN" w:bidi="zh-CN"/>
        </w:rPr>
        <w:t>持续规范社会事务进校园，严格执行白名单制度。深化校园食品安全依法治理，巩固“明厨亮灶”和经费监管成果。依法加强教师队伍管理，规范职称评审、师德师风建设等工作。加大对违规办学、校外培训机构的依法监管力度。</w:t>
      </w:r>
    </w:p>
    <w:p w14:paraId="5BF7DC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6.加强法治工作队伍建设与保障。</w:t>
      </w:r>
      <w:r>
        <w:rPr>
          <w:rFonts w:hint="eastAsia" w:ascii="仿宋_GB2312" w:hAnsi="仿宋_GB2312" w:eastAsia="仿宋_GB2312" w:cs="仿宋_GB2312"/>
          <w:kern w:val="0"/>
          <w:sz w:val="32"/>
          <w:szCs w:val="32"/>
          <w:lang w:val="en-US" w:eastAsia="zh-CN" w:bidi="zh-CN"/>
        </w:rPr>
        <w:t>配齐配强法治工作力量，鼓励支持工作人员参加法律职业资格考试。建立健全法律顾问、公职律师参与重大决策和涉法事务的工作机制。加大法治建设经费投入，保障各项工作顺利开展。</w:t>
      </w:r>
    </w:p>
    <w:p w14:paraId="6B29F3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下一步，潢川县教育体育局将继续以高度的政治自觉和行动自觉，深入学习贯彻习近平法治思想，紧盯法治政府建设目标任务，坚持问题导向，锐意进取，扎实工作，不断提升教体系统法治化水平，为建设更高水平的法治潢川、平安潢川贡献教体力量。</w:t>
      </w:r>
    </w:p>
    <w:p w14:paraId="21E6C3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黑体" w:hAnsi="黑体" w:eastAsia="黑体" w:cs="宋体"/>
          <w:kern w:val="0"/>
          <w:sz w:val="32"/>
          <w:szCs w:val="32"/>
          <w:lang w:val="en-US" w:eastAsia="zh-CN" w:bidi="zh-CN"/>
        </w:rPr>
      </w:pPr>
      <w:r>
        <w:rPr>
          <w:rFonts w:hint="eastAsia" w:ascii="黑体" w:hAnsi="黑体" w:eastAsia="黑体" w:cs="宋体"/>
          <w:kern w:val="0"/>
          <w:sz w:val="32"/>
          <w:szCs w:val="32"/>
          <w:lang w:val="en-US" w:eastAsia="zh-CN" w:bidi="zh-CN"/>
        </w:rPr>
        <w:t>五、其他需要报告的情况</w:t>
      </w:r>
    </w:p>
    <w:p w14:paraId="049FA5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79" w:lineRule="exact"/>
        <w:ind w:left="0" w:right="0" w:firstLine="640"/>
        <w:jc w:val="left"/>
        <w:textAlignment w:val="auto"/>
        <w:rPr>
          <w:rFonts w:hint="eastAsia" w:ascii="仿宋_GB2312" w:hAnsi="仿宋_GB2312" w:eastAsia="仿宋_GB2312" w:cs="仿宋_GB2312"/>
          <w:kern w:val="0"/>
          <w:sz w:val="32"/>
          <w:szCs w:val="32"/>
          <w:lang w:val="en-US" w:eastAsia="zh-CN" w:bidi="zh-CN"/>
        </w:rPr>
      </w:pPr>
      <w:r>
        <w:rPr>
          <w:rFonts w:hint="eastAsia" w:ascii="仿宋_GB2312" w:hAnsi="仿宋_GB2312" w:eastAsia="仿宋_GB2312" w:cs="仿宋_GB2312"/>
          <w:kern w:val="0"/>
          <w:sz w:val="32"/>
          <w:szCs w:val="32"/>
          <w:lang w:val="en-US" w:eastAsia="zh-CN" w:bidi="zh-CN"/>
        </w:rPr>
        <w:t>无</w:t>
      </w:r>
    </w:p>
    <w:p w14:paraId="37C198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 w:hAnsi="仿宋" w:eastAsia="仿宋" w:cs="宋体"/>
          <w:sz w:val="28"/>
          <w:szCs w:val="28"/>
          <w:u w:val="single"/>
          <w:lang w:eastAsia="zh-CN"/>
        </w:rPr>
      </w:pPr>
    </w:p>
    <w:p w14:paraId="0EBC5B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 w:hAnsi="仿宋" w:eastAsia="仿宋" w:cs="宋体"/>
          <w:sz w:val="28"/>
          <w:szCs w:val="28"/>
          <w:u w:val="single"/>
          <w:lang w:eastAsia="zh-CN"/>
        </w:rPr>
      </w:pPr>
    </w:p>
    <w:p w14:paraId="30C760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 w:hAnsi="仿宋" w:eastAsia="仿宋" w:cs="宋体"/>
          <w:sz w:val="28"/>
          <w:szCs w:val="28"/>
          <w:u w:val="single"/>
          <w:lang w:val="en-US" w:eastAsia="zh-CN"/>
        </w:rPr>
      </w:pPr>
      <w:r>
        <w:rPr>
          <w:sz w:val="32"/>
        </w:rPr>
        <mc:AlternateContent>
          <mc:Choice Requires="wpg">
            <w:drawing>
              <wp:anchor distT="0" distB="0" distL="114300" distR="114300" simplePos="0" relativeHeight="251659264" behindDoc="0" locked="0" layoutInCell="1" allowOverlap="1">
                <wp:simplePos x="0" y="0"/>
                <wp:positionH relativeFrom="column">
                  <wp:posOffset>1000125</wp:posOffset>
                </wp:positionH>
                <wp:positionV relativeFrom="paragraph">
                  <wp:posOffset>9316085</wp:posOffset>
                </wp:positionV>
                <wp:extent cx="5609590" cy="327660"/>
                <wp:effectExtent l="0" t="6350" r="10160" b="8890"/>
                <wp:wrapNone/>
                <wp:docPr id="15" name="组合 15"/>
                <wp:cNvGraphicFramePr/>
                <a:graphic xmlns:a="http://schemas.openxmlformats.org/drawingml/2006/main">
                  <a:graphicData uri="http://schemas.microsoft.com/office/word/2010/wordprocessingGroup">
                    <wpg:wgp>
                      <wpg:cNvGrpSpPr/>
                      <wpg:grpSpPr>
                        <a:xfrm>
                          <a:off x="0" y="0"/>
                          <a:ext cx="5609590" cy="327660"/>
                          <a:chOff x="7064" y="22144"/>
                          <a:chExt cx="8834" cy="516"/>
                        </a:xfrm>
                        <a:effectLst/>
                      </wpg:grpSpPr>
                      <wps:wsp>
                        <wps:cNvPr id="13" name="直接连接符 13"/>
                        <wps:cNvCnPr/>
                        <wps:spPr>
                          <a:xfrm>
                            <a:off x="7079" y="22660"/>
                            <a:ext cx="8805" cy="0"/>
                          </a:xfrm>
                          <a:prstGeom prst="line">
                            <a:avLst/>
                          </a:prstGeom>
                          <a:noFill/>
                          <a:ln w="12700" cap="flat" cmpd="sng" algn="ctr">
                            <a:solidFill>
                              <a:srgbClr val="FFFFFF"/>
                            </a:solidFill>
                            <a:prstDash val="solid"/>
                            <a:miter lim="800000"/>
                            <a:headEnd type="none" w="med" len="med"/>
                            <a:tailEnd type="none" w="med" len="med"/>
                          </a:ln>
                          <a:effectLst/>
                        </wps:spPr>
                        <wps:bodyPr upright="1"/>
                      </wps:wsp>
                      <wps:wsp>
                        <wps:cNvPr id="14" name="直接连接符 14"/>
                        <wps:cNvCnPr/>
                        <wps:spPr>
                          <a:xfrm>
                            <a:off x="7064" y="22144"/>
                            <a:ext cx="8835" cy="0"/>
                          </a:xfrm>
                          <a:prstGeom prst="line">
                            <a:avLst/>
                          </a:prstGeom>
                          <a:noFill/>
                          <a:ln w="12700" cap="flat" cmpd="sng" algn="ctr">
                            <a:solidFill>
                              <a:srgbClr val="FFFFFF"/>
                            </a:solidFill>
                            <a:prstDash val="solid"/>
                            <a:miter lim="800000"/>
                            <a:headEnd type="none" w="med" len="med"/>
                            <a:tailEnd type="none" w="med" len="med"/>
                          </a:ln>
                          <a:effectLst/>
                        </wps:spPr>
                        <wps:bodyPr upright="1"/>
                      </wps:wsp>
                    </wpg:wgp>
                  </a:graphicData>
                </a:graphic>
              </wp:anchor>
            </w:drawing>
          </mc:Choice>
          <mc:Fallback>
            <w:pict>
              <v:group id="_x0000_s1026" o:spid="_x0000_s1026" o:spt="203" style="position:absolute;left:0pt;margin-left:78.75pt;margin-top:733.55pt;height:25.8pt;width:441.7pt;z-index:251659264;mso-width-relative:page;mso-height-relative:page;" coordorigin="7064,22144" coordsize="8834,516" o:gfxdata="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XG3d2dwAAAAOAQAADwAAAAAAAAAB&#10;ACAAAAAiAAAAZHJzL2Rvd25yZXYueG1sUEsBAhQAFAAAAAgAh07iQClqUha3AgAArgcAAA4AAAAA&#10;AAAAAQAgAAAAKwEAAGRycy9lMm9Eb2MueG1sUEsFBgAAAAAGAAYAWQEAAFQGAAAAAA==&#10;">
                <o:lock v:ext="edit" aspectratio="f"/>
                <v:line id="_x0000_s1026" o:spid="_x0000_s1026" o:spt="20" style="position:absolute;left:7079;top:22660;height:0;width:8805;" filled="f" stroked="t" coordsize="21600,21600" o:gfxdata="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RWru5AAAA2wAA&#10;AA8AAAAAAAAAAQAgAAAAIgAAAGRycy9kb3ducmV2LnhtbFBLAQIUABQAAAAIAIdO4kAzLwWeOwAA&#10;ADkAAAAQAAAAAAAAAAEAIAAAAAgBAABkcnMvc2hhcGV4bWwueG1sUEsFBgAAAAAGAAYAWwEAALID&#10;AAAAAA==&#10;">
                  <v:fill on="f" focussize="0,0"/>
                  <v:stroke weight="1pt" color="#FFFFFF" miterlimit="8" joinstyle="miter"/>
                  <v:imagedata o:title=""/>
                  <o:lock v:ext="edit" aspectratio="f"/>
                </v:line>
                <v:line id="_x0000_s1026" o:spid="_x0000_s1026" o:spt="20" style="position:absolute;left:7064;top:22144;height:0;width:8835;" filled="f" stroked="t" coordsize="21600,21600" o:gfxdata="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3jCz7gAAADbAAAA&#10;DwAAAAAAAAABACAAAAAiAAAAZHJzL2Rvd25yZXYueG1sUEsBAhQAFAAAAAgAh07iQDMvBZ47AAAA&#10;OQAAABAAAAAAAAAAAQAgAAAABwEAAGRycy9zaGFwZXhtbC54bWxQSwUGAAAAAAYABgBbAQAAsQMA&#10;AAAA&#10;">
                  <v:fill on="f" focussize="0,0"/>
                  <v:stroke weight="1pt" color="#FFFFFF" miterlimit="8" joinstyle="miter"/>
                  <v:imagedata o:title=""/>
                  <o:lock v:ext="edit" aspectratio="f"/>
                </v:line>
              </v:group>
            </w:pict>
          </mc:Fallback>
        </mc:AlternateContent>
      </w:r>
    </w:p>
    <w:sectPr>
      <w:footerReference r:id="rId3" w:type="default"/>
      <w:pgSz w:w="11906" w:h="16838"/>
      <w:pgMar w:top="2098" w:right="1474" w:bottom="1984" w:left="1587" w:header="1531" w:footer="153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124A6">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53B19AD">
                          <w:pPr>
                            <w:pStyle w:val="4"/>
                            <w:rPr>
                              <w:sz w:val="24"/>
                              <w:szCs w:val="36"/>
                            </w:rPr>
                          </w:pPr>
                          <w:r>
                            <w:rPr>
                              <w:sz w:val="24"/>
                              <w:szCs w:val="36"/>
                            </w:rPr>
                            <w:t xml:space="preserve">— </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r>
                            <w:rPr>
                              <w:sz w:val="24"/>
                              <w:szCs w:val="36"/>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14:paraId="553B19AD">
                    <w:pPr>
                      <w:pStyle w:val="4"/>
                      <w:rPr>
                        <w:sz w:val="24"/>
                        <w:szCs w:val="36"/>
                      </w:rPr>
                    </w:pPr>
                    <w:r>
                      <w:rPr>
                        <w:sz w:val="24"/>
                        <w:szCs w:val="36"/>
                      </w:rPr>
                      <w:t xml:space="preserve">— </w:t>
                    </w: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r>
                      <w:rPr>
                        <w:sz w:val="24"/>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ZjgxZTU1NGEyYjQzMjE0MTc5MzkwOTBhNGZlYjQifQ=="/>
  </w:docVars>
  <w:rsids>
    <w:rsidRoot w:val="007E5FC9"/>
    <w:rsid w:val="007E5FC9"/>
    <w:rsid w:val="02BC0161"/>
    <w:rsid w:val="03782156"/>
    <w:rsid w:val="04C5404A"/>
    <w:rsid w:val="0D351BCA"/>
    <w:rsid w:val="140D3DC6"/>
    <w:rsid w:val="161E7614"/>
    <w:rsid w:val="176A1687"/>
    <w:rsid w:val="198545EC"/>
    <w:rsid w:val="1A111D7D"/>
    <w:rsid w:val="294E54CD"/>
    <w:rsid w:val="2BE00416"/>
    <w:rsid w:val="2F066FC8"/>
    <w:rsid w:val="2F2F18EF"/>
    <w:rsid w:val="33057AA5"/>
    <w:rsid w:val="34283FDE"/>
    <w:rsid w:val="35FC0121"/>
    <w:rsid w:val="386D0B7F"/>
    <w:rsid w:val="38AC6D32"/>
    <w:rsid w:val="3A497F86"/>
    <w:rsid w:val="3C70144A"/>
    <w:rsid w:val="3E63252B"/>
    <w:rsid w:val="3E70263C"/>
    <w:rsid w:val="402A49B4"/>
    <w:rsid w:val="46E20711"/>
    <w:rsid w:val="4DAB7D28"/>
    <w:rsid w:val="4FC526F1"/>
    <w:rsid w:val="570F43D9"/>
    <w:rsid w:val="5B905705"/>
    <w:rsid w:val="5F4115CF"/>
    <w:rsid w:val="5F412F8E"/>
    <w:rsid w:val="607F30A8"/>
    <w:rsid w:val="67CC3CED"/>
    <w:rsid w:val="67F45964"/>
    <w:rsid w:val="6B574BF4"/>
    <w:rsid w:val="765A6C78"/>
    <w:rsid w:val="79751067"/>
    <w:rsid w:val="7FE9DD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99"/>
    <w:pPr>
      <w:tabs>
        <w:tab w:val="center" w:pos="4153"/>
        <w:tab w:val="right" w:pos="8306"/>
      </w:tabs>
      <w:snapToGrid w:val="0"/>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4064</Words>
  <Characters>4146</Characters>
  <Lines>0</Lines>
  <Paragraphs>0</Paragraphs>
  <TotalTime>18</TotalTime>
  <ScaleCrop>false</ScaleCrop>
  <LinksUpToDate>false</LinksUpToDate>
  <CharactersWithSpaces>4153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2023-12-21T11:18:00Z</dcterms:created>
  <dc:creator>Administrator</dc:creator>
  <cp:lastModifiedBy>玉fiona</cp:lastModifiedBy>
  <cp:lastPrinted>2025-12-10T11:10:58Z</cp:lastPrinted>
  <dcterms:modified xsi:type="dcterms:W3CDTF">2026-03-19T08:53:17Z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83590945F70BFB06FD48BB6980E1388B_43</vt:lpwstr>
  </property>
  <property fmtid="{D5CDD505-2E9C-101B-9397-08002B2CF9AE}" pid="4" name="KSOTemplateDocerSaveRecord">
    <vt:lpwstr>eyJoZGlkIjoiYzViZWFmODM1ZGVkNjBmYjQyNTNhNDg3NGE5OTRmNTYiLCJ1c2VySWQiOiIyNzE1Njg1MTcifQ==</vt:lpwstr>
  </property>
</Properties>
</file>