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2EFF9">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潢川县张集乡</w:t>
      </w:r>
    </w:p>
    <w:p w14:paraId="0214C693">
      <w:pPr>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方正小标宋简体" w:cs="Times New Roman"/>
          <w:sz w:val="32"/>
          <w:szCs w:val="32"/>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54128A05">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ascii="Arial" w:hAnsi="Arial" w:eastAsia="仿宋_GB2312" w:cs="Arial"/>
          <w:sz w:val="32"/>
          <w:szCs w:val="32"/>
        </w:rPr>
      </w:pPr>
      <w:r>
        <w:rPr>
          <w:rFonts w:hint="default" w:ascii="Times New Roman" w:hAnsi="Times New Roman" w:eastAsia="仿宋_GB2312" w:cs="Times New Roman"/>
          <w:sz w:val="32"/>
          <w:szCs w:val="32"/>
        </w:rPr>
        <w:t>2025年，张集乡在潢川县委、县政府的坚强领导和潢川县法治建设领导小组的有力指导下，深入学习贯彻习近平法治思想，全面落实《法治政府建设实施纲要（2021—2025年）》及省、市、县年度工作部署，紧紧围绕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职能科学、权责法定、执法严明、公开公正、廉洁高效、守法诚信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的法治政府建设总目标，结合乡村振兴和基层社会治理实际，扎实推进各项工作，为全乡经济社会高质量发展筑牢法治根基。现将本年度工作情况报告如下</w:t>
      </w:r>
      <w:r>
        <w:rPr>
          <w:rFonts w:hint="default" w:ascii="Times New Roman" w:hAnsi="Times New Roman" w:eastAsia="仿宋_GB2312" w:cs="Times New Roman"/>
          <w:sz w:val="32"/>
          <w:szCs w:val="32"/>
          <w:lang w:eastAsia="zh-CN"/>
        </w:rPr>
        <w:t>：</w:t>
      </w:r>
    </w:p>
    <w:p w14:paraId="610E62AA">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2025年</w:t>
      </w:r>
      <w:r>
        <w:rPr>
          <w:rFonts w:hint="eastAsia" w:ascii="黑体" w:hAnsi="黑体" w:eastAsia="黑体" w:cs="黑体"/>
          <w:sz w:val="32"/>
          <w:szCs w:val="32"/>
        </w:rPr>
        <w:t>党政主要负责人履行推进法治建设第一责任人职责，加强法治政府建设的有关情况</w:t>
      </w:r>
    </w:p>
    <w:p w14:paraId="2DA30E0C">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乡党委、政府主要负责人始终坚守法治建设“第一责任人”职责，将法治建设贯穿乡村治理全过程，做到重要工作亲自部署、重大问题亲自过问、重点环节亲自协调、重要任务亲自督办。</w:t>
      </w:r>
    </w:p>
    <w:p w14:paraId="0B4F930A">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（一）强化政治引领，压实法治责任</w:t>
      </w:r>
    </w:p>
    <w:p w14:paraId="60965E7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把党的领导贯穿法治建设各方面，将法治政府建设纳入乡经济社会发展总体规划和党委会年度工作计划，实现与中心工作同部署、同推进、同督促、同考核、同奖惩。成立由乡党委书记、乡长任组长的法治政府</w:t>
      </w:r>
      <w:r>
        <w:rPr>
          <w:rFonts w:hint="default" w:ascii="Times New Roman" w:hAnsi="Times New Roman" w:eastAsia="仿宋_GB2312" w:cs="Times New Roman"/>
          <w:sz w:val="32"/>
          <w:szCs w:val="32"/>
          <w:lang w:eastAsia="zh-CN"/>
        </w:rPr>
        <w:t>建设领导小组，全年召开专题党委会4次、法治建设工作推进会4次，研究解决重大行政决策合法性审查、执法队伍建设等关键问题12项。将法治建设成效纳入领导干部政绩考核和村</w:t>
      </w:r>
      <w:r>
        <w:rPr>
          <w:rFonts w:hint="eastAsia" w:ascii="仿宋_GB2312" w:hAnsi="仿宋_GB2312" w:eastAsia="仿宋_GB2312" w:cs="仿宋_GB2312"/>
          <w:sz w:val="32"/>
          <w:szCs w:val="32"/>
          <w:lang w:eastAsia="zh-CN"/>
        </w:rPr>
        <w:t>年度绩效考核体系，提高法治考核权重，建立闭环责任体系，通过专项督察、年终考评等方式倒逼责任落实，确保各项部署落地见效。</w:t>
      </w:r>
    </w:p>
    <w:p w14:paraId="6B5F2602">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（二）带头尊法学法，提升法治素养</w:t>
      </w:r>
    </w:p>
    <w:p w14:paraId="3A7C04A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健全党委理论学习中心组学法制度和党委会议定期学法制度，全年开展习近平法治思想专</w:t>
      </w:r>
      <w:r>
        <w:rPr>
          <w:rFonts w:hint="default" w:ascii="Times New Roman" w:hAnsi="Times New Roman" w:eastAsia="仿宋_GB2312" w:cs="Times New Roman"/>
          <w:sz w:val="32"/>
          <w:szCs w:val="32"/>
          <w:lang w:eastAsia="zh-CN"/>
        </w:rPr>
        <w:t>题学习6次、法治专题讲座2次，组织领导干部集中学法12次，推动班子成员带头运用法治思维和法治方式深化改革、推</w:t>
      </w:r>
      <w:r>
        <w:rPr>
          <w:rFonts w:hint="eastAsia" w:ascii="仿宋_GB2312" w:hAnsi="仿宋_GB2312" w:eastAsia="仿宋_GB2312" w:cs="仿宋_GB2312"/>
          <w:sz w:val="32"/>
          <w:szCs w:val="32"/>
          <w:lang w:eastAsia="zh-CN"/>
        </w:rPr>
        <w:t>动发展、化解矛盾。严格落实领导干部任前法律知识考试，将法治素养和依法办事能力作为干部选拔任用、评优评先的重要依据，优先提拔使用法治素养突出、依法办事能力强的干部，积极配备具有法律专业背景的村干部。</w:t>
      </w:r>
    </w:p>
    <w:p w14:paraId="214790BD">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（三）坚持依法决策，规范权力运行</w:t>
      </w:r>
    </w:p>
    <w:p w14:paraId="54F7F0D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严格执行重大行政决策法定程序，健全公众参与、专家论证、风险评估、合法性审查、集体讨论决定的决策机制，全年公开重大行政决策事项目</w:t>
      </w:r>
      <w:r>
        <w:rPr>
          <w:rFonts w:hint="default" w:ascii="Times New Roman" w:hAnsi="Times New Roman" w:eastAsia="仿宋_GB2312" w:cs="Times New Roman"/>
          <w:sz w:val="32"/>
          <w:szCs w:val="32"/>
          <w:lang w:eastAsia="zh-CN"/>
        </w:rPr>
        <w:t>录5项，涉及农田水利改造、乡村道路硬化等民生工程，均完成合法性审查和社会稳定风险评估。完善党政法律顾问制度，聘请1名</w:t>
      </w:r>
      <w:r>
        <w:rPr>
          <w:rFonts w:hint="eastAsia" w:ascii="仿宋_GB2312" w:hAnsi="仿宋_GB2312" w:eastAsia="仿宋_GB2312" w:cs="仿宋_GB2312"/>
          <w:sz w:val="32"/>
          <w:szCs w:val="32"/>
          <w:lang w:eastAsia="zh-CN"/>
        </w:rPr>
        <w:t>专业律师担任法律顾问，对乡党委、政府文件、重大合同、重要决策开展合法合规性审查，有效防范决策法律风险。坚决支持本级人大、司法所依法履行职能，不违规干预司法活动、插手具体案件处理。</w:t>
      </w:r>
    </w:p>
    <w:p w14:paraId="2FCC6D21">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（四）狠抓普法治理，夯实法治根基</w:t>
      </w:r>
    </w:p>
    <w:p w14:paraId="0BAE72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牵头落实“谁执法谁普法”普法责任制，推动法治宣传教育与乡村治理深</w:t>
      </w:r>
      <w:r>
        <w:rPr>
          <w:rFonts w:hint="default" w:ascii="Times New Roman" w:hAnsi="Times New Roman" w:eastAsia="仿宋_GB2312" w:cs="Times New Roman"/>
          <w:sz w:val="32"/>
          <w:szCs w:val="32"/>
          <w:lang w:eastAsia="zh-CN"/>
        </w:rPr>
        <w:t>度融合，组织开展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法律八进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国家宪法日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等主题宣传活动12次，覆盖群众3000余人次。重视法治队伍建设，加强村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法律明白人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人民调解员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队伍培育，全年开展专题培训4期，培训骨干人员30余</w:t>
      </w:r>
      <w:r>
        <w:rPr>
          <w:rFonts w:hint="eastAsia" w:ascii="仿宋_GB2312" w:hAnsi="仿宋_GB2312" w:eastAsia="仿宋_GB2312" w:cs="仿宋_GB2312"/>
          <w:sz w:val="32"/>
          <w:szCs w:val="32"/>
          <w:lang w:eastAsia="zh-CN"/>
        </w:rPr>
        <w:t>名。</w:t>
      </w:r>
    </w:p>
    <w:p w14:paraId="6172D9B8">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70F405A1">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（一）规范行政执法行为，提升执法效能</w:t>
      </w:r>
    </w:p>
    <w:p w14:paraId="057813C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深化行政执法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三项制度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落实，推行行政执法公示、执法全过程记录、重大执法决定法制审核制度，公开行政执法主体、执法权限、执法流程等信息，为执法人员配备执法记录仪，确保执法行为合法规范。推行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综合查一次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监管模式，整合派出所、应急管理、消防等执法力量，开展联合执法18次，检查市场主体、小微企业76家次，未发生违规收费罚款、粗暴执法等问题。</w:t>
      </w:r>
    </w:p>
    <w:p w14:paraId="52AEBCCF">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（二）深化</w:t>
      </w: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放管服</w:t>
      </w: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改革，优化营商环境</w:t>
      </w:r>
    </w:p>
    <w:p w14:paraId="13301BD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全面落实权力清单、责任清单、负面清单制度并实行动态管理，梳理公布乡级政务服务事项126项，推行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一窗通办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最多跑一次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改革，80%以上事项实现全程网办或就近办。升级乡便民服务中心功能，设置政务公开专栏，公开惠民政策、办事流程等信息58条，受理群众咨询500余人次。畅通政务服务监督渠道，落实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好差评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度和12345政务服务热线办理机制，全年办结群众诉求268件，满意率达98%以上。主动清理制约市场主体公平竞争的规范性文件，为辖区企业提供政策咨询、法律维权等服务18次，协调解决经营难题10项，营造法治化营商环境。</w:t>
      </w:r>
    </w:p>
    <w:p w14:paraId="041045CD">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（三）健全监督体系，强化权力制约</w:t>
      </w:r>
    </w:p>
    <w:p w14:paraId="7486671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全面推进政务公开，坚持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公开为常态、不公开为例外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依托乡政务公开栏等平台，公开财政预决算、重大项目进展、民生保障等重点领域信息。强化政府内部层级监督，开展行政规范性文件清理工作，确保行政行为有法可依。主动接受人大监督、群众监督和舆论监督，全年向乡人大报告法治政府建设工作1次，办理人大代表建议6件，办结率和满意率均达100%。发挥行政复议化解行政争议主渠道作用，有效纠正违法和不当行政行为。</w:t>
      </w:r>
    </w:p>
    <w:p w14:paraId="3727256E">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（四）创新基层治理，化解矛盾纠纷</w:t>
      </w:r>
    </w:p>
    <w:p w14:paraId="58E6C84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健全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调解+信访+司法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联动机制，构建以乡人民调解委员会为核心、村调解委员会为基础的调解网络，全乡设立调解组织16个，配备专职调解员17名，全年排查化解邻里纠纷、土地纠纷等各类矛盾138起，调解成功率达98%以上。推进公共法律服务站规范化建设，为群众提供法律咨询、法律援助、人民调解等一站式服务，全年提供法律咨询230人次，办理法律援助案件2件，有效维护群众合法权益。深化平安乡村建设，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化解矛盾风险、维护社会稳定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专项行动，排查整治安全隐患32处，辖区未发生重大刑事案件和安全事故，社会大局持续稳定。</w:t>
      </w:r>
    </w:p>
    <w:p w14:paraId="1DB1C6CC">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766C04A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在肯定成绩的同时，我们也清醒认识到，全乡法治政府建设仍存在一些薄弱环节，与上级要求和群众期盼还有差距。</w:t>
      </w:r>
    </w:p>
    <w:p w14:paraId="20A7020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sz w:val="32"/>
          <w:szCs w:val="32"/>
          <w:lang w:eastAsia="zh-CN"/>
        </w:rPr>
        <w:t>一是法治队伍专业化水平有待提升，法律专业背景人员占比不高，应对复杂执法场景、处理疑难法律问题的能力有待加强；二是法治宣传教育针对性和实效性不足，普法形式仍以传统宣传为主，对老年人、青少年、流动人口等重点群体的精准普法不够，群众法治意识和依法维权能力仍需提升；三是基层治理法治化创新力度不够，“互联网+法治”应用不充分，数字化执法、智慧调解等现代化治理手段运用较少，治理效能有待进一步提高；四是政务公开精细化程度不足，部分领域信息公开时效性不强，政策解读不够深入，群众获取和理解政务信息的便捷性有待提升。</w:t>
      </w:r>
    </w:p>
    <w:p w14:paraId="5C1F39E6">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推进法治政府建设的初步安排</w:t>
      </w:r>
    </w:p>
    <w:p w14:paraId="71428CD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下一步，张集乡将以习近平法治思想为指导，聚焦法治政府建设目标任务，补齐短板、强化弱项，推动基层法治建设再上新台阶。</w:t>
      </w:r>
    </w:p>
    <w:p w14:paraId="71943E07">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（一）压实法治责任，健全推进机制</w:t>
      </w:r>
    </w:p>
    <w:p w14:paraId="725863C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持续强化党政主要负责人第一责任人职责，细化法治政府建设年度工作计划和责任清单，将法治建设与乡村振兴、基层治理等中心工作深度融合。优化法治考核评价体系，增加群众满意度、矛盾化解率等实绩指标权重，加强日常督察和专项考核，对工作不力、问题突出的村和部门严肃追责问责。</w:t>
      </w:r>
    </w:p>
    <w:p w14:paraId="68170C4A">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（二）强化队伍建设，提升专业能力</w:t>
      </w:r>
    </w:p>
    <w:p w14:paraId="2343829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施法治队伍专业化培育工程，通过公开招录、定向培养等方式，充实具有法律专业背景的执法和治理力量。建立常态化培训机制，全年计划开展行政执法、矛盾调解、政策法规等专题培训6期，组织执法人员参加县级轮训不少于20人次。完善法律顾问和公职律师参与机制，扩大法律服务覆盖面，为重大决策、行政执法、基层治理提供更精准的法律支持。</w:t>
      </w:r>
    </w:p>
    <w:p w14:paraId="7A15AB71">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楷体" w:hAnsi="楷体" w:eastAsia="楷体" w:cs="楷体"/>
          <w:b/>
          <w:bCs/>
          <w:sz w:val="32"/>
          <w:szCs w:val="32"/>
          <w:lang w:eastAsia="zh-CN"/>
        </w:rPr>
      </w:pPr>
      <w:r>
        <w:rPr>
          <w:rFonts w:hint="default" w:ascii="楷体" w:hAnsi="楷体" w:eastAsia="楷体" w:cs="楷体"/>
          <w:b/>
          <w:bCs/>
          <w:sz w:val="32"/>
          <w:szCs w:val="32"/>
          <w:lang w:eastAsia="zh-CN"/>
        </w:rPr>
        <w:t>（三）创新普法方式，夯实法治根基</w:t>
      </w:r>
    </w:p>
    <w:p w14:paraId="0BCA0BD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深化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八五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普法工作，创新普法形式载体，针对不同群体开展精准普法，运用短视频、微信群、法治文艺汇演等群众喜闻乐见的方式，提升普法实效性。健全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法律明白人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人民调解员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激励机制，鼓励其主动参与法治宣传、矛盾化解，推动形成全社会尊法学法守法用法的浓厚氛围。</w:t>
      </w:r>
    </w:p>
    <w:p w14:paraId="50C1CB1F">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（四）聚焦矛盾化解，维护社会稳定</w:t>
      </w:r>
    </w:p>
    <w:p w14:paraId="1CE1E2A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进一步完善多元矛盾纠纷化解机制，加强乡、村两级调解组织规范化建设，强化与信访、司法等部门的联动协作，提升复杂矛盾纠纷化解能力。常态化开展矛盾纠纷排查整治，重点关注土地流转、邻里关系、劳资纠纷等领域，做到早发现、早介入、早化解。加强公共法律服务供给，扩大法律援助覆盖面，切实维护困难群众合法权益，为全乡经济社会高质量发展提供更加坚实的法治保障。</w:t>
      </w:r>
    </w:p>
    <w:p w14:paraId="04287519">
      <w:pPr>
        <w:pStyle w:val="6"/>
        <w:keepNext w:val="0"/>
        <w:keepLines w:val="0"/>
        <w:pageBreakBefore w:val="0"/>
        <w:widowControl w:val="0"/>
        <w:kinsoku/>
        <w:wordWrap/>
        <w:overflowPunct/>
        <w:topLinePunct w:val="0"/>
        <w:autoSpaceDE/>
        <w:autoSpaceDN/>
        <w:bidi w:val="0"/>
        <w:snapToGrid/>
        <w:spacing w:line="560" w:lineRule="exact"/>
        <w:ind w:left="0" w:leftChars="0" w:firstLine="0" w:firstLineChars="0"/>
        <w:jc w:val="both"/>
        <w:textAlignment w:val="auto"/>
        <w:rPr>
          <w:rFonts w:hint="default" w:ascii="仿宋_GB2312" w:hAnsi="仿宋_GB2312" w:eastAsia="仿宋_GB2312" w:cs="仿宋_GB2312"/>
          <w:sz w:val="32"/>
          <w:szCs w:val="20"/>
          <w:lang w:val="en-US" w:eastAsia="zh-CN"/>
        </w:rPr>
      </w:pPr>
    </w:p>
    <w:p w14:paraId="6FE79FE9">
      <w:pPr>
        <w:pStyle w:val="6"/>
        <w:keepNext w:val="0"/>
        <w:keepLines w:val="0"/>
        <w:pageBreakBefore w:val="0"/>
        <w:widowControl w:val="0"/>
        <w:kinsoku/>
        <w:wordWrap/>
        <w:overflowPunct/>
        <w:topLinePunct w:val="0"/>
        <w:autoSpaceDE/>
        <w:autoSpaceDN/>
        <w:bidi w:val="0"/>
        <w:snapToGrid/>
        <w:spacing w:line="560" w:lineRule="exact"/>
        <w:ind w:left="0" w:leftChars="0" w:firstLine="0" w:firstLineChars="0"/>
        <w:jc w:val="both"/>
        <w:textAlignment w:val="auto"/>
        <w:rPr>
          <w:rFonts w:hint="default" w:ascii="仿宋_GB2312" w:hAnsi="仿宋_GB2312" w:eastAsia="仿宋_GB2312" w:cs="仿宋_GB2312"/>
          <w:sz w:val="32"/>
          <w:szCs w:val="20"/>
          <w:lang w:val="en-US" w:eastAsia="zh-CN"/>
        </w:rPr>
      </w:pPr>
    </w:p>
    <w:p w14:paraId="2567DF1B">
      <w:pPr>
        <w:pStyle w:val="6"/>
        <w:keepNext w:val="0"/>
        <w:keepLines w:val="0"/>
        <w:pageBreakBefore w:val="0"/>
        <w:widowControl w:val="0"/>
        <w:kinsoku/>
        <w:wordWrap/>
        <w:overflowPunct/>
        <w:topLinePunct w:val="0"/>
        <w:autoSpaceDE/>
        <w:autoSpaceDN/>
        <w:bidi w:val="0"/>
        <w:snapToGrid/>
        <w:spacing w:line="560" w:lineRule="exact"/>
        <w:ind w:left="0" w:leftChars="0" w:firstLine="0" w:firstLineChars="0"/>
        <w:jc w:val="both"/>
        <w:textAlignment w:val="auto"/>
        <w:rPr>
          <w:rFonts w:hint="default" w:ascii="仿宋_GB2312" w:hAnsi="仿宋_GB2312" w:eastAsia="仿宋_GB2312" w:cs="仿宋_GB2312"/>
          <w:sz w:val="32"/>
          <w:szCs w:val="20"/>
          <w:lang w:val="en-US" w:eastAsia="zh-CN"/>
        </w:rPr>
      </w:pPr>
    </w:p>
    <w:p w14:paraId="5D33A0C8">
      <w:pPr>
        <w:pStyle w:val="6"/>
        <w:keepNext w:val="0"/>
        <w:keepLines w:val="0"/>
        <w:pageBreakBefore w:val="0"/>
        <w:widowControl w:val="0"/>
        <w:kinsoku/>
        <w:wordWrap/>
        <w:overflowPunct/>
        <w:topLinePunct w:val="0"/>
        <w:autoSpaceDE/>
        <w:autoSpaceDN/>
        <w:bidi w:val="0"/>
        <w:snapToGrid/>
        <w:spacing w:line="560" w:lineRule="exact"/>
        <w:ind w:left="0" w:leftChars="0" w:firstLine="0" w:firstLineChars="0"/>
        <w:jc w:val="both"/>
        <w:textAlignment w:val="auto"/>
        <w:rPr>
          <w:rFonts w:hint="default" w:ascii="仿宋_GB2312" w:hAnsi="仿宋_GB2312" w:eastAsia="仿宋_GB2312" w:cs="仿宋_GB2312"/>
          <w:sz w:val="32"/>
          <w:szCs w:val="20"/>
          <w:lang w:val="en-US" w:eastAsia="zh-CN"/>
        </w:rPr>
      </w:pPr>
    </w:p>
    <w:p w14:paraId="574707C4">
      <w:pPr>
        <w:pStyle w:val="2"/>
        <w:keepNext w:val="0"/>
        <w:keepLines w:val="0"/>
        <w:pageBreakBefore w:val="0"/>
        <w:widowControl w:val="0"/>
        <w:kinsoku/>
        <w:wordWrap/>
        <w:overflowPunct/>
        <w:topLinePunct w:val="0"/>
        <w:autoSpaceDE/>
        <w:autoSpaceDN/>
        <w:bidi w:val="0"/>
        <w:snapToGrid/>
        <w:spacing w:line="560" w:lineRule="exact"/>
        <w:jc w:val="both"/>
        <w:textAlignment w:val="auto"/>
      </w:pPr>
      <w:bookmarkStart w:id="0" w:name="_GoBack"/>
      <w:bookmarkEnd w:id="0"/>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961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BAF12">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BAF12">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abstractNum w:abstractNumId="1">
    <w:nsid w:val="51A88F77"/>
    <w:multiLevelType w:val="singleLevel"/>
    <w:tmpl w:val="51A88F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WVlOWNmNWEzMmI0ZWMxMTIzNTQzMjk4NTUzMjEifQ=="/>
  </w:docVars>
  <w:rsids>
    <w:rsidRoot w:val="0B991BB6"/>
    <w:rsid w:val="010D15E6"/>
    <w:rsid w:val="0139215D"/>
    <w:rsid w:val="01CC7C92"/>
    <w:rsid w:val="066B5691"/>
    <w:rsid w:val="0791652A"/>
    <w:rsid w:val="0A3666DD"/>
    <w:rsid w:val="0B991BB6"/>
    <w:rsid w:val="0C7377EE"/>
    <w:rsid w:val="12034DE5"/>
    <w:rsid w:val="13A12CE3"/>
    <w:rsid w:val="1C057BD0"/>
    <w:rsid w:val="1E6E005E"/>
    <w:rsid w:val="1FFE05F1"/>
    <w:rsid w:val="21905C1B"/>
    <w:rsid w:val="247C0C4C"/>
    <w:rsid w:val="273A7284"/>
    <w:rsid w:val="273B5227"/>
    <w:rsid w:val="2C8467AD"/>
    <w:rsid w:val="2CCE420F"/>
    <w:rsid w:val="2FB66570"/>
    <w:rsid w:val="302503E9"/>
    <w:rsid w:val="319F4755"/>
    <w:rsid w:val="32B477E3"/>
    <w:rsid w:val="41C95079"/>
    <w:rsid w:val="46D74573"/>
    <w:rsid w:val="49FF44A7"/>
    <w:rsid w:val="4FB56C3C"/>
    <w:rsid w:val="581E4CC8"/>
    <w:rsid w:val="58FA1F13"/>
    <w:rsid w:val="5BFA751B"/>
    <w:rsid w:val="5C2A437B"/>
    <w:rsid w:val="5DC129D2"/>
    <w:rsid w:val="5F766F82"/>
    <w:rsid w:val="611B6ECB"/>
    <w:rsid w:val="628030DA"/>
    <w:rsid w:val="62991149"/>
    <w:rsid w:val="6AB237BE"/>
    <w:rsid w:val="718A7532"/>
    <w:rsid w:val="71D47529"/>
    <w:rsid w:val="7AF12747"/>
    <w:rsid w:val="7BB2642E"/>
    <w:rsid w:val="7D3E4187"/>
    <w:rsid w:val="7E1C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Body Text Indent"/>
    <w:basedOn w:val="1"/>
    <w:qFormat/>
    <w:uiPriority w:val="99"/>
    <w:pPr>
      <w:numPr>
        <w:ilvl w:val="0"/>
        <w:numId w:val="1"/>
      </w:num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numPr>
        <w:ilvl w:val="0"/>
        <w:numId w:val="0"/>
      </w:numPr>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c6a11503-e2ca-4d36-b46b-d0906f4db3e8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ABB3DFD</paraID>
      <start>27</start>
      <end>30</end>
      <status>ignored</status>
      <modifiedWord/>
      <trackRevisions>false</trackRevisions>
    </reviewItem>
    <reviewItem>
      <errorID>4f28bb4a-8934-4424-961c-74342b9ce8e5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ABB3DFD</paraID>
      <start>47</start>
      <end>50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92314-8d0a-4a06-99ed-1129d36f9618}">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3348</Words>
  <Characters>3443</Characters>
  <Lines>0</Lines>
  <Paragraphs>0</Paragraphs>
  <TotalTime>30</TotalTime>
  <ScaleCrop>false</ScaleCrop>
  <LinksUpToDate>false</LinksUpToDate>
  <CharactersWithSpaces>3511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2022-01-06T09:28:00Z</dcterms:created>
  <dc:creator>蹦蹦</dc:creator>
  <cp:lastModifiedBy>路娇娇</cp:lastModifiedBy>
  <cp:lastPrinted>2025-12-26T06:52:00Z</cp:lastPrinted>
  <dcterms:modified xsi:type="dcterms:W3CDTF">2026-03-04T06:53:50Z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496B8B793DF34BCF9AE4FE2580DAC268_13</vt:lpwstr>
  </property>
  <property fmtid="{D5CDD505-2E9C-101B-9397-08002B2CF9AE}" pid="4" name="KSOTemplateDocerSaveRecord">
    <vt:lpwstr>eyJoZGlkIjoiYzViZWFmODM1ZGVkNjBmYjQyNTNhNDg3NGE5OTRmNTYiLCJ1c2VySWQiOiIyNzE1Njg1MTcifQ==</vt:lpwstr>
  </property>
</Properties>
</file>