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6A886">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潢川县定城街道办事处</w:t>
      </w:r>
    </w:p>
    <w:p w14:paraId="506607C1">
      <w:pPr>
        <w:spacing w:line="560" w:lineRule="exact"/>
        <w:jc w:val="center"/>
        <w:rPr>
          <w:rFonts w:hint="eastAsia" w:ascii="方正小标宋简体" w:hAnsi="方正小标宋简体" w:eastAsia="方正小标宋简体" w:cs="方正小标宋简体"/>
          <w:sz w:val="44"/>
          <w:szCs w:val="44"/>
        </w:rPr>
      </w:pPr>
      <w:r>
        <w:rPr>
          <w:rFonts w:hint="eastAsia" w:ascii="黑体" w:hAnsi="黑体" w:eastAsia="黑体" w:cs="黑体"/>
          <w:sz w:val="44"/>
          <w:szCs w:val="44"/>
          <w:lang w:val="en-US" w:eastAsia="zh-CN"/>
        </w:rPr>
        <w:t>关于</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年法治</w:t>
      </w:r>
      <w:r>
        <w:rPr>
          <w:rFonts w:hint="eastAsia" w:ascii="黑体" w:hAnsi="黑体" w:eastAsia="黑体" w:cs="黑体"/>
          <w:sz w:val="44"/>
          <w:szCs w:val="44"/>
          <w:lang w:eastAsia="zh-CN"/>
        </w:rPr>
        <w:t>政府</w:t>
      </w:r>
      <w:r>
        <w:rPr>
          <w:rFonts w:hint="eastAsia" w:ascii="黑体" w:hAnsi="黑体" w:eastAsia="黑体" w:cs="黑体"/>
          <w:sz w:val="44"/>
          <w:szCs w:val="44"/>
        </w:rPr>
        <w:t>建设</w:t>
      </w:r>
      <w:r>
        <w:rPr>
          <w:rFonts w:hint="eastAsia" w:ascii="黑体" w:hAnsi="黑体" w:eastAsia="黑体" w:cs="黑体"/>
          <w:sz w:val="44"/>
          <w:szCs w:val="44"/>
          <w:lang w:eastAsia="zh-CN"/>
        </w:rPr>
        <w:t>情况的</w:t>
      </w:r>
      <w:r>
        <w:rPr>
          <w:rFonts w:hint="eastAsia" w:ascii="黑体" w:hAnsi="黑体" w:eastAsia="黑体" w:cs="黑体"/>
          <w:sz w:val="44"/>
          <w:szCs w:val="44"/>
        </w:rPr>
        <w:t>报告</w:t>
      </w:r>
    </w:p>
    <w:p w14:paraId="0214C693">
      <w:pPr>
        <w:spacing w:line="560" w:lineRule="exact"/>
        <w:ind w:firstLine="640" w:firstLineChars="200"/>
        <w:rPr>
          <w:rFonts w:hint="eastAsia" w:ascii="方正小标宋简体" w:hAnsi="方正小标宋简体" w:eastAsia="方正小标宋简体" w:cs="方正小标宋简体"/>
          <w:sz w:val="32"/>
          <w:szCs w:val="32"/>
        </w:rPr>
      </w:pPr>
    </w:p>
    <w:p w14:paraId="0B92142C">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2"/>
          <w:sz w:val="32"/>
          <w:szCs w:val="32"/>
          <w:lang w:val="zh-CN" w:eastAsia="zh-CN" w:bidi="zh-CN"/>
        </w:rPr>
      </w:pPr>
      <w:r>
        <w:rPr>
          <w:rFonts w:hint="eastAsia" w:ascii="Times New Roman" w:hAnsi="Times New Roman" w:eastAsia="仿宋_GB2312" w:cs="Times New Roman"/>
          <w:kern w:val="2"/>
          <w:sz w:val="32"/>
          <w:szCs w:val="32"/>
          <w:lang w:val="zh-CN" w:eastAsia="zh-CN" w:bidi="zh-CN"/>
        </w:rPr>
        <w:t>根据《党政主要负责人履行推进法治建设第一责任人职责规定》《法治政府建设与责任落实督察工作规定》等文件精神，按照《中共潢川县委全面依法治县委员会202</w:t>
      </w:r>
      <w:r>
        <w:rPr>
          <w:rFonts w:hint="eastAsia" w:ascii="Times New Roman" w:hAnsi="Times New Roman" w:eastAsia="仿宋_GB2312" w:cs="Times New Roman"/>
          <w:kern w:val="2"/>
          <w:sz w:val="32"/>
          <w:szCs w:val="32"/>
          <w:lang w:val="en-US" w:eastAsia="zh-CN" w:bidi="zh-CN"/>
        </w:rPr>
        <w:t>5</w:t>
      </w:r>
      <w:r>
        <w:rPr>
          <w:rFonts w:hint="eastAsia" w:ascii="Times New Roman" w:hAnsi="Times New Roman" w:eastAsia="仿宋_GB2312" w:cs="Times New Roman"/>
          <w:kern w:val="2"/>
          <w:sz w:val="32"/>
          <w:szCs w:val="32"/>
          <w:lang w:val="zh-CN" w:eastAsia="zh-CN" w:bidi="zh-CN"/>
        </w:rPr>
        <w:t>年工作要点》要求，现将</w:t>
      </w:r>
      <w:r>
        <w:rPr>
          <w:rFonts w:hint="eastAsia" w:ascii="Times New Roman" w:hAnsi="Times New Roman" w:eastAsia="仿宋_GB2312" w:cs="Times New Roman"/>
          <w:kern w:val="2"/>
          <w:sz w:val="32"/>
          <w:szCs w:val="32"/>
          <w:lang w:val="en-US" w:eastAsia="zh-CN" w:bidi="zh-CN"/>
        </w:rPr>
        <w:t>定城</w:t>
      </w:r>
      <w:r>
        <w:rPr>
          <w:rFonts w:hint="eastAsia" w:ascii="Times New Roman" w:hAnsi="Times New Roman" w:eastAsia="仿宋_GB2312" w:cs="Times New Roman"/>
          <w:kern w:val="2"/>
          <w:sz w:val="32"/>
          <w:szCs w:val="32"/>
          <w:lang w:val="zh-CN" w:eastAsia="zh-CN" w:bidi="zh-CN"/>
        </w:rPr>
        <w:t>街道办事处202</w:t>
      </w:r>
      <w:r>
        <w:rPr>
          <w:rFonts w:hint="eastAsia" w:ascii="Times New Roman" w:hAnsi="Times New Roman" w:eastAsia="仿宋_GB2312" w:cs="Times New Roman"/>
          <w:kern w:val="2"/>
          <w:sz w:val="32"/>
          <w:szCs w:val="32"/>
          <w:lang w:val="en-US" w:eastAsia="zh-CN" w:bidi="zh-CN"/>
        </w:rPr>
        <w:t>5</w:t>
      </w:r>
      <w:r>
        <w:rPr>
          <w:rFonts w:hint="eastAsia" w:ascii="Times New Roman" w:hAnsi="Times New Roman" w:eastAsia="仿宋_GB2312" w:cs="Times New Roman"/>
          <w:kern w:val="2"/>
          <w:sz w:val="32"/>
          <w:szCs w:val="32"/>
          <w:lang w:val="zh-CN" w:eastAsia="zh-CN" w:bidi="zh-CN"/>
        </w:rPr>
        <w:t>年度法治建设工作报告如下：</w:t>
      </w:r>
    </w:p>
    <w:p w14:paraId="46FD9CD0">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default" w:ascii="Times New Roman" w:hAnsi="Times New Roman" w:eastAsia="仿宋_GB2312" w:cs="Times New Roman"/>
          <w:kern w:val="2"/>
          <w:sz w:val="32"/>
          <w:szCs w:val="32"/>
          <w:lang w:val="en-US" w:eastAsia="zh-CN" w:bidi="zh-CN"/>
        </w:rPr>
      </w:pPr>
      <w:r>
        <w:rPr>
          <w:rFonts w:hint="eastAsia" w:ascii="黑体" w:hAnsi="黑体" w:eastAsia="黑体" w:cs="黑体"/>
          <w:sz w:val="32"/>
          <w:szCs w:val="32"/>
          <w:lang w:val="en-US" w:eastAsia="zh-CN"/>
        </w:rPr>
        <w:t>一、2025年</w:t>
      </w:r>
      <w:r>
        <w:rPr>
          <w:rFonts w:hint="eastAsia" w:ascii="黑体" w:hAnsi="黑体" w:eastAsia="黑体" w:cs="黑体"/>
          <w:sz w:val="32"/>
          <w:szCs w:val="32"/>
        </w:rPr>
        <w:t>党政主要负责人履行推进法治建设第一责任人职责，加强法治政府建设的有关情况</w:t>
      </w:r>
    </w:p>
    <w:p w14:paraId="1CE121C5">
      <w:pPr>
        <w:keepNext w:val="0"/>
        <w:keepLines w:val="0"/>
        <w:pageBreakBefore w:val="0"/>
        <w:kinsoku/>
        <w:wordWrap/>
        <w:overflowPunct/>
        <w:topLinePunct w:val="0"/>
        <w:autoSpaceDE/>
        <w:autoSpaceDN/>
        <w:bidi w:val="0"/>
        <w:adjustRightInd/>
        <w:snapToGrid/>
        <w:spacing w:line="560" w:lineRule="exact"/>
        <w:ind w:leftChars="0" w:firstLine="640" w:firstLineChars="200"/>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仿宋_GB2312" w:cs="Times New Roman"/>
          <w:kern w:val="2"/>
          <w:sz w:val="32"/>
          <w:szCs w:val="32"/>
          <w:lang w:val="en-US" w:eastAsia="zh-CN" w:bidi="zh-CN"/>
        </w:rPr>
        <w:t>街道党工委、办事处主要负责人切实扛起法治建设主体责任，坚持亲自过问、亲自部署全办法治建设各项工作，将建设成效纳入年度综合考核重要内容，以考核倒逼责任落实。同时，督促党政班子成员及各站所负责人带头依法行政，推动健全办事处内部层级监督与专门监督机制，坚决纠治行政不作为、乱作为等突出问题。</w:t>
      </w:r>
    </w:p>
    <w:p w14:paraId="0EA0F7ED">
      <w:pPr>
        <w:keepNext w:val="0"/>
        <w:keepLines w:val="0"/>
        <w:pageBreakBefore w:val="0"/>
        <w:kinsoku/>
        <w:wordWrap/>
        <w:overflowPunct/>
        <w:topLinePunct w:val="0"/>
        <w:autoSpaceDE/>
        <w:autoSpaceDN/>
        <w:bidi w:val="0"/>
        <w:adjustRightInd/>
        <w:snapToGrid/>
        <w:spacing w:line="560" w:lineRule="exact"/>
        <w:ind w:leftChars="0" w:firstLine="643" w:firstLineChars="200"/>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仿宋_GB2312" w:cs="Times New Roman"/>
          <w:b/>
          <w:bCs/>
          <w:kern w:val="2"/>
          <w:sz w:val="32"/>
          <w:szCs w:val="32"/>
          <w:lang w:val="en-US" w:eastAsia="zh-CN" w:bidi="zh-CN"/>
        </w:rPr>
        <w:t>一是强化组织领导。</w:t>
      </w:r>
      <w:r>
        <w:rPr>
          <w:rFonts w:hint="default" w:ascii="Times New Roman" w:hAnsi="Times New Roman" w:eastAsia="仿宋_GB2312" w:cs="Times New Roman"/>
          <w:kern w:val="2"/>
          <w:sz w:val="32"/>
          <w:szCs w:val="32"/>
          <w:lang w:val="en-US" w:eastAsia="zh-CN" w:bidi="zh-CN"/>
        </w:rPr>
        <w:t>成立由党工委书记任组长，办事处主任及分管领导任副组长，司法所及各相关站所负责人为成员的定城街道办事处法治建设工作领导小组，构建起“主要领导牵头抓总、分管领导具体负责、各部门协同推进”的工作格局。</w:t>
      </w:r>
    </w:p>
    <w:p w14:paraId="67B61A17">
      <w:pPr>
        <w:keepNext w:val="0"/>
        <w:keepLines w:val="0"/>
        <w:pageBreakBefore w:val="0"/>
        <w:kinsoku/>
        <w:wordWrap/>
        <w:overflowPunct/>
        <w:topLinePunct w:val="0"/>
        <w:autoSpaceDE/>
        <w:autoSpaceDN/>
        <w:bidi w:val="0"/>
        <w:adjustRightInd/>
        <w:snapToGrid/>
        <w:spacing w:line="560" w:lineRule="exact"/>
        <w:ind w:leftChars="0" w:firstLine="643" w:firstLineChars="200"/>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仿宋_GB2312" w:cs="Times New Roman"/>
          <w:b/>
          <w:bCs/>
          <w:kern w:val="2"/>
          <w:sz w:val="32"/>
          <w:szCs w:val="32"/>
          <w:lang w:val="en-US" w:eastAsia="zh-CN" w:bidi="zh-CN"/>
        </w:rPr>
        <w:t>二是狠抓统筹推进。</w:t>
      </w:r>
      <w:r>
        <w:rPr>
          <w:rFonts w:hint="default" w:ascii="Times New Roman" w:hAnsi="Times New Roman" w:eastAsia="仿宋_GB2312" w:cs="Times New Roman"/>
          <w:kern w:val="2"/>
          <w:sz w:val="32"/>
          <w:szCs w:val="32"/>
          <w:lang w:val="en-US" w:eastAsia="zh-CN" w:bidi="zh-CN"/>
        </w:rPr>
        <w:t>将法治政府建设纳入年度重点工作清单，全年累计4次专题听取、研究法治建设工作进展情况，及时破解堵点难点问题。严格落实经费保障机制，将法治政府建设经费足额纳入财政预算，并根据工作需要持续加大投入力度。</w:t>
      </w:r>
    </w:p>
    <w:p w14:paraId="6F70890F">
      <w:pPr>
        <w:keepNext w:val="0"/>
        <w:keepLines w:val="0"/>
        <w:pageBreakBefore w:val="0"/>
        <w:kinsoku/>
        <w:wordWrap/>
        <w:overflowPunct/>
        <w:topLinePunct w:val="0"/>
        <w:autoSpaceDE/>
        <w:autoSpaceDN/>
        <w:bidi w:val="0"/>
        <w:adjustRightInd/>
        <w:snapToGrid/>
        <w:spacing w:line="560" w:lineRule="exact"/>
        <w:ind w:leftChars="0" w:firstLine="643" w:firstLineChars="200"/>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仿宋_GB2312" w:cs="Times New Roman"/>
          <w:b/>
          <w:bCs/>
          <w:kern w:val="2"/>
          <w:sz w:val="32"/>
          <w:szCs w:val="32"/>
          <w:lang w:val="en-US" w:eastAsia="zh-CN" w:bidi="zh-CN"/>
        </w:rPr>
        <w:t>三是夯实法治根基。</w:t>
      </w:r>
      <w:r>
        <w:rPr>
          <w:rFonts w:hint="default" w:ascii="Times New Roman" w:hAnsi="Times New Roman" w:eastAsia="仿宋_GB2312" w:cs="Times New Roman"/>
          <w:kern w:val="2"/>
          <w:sz w:val="32"/>
          <w:szCs w:val="32"/>
          <w:lang w:val="en-US" w:eastAsia="zh-CN" w:bidi="zh-CN"/>
        </w:rPr>
        <w:t>严格对标《潢川县党政主要负责人履行推进法治建设第一责任人职责情况列入年终述职内容工作实施方案》要求，扎实推进党政主要负责人年终述法制度，实现“关键少数”述法与年度述职述廉同步部署、同步开展、同步评议。常态化组织领导干部集体学法，健全完善领导干部任前法律知识考试制度，持续提升领导干部运用法治思维和法治方式深化改革、推动发展、化解矛盾、维护稳定的能力，切实筑牢办事依法、遇事找法、解决问题用法、化解矛盾靠法的思想根基。</w:t>
      </w:r>
    </w:p>
    <w:p w14:paraId="6172D9B8">
      <w:pPr>
        <w:keepNext w:val="0"/>
        <w:keepLines w:val="0"/>
        <w:pageBreakBefore w:val="0"/>
        <w:kinsoku/>
        <w:wordWrap/>
        <w:overflowPunct/>
        <w:topLinePunct w:val="0"/>
        <w:autoSpaceDE/>
        <w:autoSpaceDN/>
        <w:bidi w:val="0"/>
        <w:adjustRightInd/>
        <w:snapToGrid/>
        <w:spacing w:line="560" w:lineRule="exact"/>
        <w:ind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推进法治政府建设的主要举措和成效</w:t>
      </w:r>
    </w:p>
    <w:p w14:paraId="01173C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top"/>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建立健全组织，明确责任落实</w:t>
      </w:r>
    </w:p>
    <w:p w14:paraId="14F3901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街道党工委、办事处高度重视法治建设工作，将法治建设摆在重要位置，成立了</w:t>
      </w:r>
      <w:r>
        <w:rPr>
          <w:rFonts w:hint="eastAsia" w:ascii="仿宋_GB2312" w:hAnsi="仿宋_GB2312" w:eastAsia="仿宋_GB2312" w:cs="仿宋_GB2312"/>
          <w:sz w:val="32"/>
          <w:szCs w:val="32"/>
          <w:lang w:val="en-US" w:eastAsia="zh-CN"/>
        </w:rPr>
        <w:t>定城</w:t>
      </w:r>
      <w:r>
        <w:rPr>
          <w:rFonts w:hint="eastAsia" w:ascii="仿宋_GB2312" w:hAnsi="仿宋_GB2312" w:eastAsia="仿宋_GB2312" w:cs="仿宋_GB2312"/>
          <w:sz w:val="32"/>
          <w:szCs w:val="32"/>
        </w:rPr>
        <w:t>街道办事处法治政府建设工作领导小组、</w:t>
      </w:r>
      <w:r>
        <w:rPr>
          <w:rFonts w:hint="eastAsia" w:ascii="仿宋_GB2312" w:hAnsi="仿宋_GB2312" w:eastAsia="仿宋_GB2312" w:cs="仿宋_GB2312"/>
          <w:sz w:val="32"/>
          <w:szCs w:val="32"/>
          <w:lang w:val="en-US" w:eastAsia="zh-CN"/>
        </w:rPr>
        <w:t>定城</w:t>
      </w:r>
      <w:r>
        <w:rPr>
          <w:rFonts w:hint="eastAsia" w:ascii="仿宋_GB2312" w:hAnsi="仿宋_GB2312" w:eastAsia="仿宋_GB2312" w:cs="仿宋_GB2312"/>
          <w:sz w:val="32"/>
          <w:szCs w:val="32"/>
        </w:rPr>
        <w:t>街道办事处普法教育工作领导小组、</w:t>
      </w:r>
      <w:r>
        <w:rPr>
          <w:rFonts w:hint="eastAsia" w:ascii="仿宋_GB2312" w:hAnsi="仿宋_GB2312" w:eastAsia="仿宋_GB2312" w:cs="仿宋_GB2312"/>
          <w:sz w:val="32"/>
          <w:szCs w:val="32"/>
          <w:lang w:val="en-US" w:eastAsia="zh-CN"/>
        </w:rPr>
        <w:t>定城</w:t>
      </w:r>
      <w:r>
        <w:rPr>
          <w:rFonts w:hint="eastAsia" w:ascii="仿宋_GB2312" w:hAnsi="仿宋_GB2312" w:eastAsia="仿宋_GB2312" w:cs="仿宋_GB2312"/>
          <w:sz w:val="32"/>
          <w:szCs w:val="32"/>
        </w:rPr>
        <w:t>街道办事处法律顾问领导小组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定城街道办事处重大案件集体讨论(审查)委员会。领导小组下设办公室，专门负责工作的组织实施和督促检查，确保法治政府建设工作有序推进。</w:t>
      </w:r>
    </w:p>
    <w:p w14:paraId="2049AB5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top"/>
        <w:rPr>
          <w:rFonts w:hint="eastAsia" w:ascii="楷体" w:hAnsi="楷体" w:eastAsia="楷体" w:cs="楷体"/>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规范依法决策，完善依法行政制度</w:t>
      </w:r>
    </w:p>
    <w:p w14:paraId="4306441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一是持续加强规范性文件管理。</w:t>
      </w:r>
      <w:r>
        <w:rPr>
          <w:rFonts w:hint="default" w:ascii="Times New Roman" w:hAnsi="Times New Roman" w:eastAsia="仿宋_GB2312" w:cs="Times New Roman"/>
          <w:sz w:val="32"/>
          <w:szCs w:val="32"/>
        </w:rPr>
        <w:t>动态清理规范性文件，做到统一登记、统一编号、统一公布。严格做好文件起草、讨论、审查、发布等各环节工作，合法性审查率100%。</w:t>
      </w:r>
      <w:r>
        <w:rPr>
          <w:rFonts w:hint="eastAsia" w:ascii="仿宋_GB2312" w:hAnsi="仿宋_GB2312" w:eastAsia="仿宋_GB2312" w:cs="仿宋_GB2312"/>
          <w:b/>
          <w:bCs/>
          <w:sz w:val="32"/>
          <w:szCs w:val="32"/>
        </w:rPr>
        <w:t>二是严格落实重大行政处罚备案。</w:t>
      </w:r>
      <w:r>
        <w:rPr>
          <w:rFonts w:hint="eastAsia" w:ascii="仿宋_GB2312" w:hAnsi="仿宋_GB2312" w:eastAsia="仿宋_GB2312" w:cs="仿宋_GB2312"/>
          <w:sz w:val="32"/>
          <w:szCs w:val="32"/>
        </w:rPr>
        <w:t>严格落实《河南省重大行政处罚备案审查办法》，印发《定城街道办事处综合行政执法</w:t>
      </w:r>
    </w:p>
    <w:p w14:paraId="05B27E3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重大案件集体讨论审议规则》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以“有案必备、有备必审、有错必纠”为目标，加强行政执法监督，扎实推进重大行政处罚备案审查工作。</w:t>
      </w:r>
      <w:r>
        <w:rPr>
          <w:rFonts w:hint="default" w:ascii="Times New Roman" w:hAnsi="Times New Roman" w:eastAsia="仿宋_GB2312" w:cs="Times New Roman"/>
          <w:b/>
          <w:bCs/>
          <w:sz w:val="32"/>
          <w:szCs w:val="32"/>
        </w:rPr>
        <w:t>三是</w:t>
      </w:r>
      <w:r>
        <w:rPr>
          <w:rFonts w:hint="eastAsia" w:ascii="仿宋_GB2312" w:hAnsi="仿宋_GB2312" w:eastAsia="仿宋_GB2312" w:cs="仿宋_GB2312"/>
          <w:sz w:val="32"/>
          <w:szCs w:val="32"/>
        </w:rPr>
        <w:t>严格执行重大行政决策程序规定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涉及经济社会发展和群众切身利益的重大决策事项，广泛征求意见，进行合法性审查和风险评估，确保决策的科学性、合法性和合理性。对重大复杂和专业性较强的事项，邀请专家参与讨论、决策，并由法律顾问对上会议题、制定的文件、合同等等，从法律层面仔细研究、分析决策可能存在的风险和问题，确保重大行政决策始终在法治轨道上运行。</w:t>
      </w:r>
    </w:p>
    <w:p w14:paraId="07A2C6F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top"/>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坚持执法为民，提升行政执法效</w:t>
      </w:r>
      <w:r>
        <w:rPr>
          <w:rFonts w:hint="eastAsia" w:ascii="楷体_GB2312" w:hAnsi="楷体_GB2312" w:eastAsia="楷体_GB2312" w:cs="楷体_GB2312"/>
          <w:b/>
          <w:bCs/>
          <w:sz w:val="32"/>
          <w:szCs w:val="32"/>
          <w:lang w:val="en-US" w:eastAsia="zh-CN"/>
        </w:rPr>
        <w:t>能</w:t>
      </w:r>
    </w:p>
    <w:p w14:paraId="5CA1CE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加强行政执法队伍建设，组织执法人员参加执法培训，严格实行行政执法人员持证上岗和资格管理制度，确保执法人员具备相应的执法资格和能力。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规范行政执法程序，严格执行“三项制度”，即行政执法公示制度、执法全过程记录制度、重大执法决定法制审核制度，做到执法公正、规范、文明。</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加强对行政执法的监督检查，及时纠正违法或不当的执法行为，维护了公民、法人和其他组织的合法权益。</w:t>
      </w:r>
      <w:r>
        <w:rPr>
          <w:rFonts w:hint="default" w:ascii="Times New Roman" w:hAnsi="Times New Roman" w:eastAsia="仿宋_GB2312" w:cs="Times New Roman"/>
          <w:sz w:val="32"/>
          <w:szCs w:val="32"/>
        </w:rPr>
        <w:t>全年共办理执法案件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起，开展执法人员法律知识及业务知识培训</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次</w:t>
      </w:r>
      <w:r>
        <w:rPr>
          <w:rFonts w:hint="eastAsia" w:ascii="仿宋_GB2312" w:hAnsi="仿宋_GB2312" w:eastAsia="仿宋_GB2312" w:cs="仿宋_GB2312"/>
          <w:sz w:val="32"/>
          <w:szCs w:val="32"/>
        </w:rPr>
        <w:t>，行政执法水平及案卷制作能力显著提升。</w:t>
      </w:r>
    </w:p>
    <w:p w14:paraId="52C6790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top"/>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化解矛盾纠纷，切实维护</w:t>
      </w:r>
      <w:r>
        <w:rPr>
          <w:rFonts w:hint="eastAsia" w:ascii="楷体_GB2312" w:hAnsi="楷体_GB2312" w:eastAsia="楷体_GB2312" w:cs="楷体_GB2312"/>
          <w:b/>
          <w:bCs/>
          <w:sz w:val="32"/>
          <w:szCs w:val="32"/>
          <w:lang w:val="en-US" w:eastAsia="zh-CN"/>
        </w:rPr>
        <w:t>社会稳定</w:t>
      </w:r>
    </w:p>
    <w:p w14:paraId="3F3AA4D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top"/>
        <w:rPr>
          <w:rFonts w:hint="eastAsia"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深化定城“义警”日访夜巡机制，常态化开展大走访大宣传大排查，运行“一格三员四法”矛盾调解机制，截至11月份，累计走访17150人次，排查化解各类矛盾纠纷58起，无一民转刑事件。落实办事处信访月研判、村（社区）周研判制度，全年共接待群众来访105批441人次，收到上级交办、12345热线共626件，截至目前，已办结618件，办结率98.7%。</w:t>
      </w:r>
      <w:r>
        <w:rPr>
          <w:rFonts w:hint="eastAsia" w:ascii="Times New Roman" w:hAnsi="Times New Roman" w:eastAsia="仿宋_GB2312" w:cs="Times New Roman"/>
          <w:kern w:val="0"/>
          <w:sz w:val="32"/>
          <w:szCs w:val="32"/>
          <w:lang w:val="en-US" w:eastAsia="zh-CN" w:bidi="ar"/>
        </w:rPr>
        <w:t xml:space="preserve">  </w:t>
      </w:r>
    </w:p>
    <w:p w14:paraId="7E520DC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top"/>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（五）加强法治宣传，营造良好法治</w:t>
      </w:r>
      <w:r>
        <w:rPr>
          <w:rFonts w:hint="eastAsia" w:ascii="楷体_GB2312" w:hAnsi="楷体_GB2312" w:eastAsia="楷体_GB2312" w:cs="楷体_GB2312"/>
          <w:b/>
          <w:bCs/>
          <w:sz w:val="32"/>
          <w:szCs w:val="32"/>
        </w:rPr>
        <w:t>氛围</w:t>
      </w:r>
    </w:p>
    <w:p w14:paraId="723FA31E">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bCs/>
          <w:color w:val="000000"/>
          <w:kern w:val="2"/>
          <w:sz w:val="32"/>
          <w:lang w:val="en-US" w:eastAsia="zh-CN"/>
        </w:rPr>
      </w:pPr>
      <w:r>
        <w:rPr>
          <w:rFonts w:hint="default" w:ascii="Times New Roman" w:hAnsi="Times New Roman" w:eastAsia="仿宋_GB2312" w:cs="Times New Roman"/>
          <w:kern w:val="0"/>
          <w:sz w:val="32"/>
          <w:szCs w:val="32"/>
          <w:lang w:val="en-US" w:eastAsia="zh-CN" w:bidi="ar"/>
        </w:rPr>
        <w:t>深入开展法治宣传教育活动，结合“国家宪法日”、“消费者权益保护日”、“安全生产月”等重要时间节点，到人群密集的市场、街道、商超门口开展摆摊宣传，通过设立咨询台、发放宣传资料、举办法律讲</w:t>
      </w:r>
      <w:bookmarkStart w:id="0" w:name="_GoBack"/>
      <w:bookmarkEnd w:id="0"/>
      <w:r>
        <w:rPr>
          <w:rFonts w:hint="default" w:ascii="Times New Roman" w:hAnsi="Times New Roman" w:eastAsia="仿宋_GB2312" w:cs="Times New Roman"/>
          <w:kern w:val="0"/>
          <w:sz w:val="32"/>
          <w:szCs w:val="32"/>
          <w:lang w:val="en-US" w:eastAsia="zh-CN" w:bidi="ar"/>
        </w:rPr>
        <w:t>座等形式，同时开展普法进校园、进公司、进村等活动，广泛宣传宪法、法律法规和政策，增强了群众的法治意识和法律素质。全年共开展大型法治宣传活动11场次，发放宣传资料16000余份，解答群众法律咨询300人次，张贴宣传标语55幅，让群众在潜移默化中接受法治熏陶。</w:t>
      </w:r>
    </w:p>
    <w:p w14:paraId="1DB1C6CC">
      <w:pPr>
        <w:keepNext w:val="0"/>
        <w:keepLines w:val="0"/>
        <w:pageBreakBefore w:val="0"/>
        <w:kinsoku/>
        <w:wordWrap/>
        <w:overflowPunct/>
        <w:topLinePunct w:val="0"/>
        <w:autoSpaceDE/>
        <w:autoSpaceDN/>
        <w:bidi w:val="0"/>
        <w:adjustRightInd/>
        <w:snapToGrid/>
        <w:spacing w:line="560" w:lineRule="exact"/>
        <w:ind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推进法治政府建设存在的不足、原因和问题整改情况</w:t>
      </w:r>
    </w:p>
    <w:p w14:paraId="09D2A82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eastAsia="宋体"/>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一）法治政府建设推进存在不均衡现象，部分单位仍面临重大行政决策程序不规范、合法性审查机制缺失、行政执法“三项制度”执行不力等问题。</w:t>
      </w:r>
    </w:p>
    <w:p w14:paraId="1374465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eastAsia="宋体"/>
          <w:lang w:eastAsia="zh-CN"/>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二）法治化营商环境建设的氛围尚显不足，涉企服务与执法规范化水平有待提升。行政执法过程中“重处罚、轻服务”的现象依然存在，柔性执法机制不够完善，导致企业负担较重，进而影响市场主体的信心。</w:t>
      </w:r>
    </w:p>
    <w:p w14:paraId="07D3F52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（三）法治宣传教育的针对性和实效性</w:t>
      </w:r>
      <w:r>
        <w:rPr>
          <w:rFonts w:hint="eastAsia" w:ascii="仿宋_GB2312" w:hAnsi="仿宋_GB2312" w:eastAsia="仿宋_GB2312" w:cs="仿宋_GB2312"/>
          <w:sz w:val="32"/>
          <w:szCs w:val="32"/>
          <w:lang w:eastAsia="zh-CN"/>
        </w:rPr>
        <w:t>亟需加强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当前，</w:t>
      </w:r>
      <w:r>
        <w:rPr>
          <w:rFonts w:hint="eastAsia" w:ascii="仿宋_GB2312" w:hAnsi="仿宋_GB2312" w:eastAsia="仿宋_GB2312" w:cs="仿宋_GB2312"/>
          <w:sz w:val="32"/>
          <w:szCs w:val="32"/>
        </w:rPr>
        <w:t>法治宣传教育的方式方法</w:t>
      </w:r>
      <w:r>
        <w:rPr>
          <w:rFonts w:hint="eastAsia" w:ascii="仿宋_GB2312" w:hAnsi="仿宋_GB2312" w:eastAsia="仿宋_GB2312" w:cs="仿宋_GB2312"/>
          <w:sz w:val="32"/>
          <w:szCs w:val="32"/>
          <w:lang w:eastAsia="zh-CN"/>
        </w:rPr>
        <w:t>较为</w:t>
      </w:r>
      <w:r>
        <w:rPr>
          <w:rFonts w:hint="eastAsia" w:ascii="仿宋_GB2312" w:hAnsi="仿宋_GB2312" w:eastAsia="仿宋_GB2312" w:cs="仿宋_GB2312"/>
          <w:sz w:val="32"/>
          <w:szCs w:val="32"/>
        </w:rPr>
        <w:t>单一，缺乏创新，对不同群体的法治需求了解不够深入，导致法治宣传教育的针对性和实效性</w:t>
      </w:r>
      <w:r>
        <w:rPr>
          <w:rFonts w:hint="eastAsia" w:ascii="仿宋_GB2312" w:hAnsi="仿宋_GB2312" w:eastAsia="仿宋_GB2312" w:cs="仿宋_GB2312"/>
          <w:sz w:val="32"/>
          <w:szCs w:val="32"/>
          <w:lang w:eastAsia="zh-CN"/>
        </w:rPr>
        <w:t>未能达到预期效果</w:t>
      </w:r>
      <w:r>
        <w:rPr>
          <w:rFonts w:hint="eastAsia" w:ascii="仿宋_GB2312" w:hAnsi="仿宋_GB2312" w:eastAsia="仿宋_GB2312" w:cs="仿宋_GB2312"/>
          <w:sz w:val="32"/>
          <w:szCs w:val="32"/>
        </w:rPr>
        <w:t>。</w:t>
      </w:r>
    </w:p>
    <w:p w14:paraId="5C1F39E6">
      <w:pPr>
        <w:keepNext w:val="0"/>
        <w:keepLines w:val="0"/>
        <w:pageBreakBefore w:val="0"/>
        <w:kinsoku/>
        <w:wordWrap/>
        <w:overflowPunct/>
        <w:topLinePunct w:val="0"/>
        <w:autoSpaceDE/>
        <w:autoSpaceDN/>
        <w:bidi w:val="0"/>
        <w:adjustRightInd/>
        <w:snapToGrid/>
        <w:spacing w:line="560" w:lineRule="exact"/>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推进法治政府建设的初步安排</w:t>
      </w:r>
    </w:p>
    <w:p w14:paraId="37073A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top"/>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细化责任落实，</w:t>
      </w:r>
      <w:r>
        <w:rPr>
          <w:rFonts w:hint="eastAsia" w:ascii="楷体_GB2312" w:hAnsi="楷体_GB2312" w:eastAsia="楷体_GB2312" w:cs="楷体_GB2312"/>
          <w:b/>
          <w:bCs/>
          <w:sz w:val="32"/>
          <w:szCs w:val="32"/>
        </w:rPr>
        <w:t>赋能高质量履职。</w:t>
      </w:r>
      <w:r>
        <w:rPr>
          <w:rFonts w:hint="eastAsia" w:ascii="仿宋_GB2312" w:hAnsi="仿宋_GB2312" w:eastAsia="仿宋_GB2312" w:cs="仿宋_GB2312"/>
          <w:sz w:val="32"/>
          <w:szCs w:val="32"/>
        </w:rPr>
        <w:t>全面履行法治政府建设第一责任人职责，认真贯彻落实法治建设“一规划两纲要”整体部署和县委、县政府工作要求，细化各级各部门的主体责任，落实干部法治教育培训和任前法治能力考查制度，着力提升领导干部法治意识和依法履职能力。</w:t>
      </w:r>
    </w:p>
    <w:p w14:paraId="7759F4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textAlignment w:val="top"/>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强化多元联动，打造法治化</w:t>
      </w:r>
      <w:r>
        <w:rPr>
          <w:rFonts w:hint="eastAsia" w:ascii="楷体_GB2312" w:hAnsi="楷体_GB2312" w:eastAsia="楷体_GB2312" w:cs="楷体_GB2312"/>
          <w:b/>
          <w:bCs/>
          <w:sz w:val="32"/>
          <w:szCs w:val="32"/>
          <w:lang w:eastAsia="zh-CN"/>
        </w:rPr>
        <w:t>营商环境。</w:t>
      </w:r>
      <w:r>
        <w:rPr>
          <w:rFonts w:hint="eastAsia" w:ascii="仿宋_GB2312" w:hAnsi="仿宋_GB2312" w:eastAsia="仿宋_GB2312" w:cs="仿宋_GB2312"/>
          <w:sz w:val="32"/>
          <w:szCs w:val="32"/>
          <w:lang w:eastAsia="zh-CN"/>
        </w:rPr>
        <w:t>深入推进综合行政执法体制改革，充分发挥</w:t>
      </w:r>
      <w:r>
        <w:rPr>
          <w:rFonts w:hint="eastAsia" w:ascii="仿宋_GB2312" w:hAnsi="仿宋_GB2312" w:eastAsia="仿宋_GB2312" w:cs="仿宋_GB2312"/>
          <w:sz w:val="32"/>
          <w:szCs w:val="32"/>
          <w:lang w:val="en-US" w:eastAsia="zh-CN"/>
        </w:rPr>
        <w:t>行政调解、司法调解、人民调解</w:t>
      </w:r>
      <w:r>
        <w:rPr>
          <w:rFonts w:hint="eastAsia" w:ascii="仿宋_GB2312" w:hAnsi="仿宋_GB2312" w:eastAsia="仿宋_GB2312" w:cs="仿宋_GB2312"/>
          <w:sz w:val="32"/>
          <w:szCs w:val="32"/>
          <w:lang w:eastAsia="zh-CN"/>
        </w:rPr>
        <w:t>联动作用，加强</w:t>
      </w:r>
      <w:r>
        <w:rPr>
          <w:rFonts w:hint="eastAsia" w:ascii="仿宋_GB2312" w:hAnsi="仿宋_GB2312" w:eastAsia="仿宋_GB2312" w:cs="仿宋_GB2312"/>
          <w:sz w:val="32"/>
          <w:szCs w:val="32"/>
          <w:lang w:val="en-US" w:eastAsia="zh-CN"/>
        </w:rPr>
        <w:t>诉源治理</w:t>
      </w:r>
      <w:r>
        <w:rPr>
          <w:rFonts w:hint="eastAsia" w:ascii="仿宋_GB2312" w:hAnsi="仿宋_GB2312" w:eastAsia="仿宋_GB2312" w:cs="仿宋_GB2312"/>
          <w:sz w:val="32"/>
          <w:szCs w:val="32"/>
          <w:lang w:eastAsia="zh-CN"/>
        </w:rPr>
        <w:t>，着力打造运转高效、富有成效的法治环境。健全公共法律服务和法治保障体系，完善法律服务职能，不断提升</w:t>
      </w:r>
      <w:r>
        <w:rPr>
          <w:rFonts w:hint="eastAsia" w:ascii="仿宋_GB2312" w:hAnsi="仿宋_GB2312" w:eastAsia="仿宋_GB2312" w:cs="仿宋_GB2312"/>
          <w:sz w:val="32"/>
          <w:szCs w:val="32"/>
          <w:lang w:val="en-US" w:eastAsia="zh-CN"/>
        </w:rPr>
        <w:t>定城街道</w:t>
      </w:r>
      <w:r>
        <w:rPr>
          <w:rFonts w:hint="eastAsia" w:ascii="仿宋_GB2312" w:hAnsi="仿宋_GB2312" w:eastAsia="仿宋_GB2312" w:cs="仿宋_GB2312"/>
          <w:sz w:val="32"/>
          <w:szCs w:val="32"/>
          <w:lang w:eastAsia="zh-CN"/>
        </w:rPr>
        <w:t>法治化营商</w:t>
      </w:r>
      <w:r>
        <w:rPr>
          <w:rFonts w:hint="eastAsia" w:ascii="仿宋_GB2312" w:hAnsi="仿宋_GB2312" w:eastAsia="仿宋_GB2312" w:cs="仿宋_GB2312"/>
          <w:sz w:val="32"/>
          <w:szCs w:val="32"/>
          <w:lang w:val="en-US" w:eastAsia="zh-CN"/>
        </w:rPr>
        <w:t>环境</w:t>
      </w:r>
      <w:r>
        <w:rPr>
          <w:rFonts w:hint="eastAsia" w:ascii="仿宋_GB2312" w:hAnsi="仿宋_GB2312" w:eastAsia="仿宋_GB2312" w:cs="仿宋_GB2312"/>
          <w:sz w:val="32"/>
          <w:szCs w:val="32"/>
          <w:lang w:eastAsia="zh-CN"/>
        </w:rPr>
        <w:t>，用长期的坚持体现依法治</w:t>
      </w:r>
      <w:r>
        <w:rPr>
          <w:rFonts w:hint="eastAsia" w:ascii="仿宋_GB2312" w:hAnsi="仿宋_GB2312" w:eastAsia="仿宋_GB2312" w:cs="仿宋_GB2312"/>
          <w:sz w:val="32"/>
          <w:szCs w:val="32"/>
          <w:lang w:val="en-US" w:eastAsia="zh-CN"/>
        </w:rPr>
        <w:t>街</w:t>
      </w:r>
      <w:r>
        <w:rPr>
          <w:rFonts w:hint="eastAsia" w:ascii="仿宋_GB2312" w:hAnsi="仿宋_GB2312" w:eastAsia="仿宋_GB2312" w:cs="仿宋_GB2312"/>
          <w:sz w:val="32"/>
          <w:szCs w:val="32"/>
          <w:lang w:eastAsia="zh-CN"/>
        </w:rPr>
        <w:t>的追求。</w:t>
      </w:r>
    </w:p>
    <w:p w14:paraId="52BCAE2F">
      <w:pPr>
        <w:keepNext w:val="0"/>
        <w:keepLines w:val="0"/>
        <w:pageBreakBefore w:val="0"/>
        <w:kinsoku/>
        <w:wordWrap/>
        <w:overflowPunct/>
        <w:topLinePunct w:val="0"/>
        <w:autoSpaceDE/>
        <w:autoSpaceDN/>
        <w:bidi w:val="0"/>
        <w:adjustRightInd/>
        <w:snapToGrid/>
        <w:spacing w:line="560" w:lineRule="exact"/>
        <w:ind w:leftChars="0" w:firstLine="643" w:firstLineChars="200"/>
        <w:rPr>
          <w:rFonts w:hint="default" w:ascii="仿宋_GB2312" w:hAnsi="仿宋_GB2312" w:eastAsia="仿宋_GB2312" w:cs="仿宋_GB2312"/>
          <w:sz w:val="32"/>
          <w:szCs w:val="20"/>
          <w:lang w:val="en-US" w:eastAsia="zh-CN"/>
        </w:rPr>
      </w:pPr>
      <w:r>
        <w:rPr>
          <w:rFonts w:hint="eastAsia" w:ascii="楷体_GB2312" w:hAnsi="楷体_GB2312" w:eastAsia="楷体_GB2312" w:cs="楷体_GB2312"/>
          <w:b/>
          <w:bCs/>
          <w:kern w:val="0"/>
          <w:sz w:val="32"/>
          <w:szCs w:val="32"/>
          <w:lang w:val="en-US" w:eastAsia="zh-CN" w:bidi="ar"/>
        </w:rPr>
        <w:t>（三）着力法治宣传，精准提升普法实效。</w:t>
      </w:r>
      <w:r>
        <w:rPr>
          <w:rFonts w:hint="eastAsia" w:ascii="仿宋_GB2312" w:hAnsi="仿宋_GB2312" w:eastAsia="仿宋_GB2312" w:cs="仿宋_GB2312"/>
          <w:kern w:val="0"/>
          <w:sz w:val="32"/>
          <w:szCs w:val="32"/>
          <w:lang w:val="en-US" w:eastAsia="zh-CN" w:bidi="ar"/>
        </w:rPr>
        <w:t>创新法治宣传教育的方式方法，充分利用新媒体、新技术，开展形式多样、内容丰富的法治宣传教育活动。根据不同群体的法治需求，制定个性化的法治宣传教育方案，提高法治宣传教育的针对性和实效性。加强法治文化建设，营造浓厚的法治氛围。</w:t>
      </w:r>
    </w:p>
    <w:p w14:paraId="7AACA36C">
      <w:pPr>
        <w:pStyle w:val="10"/>
        <w:ind w:left="0" w:leftChars="0" w:firstLine="0" w:firstLineChars="0"/>
        <w:rPr>
          <w:rFonts w:hint="default" w:ascii="仿宋_GB2312" w:hAnsi="仿宋_GB2312" w:eastAsia="仿宋_GB2312" w:cs="仿宋_GB2312"/>
          <w:sz w:val="32"/>
          <w:szCs w:val="20"/>
          <w:lang w:val="en-US" w:eastAsia="zh-CN"/>
        </w:rPr>
      </w:pPr>
    </w:p>
    <w:p w14:paraId="4CEF2A25"/>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0A9B">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79C2C">
                          <w:pPr>
                            <w:pStyle w:val="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879C2C">
                    <w:pPr>
                      <w:pStyle w:val="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A6377"/>
    <w:multiLevelType w:val="singleLevel"/>
    <w:tmpl w:val="515A6377"/>
    <w:lvl w:ilvl="0" w:tentative="0">
      <w:start w:val="1"/>
      <w:numFmt w:val="chineseCounting"/>
      <w:pStyle w:val="5"/>
      <w:suff w:val="nothing"/>
      <w:lvlText w:val="%1、"/>
      <w:lvlJc w:val="left"/>
      <w:pPr>
        <w:ind w:firstLine="420"/>
      </w:pPr>
      <w:rPr>
        <w:rFonts w:hint="eastAsia" w:eastAsia="仿宋_GB2312" w:cs="Times New Roman"/>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NWVlOWNmNWEzMmI0ZWMxMTIzNTQzMjk4NTUzMjEifQ=="/>
  </w:docVars>
  <w:rsids>
    <w:rsidRoot w:val="0B991BB6"/>
    <w:rsid w:val="010D15E6"/>
    <w:rsid w:val="01DE3C65"/>
    <w:rsid w:val="02284790"/>
    <w:rsid w:val="03137D08"/>
    <w:rsid w:val="09306123"/>
    <w:rsid w:val="0B991BB6"/>
    <w:rsid w:val="0FB81855"/>
    <w:rsid w:val="117D4B05"/>
    <w:rsid w:val="1E4C7D38"/>
    <w:rsid w:val="1FFE05F1"/>
    <w:rsid w:val="21905C1B"/>
    <w:rsid w:val="21F52495"/>
    <w:rsid w:val="23A975BD"/>
    <w:rsid w:val="24692C06"/>
    <w:rsid w:val="27030C0C"/>
    <w:rsid w:val="273A7284"/>
    <w:rsid w:val="273B5227"/>
    <w:rsid w:val="2C8A2821"/>
    <w:rsid w:val="32B477E3"/>
    <w:rsid w:val="365728BB"/>
    <w:rsid w:val="3E837ACD"/>
    <w:rsid w:val="3FE61C22"/>
    <w:rsid w:val="42B82D44"/>
    <w:rsid w:val="432D5ADB"/>
    <w:rsid w:val="46EB3D58"/>
    <w:rsid w:val="49FF44A7"/>
    <w:rsid w:val="4CC21042"/>
    <w:rsid w:val="533662E6"/>
    <w:rsid w:val="55E03C35"/>
    <w:rsid w:val="5663384B"/>
    <w:rsid w:val="581E4CC8"/>
    <w:rsid w:val="5B917871"/>
    <w:rsid w:val="5C2A437B"/>
    <w:rsid w:val="5C82434A"/>
    <w:rsid w:val="5CC44962"/>
    <w:rsid w:val="5F1A4D0E"/>
    <w:rsid w:val="5F7A1D63"/>
    <w:rsid w:val="61194F52"/>
    <w:rsid w:val="62991149"/>
    <w:rsid w:val="65BC08A1"/>
    <w:rsid w:val="68A46E84"/>
    <w:rsid w:val="6AB237BE"/>
    <w:rsid w:val="6BE80DED"/>
    <w:rsid w:val="718A7532"/>
    <w:rsid w:val="71D47529"/>
    <w:rsid w:val="75EA6D90"/>
    <w:rsid w:val="7C667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4"/>
    <w:unhideWhenUsed/>
    <w:qFormat/>
    <w:uiPriority w:val="0"/>
    <w:pPr>
      <w:keepNext/>
      <w:keepLines/>
      <w:spacing w:beforeLines="0" w:beforeAutospacing="0" w:afterLines="0" w:afterAutospacing="0" w:line="560" w:lineRule="exact"/>
      <w:ind w:firstLine="883" w:firstLineChars="200"/>
      <w:outlineLvl w:val="2"/>
    </w:pPr>
    <w:rPr>
      <w:rFonts w:ascii="楷体" w:hAnsi="楷体" w:eastAsia="楷体" w:cs="楷体"/>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44"/>
      <w:szCs w:val="44"/>
      <w:lang w:val="zh-CN" w:bidi="zh-CN"/>
    </w:rPr>
  </w:style>
  <w:style w:type="paragraph" w:styleId="5">
    <w:name w:val="Body Text Indent"/>
    <w:basedOn w:val="1"/>
    <w:qFormat/>
    <w:uiPriority w:val="99"/>
    <w:pPr>
      <w:numPr>
        <w:ilvl w:val="0"/>
        <w:numId w:val="1"/>
      </w:numPr>
      <w:ind w:left="420" w:leftChars="200"/>
    </w:pPr>
  </w:style>
  <w:style w:type="paragraph" w:styleId="6">
    <w:name w:val="footer"/>
    <w:basedOn w:val="1"/>
    <w:qFormat/>
    <w:uiPriority w:val="0"/>
    <w:pPr>
      <w:tabs>
        <w:tab w:val="center" w:pos="4153"/>
        <w:tab w:val="right" w:pos="8306"/>
      </w:tabs>
      <w:snapToGrid w:val="0"/>
      <w:jc w:val="left"/>
    </w:pPr>
    <w:rPr>
      <w:rFonts w:eastAsia="宋体"/>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880" w:firstLineChars="200"/>
    </w:pPr>
  </w:style>
  <w:style w:type="paragraph" w:styleId="10">
    <w:name w:val="Body Text First Indent 2"/>
    <w:basedOn w:val="5"/>
    <w:qFormat/>
    <w:uiPriority w:val="99"/>
    <w:pPr>
      <w:numPr>
        <w:ilvl w:val="0"/>
        <w:numId w:val="0"/>
      </w:numPr>
      <w:ind w:left="420" w:leftChars="200" w:firstLine="420" w:firstLineChars="200"/>
    </w:pPr>
  </w:style>
  <w:style w:type="character" w:styleId="13">
    <w:name w:val="Strong"/>
    <w:basedOn w:val="12"/>
    <w:qFormat/>
    <w:uiPriority w:val="0"/>
    <w:rPr>
      <w:b/>
    </w:rPr>
  </w:style>
  <w:style w:type="character" w:customStyle="1" w:styleId="14">
    <w:name w:val="标题 3 Char1"/>
    <w:link w:val="3"/>
    <w:qFormat/>
    <w:uiPriority w:val="0"/>
    <w:rPr>
      <w:rFonts w:ascii="楷体" w:hAnsi="楷体" w:eastAsia="楷体" w:cs="楷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2832</Words>
  <Characters>2913</Characters>
  <Lines>0</Lines>
  <Paragraphs>0</Paragraphs>
  <TotalTime>83</TotalTime>
  <ScaleCrop>false</ScaleCrop>
  <LinksUpToDate>false</LinksUpToDate>
  <CharactersWithSpaces>3049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2022-01-06T09:28:00Z</dcterms:created>
  <dc:creator>蹦蹦</dc:creator>
  <cp:lastModifiedBy>路娇娇</cp:lastModifiedBy>
  <dcterms:modified xsi:type="dcterms:W3CDTF">2026-02-10T01:45:29Z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3054CB966D944EF9BD6F0E1341A43584_13</vt:lpwstr>
  </property>
  <property fmtid="{D5CDD505-2E9C-101B-9397-08002B2CF9AE}" pid="4" name="KSOTemplateDocerSaveRecord">
    <vt:lpwstr>eyJoZGlkIjoiYzViZWFmODM1ZGVkNjBmYjQyNTNhNDg3NGE5OTRmNTYiLCJ1c2VySWQiOiIyNzE1Njg1MTcifQ==</vt:lpwstr>
  </property>
</Properties>
</file>