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CEFD4">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lang w:eastAsia="zh-CN"/>
        </w:rPr>
        <w:t>潢川县</w:t>
      </w:r>
      <w:r>
        <w:rPr>
          <w:rFonts w:hint="eastAsia" w:ascii="黑体" w:hAnsi="黑体" w:eastAsia="黑体" w:cs="黑体"/>
          <w:b w:val="0"/>
          <w:bCs w:val="0"/>
          <w:color w:val="auto"/>
          <w:sz w:val="44"/>
          <w:szCs w:val="44"/>
        </w:rPr>
        <w:t>文化广电和旅游局</w:t>
      </w:r>
    </w:p>
    <w:p w14:paraId="45B4F0CD">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eastAsia"/>
          <w:color w:val="auto"/>
        </w:rPr>
      </w:pPr>
      <w:r>
        <w:rPr>
          <w:rFonts w:hint="eastAsia" w:ascii="黑体" w:hAnsi="黑体" w:eastAsia="黑体" w:cs="黑体"/>
          <w:b w:val="0"/>
          <w:bCs w:val="0"/>
          <w:color w:val="auto"/>
          <w:sz w:val="44"/>
          <w:szCs w:val="44"/>
          <w:lang w:val="en-US" w:eastAsia="zh-CN"/>
        </w:rPr>
        <w:t>关于</w:t>
      </w:r>
      <w:r>
        <w:rPr>
          <w:rFonts w:hint="eastAsia" w:ascii="黑体" w:hAnsi="黑体" w:eastAsia="黑体" w:cs="黑体"/>
          <w:b w:val="0"/>
          <w:bCs w:val="0"/>
          <w:color w:val="auto"/>
          <w:sz w:val="44"/>
          <w:szCs w:val="44"/>
        </w:rPr>
        <w:t>202</w:t>
      </w:r>
      <w:r>
        <w:rPr>
          <w:rFonts w:hint="eastAsia" w:ascii="黑体" w:hAnsi="黑体" w:eastAsia="黑体" w:cs="黑体"/>
          <w:b w:val="0"/>
          <w:bCs w:val="0"/>
          <w:color w:val="auto"/>
          <w:sz w:val="44"/>
          <w:szCs w:val="44"/>
          <w:lang w:val="en-US" w:eastAsia="zh-CN"/>
        </w:rPr>
        <w:t>5</w:t>
      </w:r>
      <w:r>
        <w:rPr>
          <w:rFonts w:hint="eastAsia" w:ascii="黑体" w:hAnsi="黑体" w:eastAsia="黑体" w:cs="黑体"/>
          <w:b w:val="0"/>
          <w:bCs w:val="0"/>
          <w:color w:val="auto"/>
          <w:sz w:val="44"/>
          <w:szCs w:val="44"/>
        </w:rPr>
        <w:t>年法治</w:t>
      </w:r>
      <w:r>
        <w:rPr>
          <w:rFonts w:hint="eastAsia" w:ascii="黑体" w:hAnsi="黑体" w:eastAsia="黑体" w:cs="黑体"/>
          <w:b w:val="0"/>
          <w:bCs w:val="0"/>
          <w:color w:val="auto"/>
          <w:sz w:val="44"/>
          <w:szCs w:val="44"/>
          <w:lang w:val="en-US" w:eastAsia="zh-CN"/>
        </w:rPr>
        <w:t>政府</w:t>
      </w:r>
      <w:r>
        <w:rPr>
          <w:rFonts w:hint="eastAsia" w:ascii="黑体" w:hAnsi="黑体" w:eastAsia="黑体" w:cs="黑体"/>
          <w:b w:val="0"/>
          <w:bCs w:val="0"/>
          <w:color w:val="auto"/>
          <w:sz w:val="44"/>
          <w:szCs w:val="44"/>
        </w:rPr>
        <w:t>建设</w:t>
      </w:r>
      <w:r>
        <w:rPr>
          <w:rFonts w:hint="eastAsia" w:ascii="黑体" w:hAnsi="黑体" w:eastAsia="黑体" w:cs="黑体"/>
          <w:b w:val="0"/>
          <w:bCs w:val="0"/>
          <w:color w:val="auto"/>
          <w:sz w:val="44"/>
          <w:szCs w:val="44"/>
          <w:lang w:val="en-US" w:eastAsia="zh-CN"/>
        </w:rPr>
        <w:t>情况的</w:t>
      </w:r>
      <w:r>
        <w:rPr>
          <w:rFonts w:hint="eastAsia" w:ascii="黑体" w:hAnsi="黑体" w:eastAsia="黑体" w:cs="黑体"/>
          <w:b w:val="0"/>
          <w:bCs w:val="0"/>
          <w:color w:val="auto"/>
          <w:sz w:val="44"/>
          <w:szCs w:val="44"/>
        </w:rPr>
        <w:t>报告</w:t>
      </w:r>
    </w:p>
    <w:p w14:paraId="1E4852FA">
      <w:pPr>
        <w:keepNext w:val="0"/>
        <w:keepLines w:val="0"/>
        <w:pageBreakBefore w:val="0"/>
        <w:widowControl w:val="0"/>
        <w:kinsoku/>
        <w:wordWrap/>
        <w:overflowPunct/>
        <w:topLinePunct w:val="0"/>
        <w:autoSpaceDE/>
        <w:autoSpaceDN/>
        <w:bidi w:val="0"/>
        <w:adjustRightInd/>
        <w:snapToGrid/>
        <w:spacing w:line="595"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b w:val="0"/>
          <w:bCs/>
          <w:i w:val="0"/>
          <w:caps w:val="0"/>
          <w:color w:val="auto"/>
          <w:spacing w:val="0"/>
          <w:sz w:val="32"/>
          <w:szCs w:val="32"/>
          <w:shd w:val="clear" w:color="auto" w:fill="FFFFFF"/>
          <w:lang w:val="en-US" w:eastAsia="zh-CN"/>
        </w:rPr>
        <w:t>2025年，我</w:t>
      </w:r>
      <w:r>
        <w:rPr>
          <w:rFonts w:hint="eastAsia" w:ascii="仿宋_GB2312" w:hAnsi="仿宋_GB2312" w:eastAsia="仿宋_GB2312" w:cs="仿宋_GB2312"/>
          <w:i w:val="0"/>
          <w:caps w:val="0"/>
          <w:color w:val="auto"/>
          <w:spacing w:val="0"/>
          <w:sz w:val="32"/>
          <w:szCs w:val="32"/>
          <w:shd w:val="clear" w:color="auto" w:fill="FFFFFF"/>
        </w:rPr>
        <w:t>局全面深入学习习近平新时代中国特色社会主义思想和党的</w:t>
      </w:r>
      <w:r>
        <w:rPr>
          <w:rFonts w:hint="eastAsia" w:ascii="仿宋_GB2312" w:hAnsi="仿宋_GB2312" w:eastAsia="仿宋_GB2312" w:cs="仿宋_GB2312"/>
          <w:i w:val="0"/>
          <w:caps w:val="0"/>
          <w:color w:val="auto"/>
          <w:spacing w:val="0"/>
          <w:sz w:val="32"/>
          <w:szCs w:val="32"/>
          <w:shd w:val="clear" w:color="auto" w:fill="FFFFFF"/>
          <w:lang w:val="en-US" w:eastAsia="zh-CN"/>
        </w:rPr>
        <w:t>二十</w:t>
      </w:r>
      <w:r>
        <w:rPr>
          <w:rFonts w:hint="eastAsia" w:ascii="仿宋_GB2312" w:hAnsi="仿宋_GB2312" w:eastAsia="仿宋_GB2312" w:cs="仿宋_GB2312"/>
          <w:i w:val="0"/>
          <w:caps w:val="0"/>
          <w:color w:val="auto"/>
          <w:spacing w:val="0"/>
          <w:sz w:val="32"/>
          <w:szCs w:val="32"/>
          <w:shd w:val="clear" w:color="auto" w:fill="FFFFFF"/>
        </w:rPr>
        <w:t>大</w:t>
      </w:r>
      <w:r>
        <w:rPr>
          <w:rFonts w:hint="eastAsia" w:ascii="仿宋_GB2312" w:hAnsi="仿宋_GB2312" w:eastAsia="仿宋_GB2312" w:cs="仿宋_GB2312"/>
          <w:i w:val="0"/>
          <w:caps w:val="0"/>
          <w:color w:val="auto"/>
          <w:spacing w:val="0"/>
          <w:sz w:val="32"/>
          <w:szCs w:val="32"/>
          <w:shd w:val="clear" w:color="auto" w:fill="FFFFFF"/>
          <w:lang w:val="en-US" w:eastAsia="zh-CN"/>
        </w:rPr>
        <w:t>以及二十届二中、三中、四中全会</w:t>
      </w:r>
      <w:r>
        <w:rPr>
          <w:rFonts w:hint="eastAsia" w:ascii="仿宋_GB2312" w:hAnsi="仿宋_GB2312" w:eastAsia="仿宋_GB2312" w:cs="仿宋_GB2312"/>
          <w:i w:val="0"/>
          <w:caps w:val="0"/>
          <w:color w:val="auto"/>
          <w:spacing w:val="0"/>
          <w:sz w:val="32"/>
          <w:szCs w:val="32"/>
          <w:shd w:val="clear" w:color="auto" w:fill="FFFFFF"/>
        </w:rPr>
        <w:t>精神，遵循依法治国要求，紧紧围绕</w:t>
      </w:r>
      <w:r>
        <w:rPr>
          <w:rFonts w:hint="eastAsia" w:ascii="仿宋_GB2312" w:hAnsi="仿宋_GB2312" w:eastAsia="仿宋_GB2312" w:cs="仿宋_GB2312"/>
          <w:i w:val="0"/>
          <w:caps w:val="0"/>
          <w:color w:val="auto"/>
          <w:spacing w:val="0"/>
          <w:sz w:val="32"/>
          <w:szCs w:val="32"/>
          <w:shd w:val="clear" w:color="auto" w:fill="FFFFFF"/>
          <w:lang w:eastAsia="zh-CN"/>
        </w:rPr>
        <w:t>县委、县政府</w:t>
      </w:r>
      <w:r>
        <w:rPr>
          <w:rFonts w:hint="eastAsia" w:ascii="仿宋_GB2312" w:hAnsi="仿宋_GB2312" w:eastAsia="仿宋_GB2312" w:cs="仿宋_GB2312"/>
          <w:i w:val="0"/>
          <w:caps w:val="0"/>
          <w:color w:val="auto"/>
          <w:spacing w:val="0"/>
          <w:sz w:val="32"/>
          <w:szCs w:val="32"/>
          <w:shd w:val="clear" w:color="auto" w:fill="FFFFFF"/>
        </w:rPr>
        <w:t>加快法治政府建设和依法行政工作要点等有关部署要求，着力加强单位法治文化和制度建设、行政决策与执法规范化建设、依法行政能力建设、依法行政工作机制建设，为推动</w:t>
      </w:r>
      <w:r>
        <w:rPr>
          <w:rFonts w:hint="eastAsia" w:ascii="仿宋_GB2312" w:hAnsi="仿宋_GB2312" w:eastAsia="仿宋_GB2312" w:cs="仿宋_GB2312"/>
          <w:i w:val="0"/>
          <w:caps w:val="0"/>
          <w:color w:val="auto"/>
          <w:spacing w:val="0"/>
          <w:sz w:val="32"/>
          <w:szCs w:val="32"/>
          <w:shd w:val="clear" w:color="auto" w:fill="FFFFFF"/>
          <w:lang w:eastAsia="zh-CN"/>
        </w:rPr>
        <w:t>全县文化</w:t>
      </w:r>
      <w:r>
        <w:rPr>
          <w:rFonts w:hint="eastAsia" w:ascii="仿宋_GB2312" w:hAnsi="仿宋_GB2312" w:eastAsia="仿宋_GB2312" w:cs="仿宋_GB2312"/>
          <w:i w:val="0"/>
          <w:caps w:val="0"/>
          <w:color w:val="auto"/>
          <w:spacing w:val="0"/>
          <w:sz w:val="32"/>
          <w:szCs w:val="32"/>
          <w:shd w:val="clear" w:color="auto" w:fill="FFFFFF"/>
        </w:rPr>
        <w:t>事业高质量发展创造了良好的法治环境。现将我局</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2025</w:t>
      </w:r>
      <w:r>
        <w:rPr>
          <w:rFonts w:hint="eastAsia" w:ascii="仿宋_GB2312" w:hAnsi="仿宋_GB2312" w:eastAsia="仿宋_GB2312" w:cs="仿宋_GB2312"/>
          <w:i w:val="0"/>
          <w:caps w:val="0"/>
          <w:color w:val="auto"/>
          <w:spacing w:val="0"/>
          <w:sz w:val="32"/>
          <w:szCs w:val="32"/>
          <w:shd w:val="clear" w:color="auto" w:fill="FFFFFF"/>
        </w:rPr>
        <w:t>年度法治建设情况报告如下</w:t>
      </w:r>
      <w:r>
        <w:rPr>
          <w:rFonts w:hint="eastAsia" w:ascii="仿宋_GB2312" w:hAnsi="仿宋_GB2312" w:eastAsia="仿宋_GB2312" w:cs="仿宋_GB2312"/>
          <w:i w:val="0"/>
          <w:caps w:val="0"/>
          <w:color w:val="auto"/>
          <w:spacing w:val="0"/>
          <w:sz w:val="32"/>
          <w:szCs w:val="32"/>
          <w:shd w:val="clear" w:color="auto" w:fill="FFFFFF"/>
          <w:lang w:eastAsia="zh-CN"/>
        </w:rPr>
        <w:t>：</w:t>
      </w:r>
    </w:p>
    <w:p w14:paraId="4E6A140F">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jc w:val="left"/>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黑体" w:hAnsi="黑体" w:eastAsia="黑体" w:cs="黑体"/>
          <w:b w:val="0"/>
          <w:bCs w:val="0"/>
          <w:i w:val="0"/>
          <w:caps w:val="0"/>
          <w:color w:val="auto"/>
          <w:spacing w:val="0"/>
          <w:sz w:val="32"/>
          <w:szCs w:val="32"/>
          <w:shd w:val="clear" w:color="auto" w:fill="FFFFFF"/>
          <w:lang w:val="en-US" w:eastAsia="zh-CN"/>
        </w:rPr>
        <w:t>一、2025年</w:t>
      </w:r>
      <w:r>
        <w:rPr>
          <w:rFonts w:hint="eastAsia" w:ascii="黑体" w:hAnsi="黑体" w:eastAsia="黑体" w:cs="黑体"/>
          <w:b w:val="0"/>
          <w:bCs w:val="0"/>
          <w:i w:val="0"/>
          <w:caps w:val="0"/>
          <w:color w:val="auto"/>
          <w:spacing w:val="0"/>
          <w:sz w:val="32"/>
          <w:szCs w:val="32"/>
          <w:shd w:val="clear" w:color="auto" w:fill="FFFFFF"/>
          <w:lang w:eastAsia="zh-CN"/>
        </w:rPr>
        <w:t>党政主要负责人履行推进法治建设第一责任人职责，加强法治政府建设的有关情况</w:t>
      </w:r>
    </w:p>
    <w:p w14:paraId="4DC44644">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i w:val="0"/>
          <w:caps w:val="0"/>
          <w:color w:val="auto"/>
          <w:spacing w:val="0"/>
          <w:sz w:val="32"/>
          <w:szCs w:val="32"/>
          <w:shd w:val="clear" w:color="auto" w:fill="FFFFFF"/>
          <w:lang w:val="en-US" w:eastAsia="zh-CN"/>
        </w:rPr>
      </w:pPr>
      <w:r>
        <w:rPr>
          <w:rFonts w:hint="eastAsia" w:ascii="楷体" w:hAnsi="楷体" w:eastAsia="楷体" w:cs="楷体"/>
          <w:b/>
          <w:i w:val="0"/>
          <w:caps w:val="0"/>
          <w:color w:val="auto"/>
          <w:spacing w:val="0"/>
          <w:sz w:val="32"/>
          <w:szCs w:val="32"/>
          <w:shd w:val="clear" w:color="auto" w:fill="FFFFFF"/>
          <w:lang w:val="en-US" w:eastAsia="zh-CN"/>
        </w:rPr>
        <w:t>（一）强化党组主角定位，健全法治建设的工作机制</w:t>
      </w:r>
    </w:p>
    <w:p w14:paraId="1898C77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0"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主要负责人</w:t>
      </w:r>
      <w:r>
        <w:rPr>
          <w:rFonts w:hint="eastAsia" w:ascii="仿宋_GB2312" w:hAnsi="仿宋_GB2312" w:eastAsia="仿宋_GB2312" w:cs="仿宋_GB2312"/>
          <w:color w:val="auto"/>
          <w:sz w:val="32"/>
          <w:szCs w:val="32"/>
          <w:shd w:val="clear" w:color="auto" w:fill="FFFFFF"/>
        </w:rPr>
        <w:t>履行法治建设职责，健全党组领导全局开展法治建设的工作机制，切实发挥局党组在推进全局法治建设中的领导核心作用，有效推动了我局法治建设各项工作开展。一是深入谋划部署，将法治建设纳入局党组年度工作要点和本单位年度工作计划；对全局法治建设中的重大问题坚持亲自过问，对重点环节坚持亲自协调，对重大任务坚持亲自督导；坚持定期召开专题党组会议，及时研究解决法治建设中的各类问题。二是严格工作考核，充分发挥考核评价“指挥棒”作用，将法治建设纳入年度绩效考核的重要内容，督促全体党员干部依法依规办事，调动全局党员干部运用法治思维和法治方式深化改革、推动发展，有力推动了</w:t>
      </w:r>
      <w:r>
        <w:rPr>
          <w:rFonts w:hint="eastAsia" w:ascii="仿宋_GB2312" w:hAnsi="仿宋_GB2312" w:eastAsia="仿宋_GB2312" w:cs="仿宋_GB2312"/>
          <w:color w:val="auto"/>
          <w:sz w:val="32"/>
          <w:szCs w:val="32"/>
          <w:shd w:val="clear" w:color="auto" w:fill="FFFFFF"/>
          <w:lang w:val="en-US" w:eastAsia="zh-CN"/>
        </w:rPr>
        <w:t>文旅</w:t>
      </w:r>
      <w:r>
        <w:rPr>
          <w:rFonts w:hint="eastAsia" w:ascii="仿宋_GB2312" w:hAnsi="仿宋_GB2312" w:eastAsia="仿宋_GB2312" w:cs="仿宋_GB2312"/>
          <w:color w:val="auto"/>
          <w:sz w:val="32"/>
          <w:szCs w:val="32"/>
          <w:shd w:val="clear" w:color="auto" w:fill="FFFFFF"/>
        </w:rPr>
        <w:t>市场监管工作各项任务落实。三是树立正确导向，坚持重视法治素养和</w:t>
      </w:r>
      <w:r>
        <w:rPr>
          <w:rFonts w:hint="eastAsia" w:ascii="仿宋_GB2312" w:hAnsi="仿宋_GB2312" w:eastAsia="仿宋_GB2312" w:cs="仿宋_GB2312"/>
          <w:color w:val="auto"/>
          <w:sz w:val="32"/>
          <w:szCs w:val="32"/>
          <w:shd w:val="clear" w:color="auto" w:fill="FFFFFF"/>
          <w:lang w:eastAsia="zh-CN"/>
        </w:rPr>
        <w:t>法治</w:t>
      </w:r>
      <w:r>
        <w:rPr>
          <w:rFonts w:hint="eastAsia" w:ascii="仿宋_GB2312" w:hAnsi="仿宋_GB2312" w:eastAsia="仿宋_GB2312" w:cs="仿宋_GB2312"/>
          <w:color w:val="auto"/>
          <w:sz w:val="32"/>
          <w:szCs w:val="32"/>
          <w:shd w:val="clear" w:color="auto" w:fill="FFFFFF"/>
        </w:rPr>
        <w:t>能力的用人导向，把遵守法律、依法办事作为考察干部的重要内容，在相同条件下优先选拔使用法治素养好、</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依法办事能力强的干部，夯实全局法治建设的人才基础。</w:t>
      </w:r>
    </w:p>
    <w:p w14:paraId="3A47641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i w:val="0"/>
          <w:caps w:val="0"/>
          <w:color w:val="auto"/>
          <w:spacing w:val="0"/>
          <w:sz w:val="32"/>
          <w:szCs w:val="32"/>
          <w:shd w:val="clear" w:color="auto" w:fill="FFFFFF"/>
          <w:lang w:val="en-US" w:eastAsia="zh-CN"/>
        </w:rPr>
      </w:pPr>
      <w:r>
        <w:rPr>
          <w:rFonts w:hint="eastAsia" w:ascii="楷体" w:hAnsi="楷体" w:eastAsia="楷体" w:cs="楷体"/>
          <w:b/>
          <w:i w:val="0"/>
          <w:caps w:val="0"/>
          <w:color w:val="auto"/>
          <w:spacing w:val="0"/>
          <w:sz w:val="32"/>
          <w:szCs w:val="32"/>
          <w:shd w:val="clear" w:color="auto" w:fill="FFFFFF"/>
          <w:lang w:val="en-US" w:eastAsia="zh-CN"/>
        </w:rPr>
        <w:t>（二）全面从严依规治党，抓好党风廉政建设</w:t>
      </w:r>
    </w:p>
    <w:p w14:paraId="73E5B37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0"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val="0"/>
          <w:bCs/>
          <w:i w:val="0"/>
          <w:caps w:val="0"/>
          <w:color w:val="auto"/>
          <w:spacing w:val="0"/>
          <w:sz w:val="32"/>
          <w:szCs w:val="32"/>
          <w:shd w:val="clear" w:color="auto" w:fill="FFFFFF"/>
          <w:lang w:val="en-US" w:eastAsia="zh-CN"/>
        </w:rPr>
        <w:t>一方面，制定党风廉政建设党组主体责任清单，明确各领导</w:t>
      </w:r>
      <w:r>
        <w:rPr>
          <w:rFonts w:hint="eastAsia" w:ascii="仿宋_GB2312" w:hAnsi="仿宋_GB2312" w:eastAsia="仿宋_GB2312" w:cs="仿宋_GB2312"/>
          <w:color w:val="auto"/>
          <w:sz w:val="32"/>
          <w:szCs w:val="32"/>
          <w:shd w:val="clear" w:color="auto" w:fill="FFFFFF"/>
        </w:rPr>
        <w:t>干部党风廉政建设“一岗双责”责任清单，与各部门负责人签订了党风廉政建设责任书，主持</w:t>
      </w: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召开5次党组会议</w:t>
      </w:r>
      <w:r>
        <w:rPr>
          <w:rFonts w:hint="eastAsia" w:ascii="仿宋_GB2312" w:hAnsi="仿宋_GB2312" w:eastAsia="仿宋_GB2312" w:cs="仿宋_GB2312"/>
          <w:color w:val="auto"/>
          <w:sz w:val="32"/>
          <w:szCs w:val="32"/>
          <w:shd w:val="clear" w:color="auto" w:fill="FFFFFF"/>
        </w:rPr>
        <w:t>研究部署党风廉政建设工作；与各党组成员、机关中层干部、基层分局负责人开展廉政谈话，防微杜渐。另一方面，做好廉洁示范表率。严格遵守各项党纪党规，认真落实领导干部个人重大事项报告等制度规定；坚持从小事做起，从点滴做起，注意自身日常的一言一行、一举一动，主动接受班子成员互相监督和纪委监督，做到制度面前不打折，原则面前不退让，努力做好自重、自省、自警、自励，以良好的个人形象带好</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队伍，努力争当干事的表率、务实的表率、廉洁的表率。</w:t>
      </w:r>
    </w:p>
    <w:p w14:paraId="7B8BA69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val="en-US" w:eastAsia="zh-CN"/>
        </w:rPr>
      </w:pPr>
      <w:r>
        <w:rPr>
          <w:rFonts w:hint="eastAsia" w:ascii="楷体" w:hAnsi="楷体" w:eastAsia="楷体" w:cs="楷体"/>
          <w:b/>
          <w:bCs w:val="0"/>
          <w:i w:val="0"/>
          <w:caps w:val="0"/>
          <w:color w:val="auto"/>
          <w:spacing w:val="0"/>
          <w:sz w:val="32"/>
          <w:szCs w:val="32"/>
          <w:shd w:val="clear" w:color="auto" w:fill="FFFFFF"/>
          <w:lang w:val="en-US" w:eastAsia="zh-CN"/>
        </w:rPr>
        <w:t>（三）带头学法用法普法，加强理论学习</w:t>
      </w:r>
    </w:p>
    <w:p w14:paraId="38126D29">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0" w:firstLineChars="200"/>
        <w:jc w:val="both"/>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val="0"/>
          <w:bCs/>
          <w:i w:val="0"/>
          <w:caps w:val="0"/>
          <w:color w:val="auto"/>
          <w:spacing w:val="0"/>
          <w:sz w:val="32"/>
          <w:szCs w:val="32"/>
          <w:shd w:val="clear" w:color="auto" w:fill="FFFFFF"/>
          <w:lang w:val="en-US" w:eastAsia="zh-CN"/>
        </w:rPr>
        <w:t>一是带头开展法律知识常态化学习。深入贯彻落实习近平总书记作出的“领导干部要做尊法学法守法用法的模范”</w:t>
      </w:r>
      <w:r>
        <w:rPr>
          <w:rFonts w:hint="eastAsia" w:ascii="仿宋_GB2312" w:hAnsi="仿宋_GB2312" w:eastAsia="仿宋_GB2312" w:cs="仿宋_GB2312"/>
          <w:color w:val="auto"/>
          <w:sz w:val="32"/>
          <w:szCs w:val="32"/>
          <w:shd w:val="clear" w:color="auto" w:fill="FFFFFF"/>
        </w:rPr>
        <w:t>重要指示精神，积极深入学习党章党规、习近平法治思想、《宪法》、《民法典》、</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安全生产法》、《未成年人保护法》</w:t>
      </w:r>
      <w:r>
        <w:rPr>
          <w:rFonts w:hint="eastAsia" w:ascii="仿宋_GB2312" w:hAnsi="仿宋_GB2312" w:eastAsia="仿宋_GB2312" w:cs="仿宋_GB2312"/>
          <w:color w:val="auto"/>
          <w:sz w:val="32"/>
          <w:szCs w:val="32"/>
          <w:shd w:val="clear" w:color="auto" w:fill="FFFFFF"/>
        </w:rPr>
        <w:t>等国家基础法律法规及</w:t>
      </w:r>
      <w:r>
        <w:rPr>
          <w:rFonts w:hint="eastAsia" w:ascii="仿宋_GB2312" w:hAnsi="仿宋_GB2312" w:eastAsia="仿宋_GB2312" w:cs="仿宋_GB2312"/>
          <w:color w:val="auto"/>
          <w:sz w:val="32"/>
          <w:szCs w:val="32"/>
          <w:shd w:val="clear" w:color="auto" w:fill="FFFFFF"/>
          <w:lang w:val="en-US" w:eastAsia="zh-CN"/>
        </w:rPr>
        <w:t>文化</w:t>
      </w:r>
      <w:r>
        <w:rPr>
          <w:rFonts w:hint="eastAsia" w:ascii="仿宋_GB2312" w:hAnsi="仿宋_GB2312" w:eastAsia="仿宋_GB2312" w:cs="仿宋_GB2312"/>
          <w:color w:val="auto"/>
          <w:sz w:val="32"/>
          <w:szCs w:val="32"/>
          <w:shd w:val="clear" w:color="auto" w:fill="FFFFFF"/>
        </w:rPr>
        <w:t>市场监管相关法律法规，切实提升法治基础理论水平。二是将加强法律学习纳入我局加强法治建设的重要一环加以推进，将党章党规、习近平法治思想、国家基本法律法规的学习纳入党组中心组集中学习计划以及全系统年度学法计划，促进领导干部学法系统化，经常化、规范化，为全局依法履职提供了强有力的法律保障。三是扎实推进法治宣传教育，组织执法监管人员充分利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6.9”档案日，“6.26”国际</w:t>
      </w:r>
      <w:r>
        <w:rPr>
          <w:rFonts w:hint="eastAsia" w:ascii="仿宋_GB2312" w:hAnsi="仿宋_GB2312" w:eastAsia="仿宋_GB2312" w:cs="仿宋_GB2312"/>
          <w:color w:val="auto"/>
          <w:sz w:val="32"/>
          <w:szCs w:val="32"/>
          <w:shd w:val="clear" w:color="auto" w:fill="FFFFFF"/>
          <w:lang w:val="en-US" w:eastAsia="zh-CN"/>
        </w:rPr>
        <w:t>禁毒日、</w:t>
      </w:r>
      <w:r>
        <w:rPr>
          <w:rFonts w:hint="eastAsia" w:ascii="仿宋_GB2312" w:hAnsi="仿宋_GB2312" w:eastAsia="仿宋_GB2312" w:cs="仿宋_GB2312"/>
          <w:color w:val="auto"/>
          <w:sz w:val="32"/>
          <w:szCs w:val="32"/>
          <w:shd w:val="clear" w:color="auto" w:fill="FFFFFF"/>
        </w:rPr>
        <w:t>安全生产月、“</w:t>
      </w: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12.4”</w:t>
      </w:r>
      <w:r>
        <w:rPr>
          <w:rFonts w:hint="eastAsia" w:ascii="仿宋_GB2312" w:hAnsi="仿宋_GB2312" w:eastAsia="仿宋_GB2312" w:cs="仿宋_GB2312"/>
          <w:color w:val="auto"/>
          <w:sz w:val="32"/>
          <w:szCs w:val="32"/>
          <w:shd w:val="clear" w:color="auto" w:fill="FFFFFF"/>
        </w:rPr>
        <w:t>国家宪法</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日等重要时间节点，多形式、多载体开展法治宣传教育工作。</w:t>
      </w:r>
    </w:p>
    <w:p w14:paraId="720BEE83">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楷体" w:hAnsi="楷体" w:eastAsia="楷体" w:cs="楷体"/>
          <w:b/>
          <w:bCs w:val="0"/>
          <w:i w:val="0"/>
          <w:caps w:val="0"/>
          <w:color w:val="auto"/>
          <w:spacing w:val="0"/>
          <w:sz w:val="32"/>
          <w:szCs w:val="32"/>
          <w:shd w:val="clear" w:color="auto" w:fill="FFFFFF"/>
          <w:lang w:val="en-US" w:eastAsia="zh-CN"/>
        </w:rPr>
        <w:t>（四）坚持依法依规决策，严格履行重大事项决策程序</w:t>
      </w:r>
    </w:p>
    <w:p w14:paraId="60A891E0">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bCs/>
          <w:i w:val="0"/>
          <w:caps w:val="0"/>
          <w:color w:val="auto"/>
          <w:spacing w:val="0"/>
          <w:sz w:val="32"/>
          <w:szCs w:val="32"/>
          <w:shd w:val="clear" w:color="auto" w:fill="FFFFFF"/>
          <w:lang w:val="en-US" w:eastAsia="zh-CN"/>
        </w:rPr>
        <w:t>工作中，坚持民主集中制，严格遵守“三重一大”议事制</w:t>
      </w:r>
      <w:r>
        <w:rPr>
          <w:rFonts w:hint="eastAsia" w:ascii="仿宋_GB2312" w:hAnsi="仿宋_GB2312" w:eastAsia="仿宋_GB2312" w:cs="仿宋_GB2312"/>
          <w:color w:val="auto"/>
          <w:sz w:val="32"/>
          <w:szCs w:val="32"/>
          <w:shd w:val="clear" w:color="auto" w:fill="FFFFFF"/>
        </w:rPr>
        <w:t>度、财务制度等各项规章制度；凡是重要决策、重大项目，特别是作出涉及面广、与人民群众利益密切相关的重大决策等事项，坚持必须在深入进行调查研究、广泛征求意见的基础上，通过党组班子集体研究后方可作出决定。另一方面，凡重大决策、重要文件等</w:t>
      </w:r>
      <w:r>
        <w:rPr>
          <w:rFonts w:hint="eastAsia" w:ascii="仿宋_GB2312" w:hAnsi="仿宋_GB2312" w:eastAsia="仿宋_GB2312" w:cs="仿宋_GB2312"/>
          <w:color w:val="auto"/>
          <w:sz w:val="32"/>
          <w:szCs w:val="32"/>
          <w:shd w:val="clear" w:color="auto" w:fill="FFFFFF"/>
          <w:lang w:val="en-US" w:eastAsia="zh-CN"/>
        </w:rPr>
        <w:t>作</w:t>
      </w:r>
      <w:r>
        <w:rPr>
          <w:rFonts w:hint="eastAsia" w:ascii="仿宋_GB2312" w:hAnsi="仿宋_GB2312" w:eastAsia="仿宋_GB2312" w:cs="仿宋_GB2312"/>
          <w:color w:val="auto"/>
          <w:sz w:val="32"/>
          <w:szCs w:val="32"/>
          <w:shd w:val="clear" w:color="auto" w:fill="FFFFFF"/>
        </w:rPr>
        <w:t>出决定或出台之前均咨询法律</w:t>
      </w:r>
      <w:r>
        <w:rPr>
          <w:rFonts w:hint="eastAsia" w:ascii="仿宋_GB2312" w:hAnsi="仿宋_GB2312" w:eastAsia="仿宋_GB2312" w:cs="仿宋_GB2312"/>
          <w:color w:val="auto"/>
          <w:sz w:val="32"/>
          <w:szCs w:val="32"/>
          <w:shd w:val="clear" w:color="auto" w:fill="FFFFFF"/>
          <w:lang w:val="en-US" w:eastAsia="zh-CN"/>
        </w:rPr>
        <w:t>专业人士</w:t>
      </w:r>
      <w:r>
        <w:rPr>
          <w:rFonts w:hint="eastAsia" w:ascii="仿宋_GB2312" w:hAnsi="仿宋_GB2312" w:eastAsia="仿宋_GB2312" w:cs="仿宋_GB2312"/>
          <w:color w:val="auto"/>
          <w:sz w:val="32"/>
          <w:szCs w:val="32"/>
          <w:shd w:val="clear" w:color="auto" w:fill="FFFFFF"/>
        </w:rPr>
        <w:t>，进行合法合规性审查，确保</w:t>
      </w:r>
      <w:r>
        <w:rPr>
          <w:rFonts w:hint="eastAsia" w:ascii="仿宋_GB2312" w:hAnsi="仿宋_GB2312" w:eastAsia="仿宋_GB2312" w:cs="仿宋_GB2312"/>
          <w:color w:val="auto"/>
          <w:sz w:val="32"/>
          <w:szCs w:val="32"/>
          <w:shd w:val="clear" w:color="auto" w:fill="FFFFFF"/>
          <w:lang w:val="en-US" w:eastAsia="zh-CN"/>
        </w:rPr>
        <w:t>文化</w:t>
      </w:r>
      <w:r>
        <w:rPr>
          <w:rFonts w:hint="eastAsia" w:ascii="仿宋_GB2312" w:hAnsi="仿宋_GB2312" w:eastAsia="仿宋_GB2312" w:cs="仿宋_GB2312"/>
          <w:color w:val="auto"/>
          <w:sz w:val="32"/>
          <w:szCs w:val="32"/>
          <w:shd w:val="clear" w:color="auto" w:fill="FFFFFF"/>
        </w:rPr>
        <w:t>市场监管工作始终在法治轨道上运行。</w:t>
      </w:r>
    </w:p>
    <w:p w14:paraId="0B843C6F">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Chars="200" w:firstLine="320" w:firstLineChars="100"/>
        <w:jc w:val="left"/>
        <w:textAlignment w:val="auto"/>
        <w:rPr>
          <w:rFonts w:hint="eastAsia" w:ascii="黑体" w:hAnsi="黑体" w:eastAsia="黑体" w:cs="黑体"/>
          <w:b w:val="0"/>
          <w:bCs w:val="0"/>
          <w:i w:val="0"/>
          <w:caps w:val="0"/>
          <w:color w:val="auto"/>
          <w:spacing w:val="0"/>
          <w:sz w:val="32"/>
          <w:szCs w:val="32"/>
          <w:shd w:val="clear" w:color="auto" w:fill="FFFFFF"/>
          <w:lang w:eastAsia="zh-CN"/>
        </w:rPr>
      </w:pPr>
      <w:r>
        <w:rPr>
          <w:rFonts w:hint="eastAsia" w:ascii="黑体" w:hAnsi="黑体" w:eastAsia="黑体" w:cs="黑体"/>
          <w:b w:val="0"/>
          <w:bCs w:val="0"/>
          <w:i w:val="0"/>
          <w:caps w:val="0"/>
          <w:color w:val="auto"/>
          <w:spacing w:val="0"/>
          <w:sz w:val="32"/>
          <w:szCs w:val="32"/>
          <w:shd w:val="clear" w:color="auto" w:fill="FFFFFF"/>
          <w:lang w:val="en-US" w:eastAsia="zh-CN"/>
        </w:rPr>
        <w:t>二、2025年</w:t>
      </w:r>
      <w:r>
        <w:rPr>
          <w:rFonts w:hint="eastAsia" w:ascii="黑体" w:hAnsi="黑体" w:eastAsia="黑体" w:cs="黑体"/>
          <w:b w:val="0"/>
          <w:bCs w:val="0"/>
          <w:i w:val="0"/>
          <w:caps w:val="0"/>
          <w:color w:val="auto"/>
          <w:spacing w:val="0"/>
          <w:sz w:val="32"/>
          <w:szCs w:val="32"/>
          <w:shd w:val="clear" w:color="auto" w:fill="FFFFFF"/>
          <w:lang w:eastAsia="zh-CN"/>
        </w:rPr>
        <w:t>推进法治建设的主要举措和成效</w:t>
      </w:r>
    </w:p>
    <w:p w14:paraId="3702FB29">
      <w:pPr>
        <w:keepNext w:val="0"/>
        <w:keepLines w:val="0"/>
        <w:pageBreakBefore w:val="0"/>
        <w:widowControl w:val="0"/>
        <w:kinsoku/>
        <w:wordWrap/>
        <w:overflowPunct/>
        <w:topLinePunct w:val="0"/>
        <w:autoSpaceDE/>
        <w:autoSpaceDN/>
        <w:bidi w:val="0"/>
        <w:adjustRightInd/>
        <w:snapToGrid/>
        <w:spacing w:line="595" w:lineRule="exact"/>
        <w:ind w:firstLine="643" w:firstLineChars="200"/>
        <w:textAlignment w:val="auto"/>
        <w:rPr>
          <w:rFonts w:hint="eastAsia" w:ascii="楷体" w:hAnsi="楷体" w:eastAsia="楷体" w:cs="楷体"/>
          <w:b/>
          <w:i w:val="0"/>
          <w:caps w:val="0"/>
          <w:color w:val="auto"/>
          <w:spacing w:val="0"/>
          <w:sz w:val="32"/>
          <w:szCs w:val="32"/>
          <w:shd w:val="clear" w:color="auto" w:fill="FFFFFF"/>
        </w:rPr>
      </w:pP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lang w:val="en-US" w:eastAsia="zh-CN"/>
        </w:rPr>
        <w:t>一</w:t>
      </w: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rPr>
        <w:t>深化行政执法三项制度，提升执法规范化水平</w:t>
      </w:r>
    </w:p>
    <w:p w14:paraId="631CBB7B">
      <w:pPr>
        <w:keepNext w:val="0"/>
        <w:keepLines w:val="0"/>
        <w:pageBreakBefore w:val="0"/>
        <w:widowControl w:val="0"/>
        <w:kinsoku/>
        <w:wordWrap/>
        <w:overflowPunct/>
        <w:topLinePunct w:val="0"/>
        <w:autoSpaceDE/>
        <w:autoSpaceDN/>
        <w:bidi w:val="0"/>
        <w:adjustRightInd/>
        <w:snapToGrid/>
        <w:spacing w:line="595" w:lineRule="exact"/>
        <w:ind w:firstLine="643"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一是全面</w:t>
      </w:r>
      <w:r>
        <w:rPr>
          <w:rFonts w:hint="eastAsia" w:ascii="仿宋_GB2312" w:hAnsi="仿宋_GB2312" w:eastAsia="仿宋_GB2312" w:cs="仿宋_GB2312"/>
          <w:b/>
          <w:bCs/>
          <w:i w:val="0"/>
          <w:caps w:val="0"/>
          <w:color w:val="auto"/>
          <w:spacing w:val="0"/>
          <w:sz w:val="32"/>
          <w:szCs w:val="32"/>
          <w:shd w:val="clear" w:color="auto" w:fill="FFFFFF"/>
        </w:rPr>
        <w:t>推进法治建设</w:t>
      </w:r>
      <w:r>
        <w:rPr>
          <w:rFonts w:hint="eastAsia" w:ascii="仿宋_GB2312" w:hAnsi="仿宋_GB2312" w:eastAsia="仿宋_GB2312" w:cs="仿宋_GB2312"/>
          <w:b/>
          <w:bCs/>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贯彻行政执法三项制度</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研究制定</w:t>
      </w:r>
      <w:r>
        <w:rPr>
          <w:rFonts w:hint="eastAsia" w:ascii="仿宋_GB2312" w:hAnsi="仿宋_GB2312" w:eastAsia="仿宋_GB2312" w:cs="仿宋_GB2312"/>
          <w:i w:val="0"/>
          <w:caps w:val="0"/>
          <w:color w:val="auto"/>
          <w:spacing w:val="0"/>
          <w:sz w:val="32"/>
          <w:szCs w:val="32"/>
          <w:shd w:val="clear" w:color="auto" w:fill="FFFFFF"/>
          <w:lang w:val="en-US" w:eastAsia="zh-CN"/>
        </w:rPr>
        <w:t>文化执法大队</w:t>
      </w:r>
      <w:r>
        <w:rPr>
          <w:rFonts w:hint="eastAsia" w:ascii="仿宋_GB2312" w:hAnsi="仿宋_GB2312" w:eastAsia="仿宋_GB2312" w:cs="仿宋_GB2312"/>
          <w:i w:val="0"/>
          <w:caps w:val="0"/>
          <w:color w:val="auto"/>
          <w:spacing w:val="0"/>
          <w:sz w:val="32"/>
          <w:szCs w:val="32"/>
          <w:shd w:val="clear" w:color="auto" w:fill="FFFFFF"/>
        </w:rPr>
        <w:t>实施方案及工作计划，推进依法行政工作和法治政府建设。</w:t>
      </w:r>
      <w:r>
        <w:rPr>
          <w:rFonts w:hint="eastAsia" w:ascii="仿宋_GB2312" w:hAnsi="仿宋_GB2312" w:eastAsia="仿宋_GB2312" w:cs="仿宋_GB2312"/>
          <w:b/>
          <w:bCs/>
          <w:i w:val="0"/>
          <w:caps w:val="0"/>
          <w:color w:val="auto"/>
          <w:spacing w:val="0"/>
          <w:sz w:val="32"/>
          <w:szCs w:val="32"/>
          <w:shd w:val="clear" w:color="auto" w:fill="FFFFFF"/>
          <w:lang w:val="en-US" w:eastAsia="zh-CN"/>
        </w:rPr>
        <w:t>二是优化执法方式。</w:t>
      </w:r>
      <w:r>
        <w:rPr>
          <w:rFonts w:hint="eastAsia" w:ascii="仿宋_GB2312" w:hAnsi="仿宋_GB2312" w:eastAsia="仿宋_GB2312" w:cs="仿宋_GB2312"/>
          <w:i w:val="0"/>
          <w:caps w:val="0"/>
          <w:color w:val="auto"/>
          <w:spacing w:val="0"/>
          <w:sz w:val="32"/>
          <w:szCs w:val="32"/>
          <w:shd w:val="clear" w:color="auto" w:fill="FFFFFF"/>
          <w:lang w:val="en-US" w:eastAsia="zh-CN"/>
        </w:rPr>
        <w:t>坚持“处罚与教育相结合、执法与服务并重”，推行柔性执法、说理式执法，对情节轻微、未造成危害后果的违法行为，采取提醒告诫、责令改正等非处罚措施，全年作出不予处罚决定12起，有效优化营商环境。2025年共立案查处行政处罚案件4起，结案3起，案结率75%，所有案件均做到事实清楚、证据确凿、程序合法、适用法律准确，无行政复议、行政诉讼败诉案件。</w:t>
      </w:r>
      <w:r>
        <w:rPr>
          <w:rFonts w:hint="eastAsia" w:ascii="仿宋_GB2312" w:hAnsi="仿宋_GB2312" w:eastAsia="仿宋_GB2312" w:cs="仿宋_GB2312"/>
          <w:b/>
          <w:bCs/>
          <w:i w:val="0"/>
          <w:caps w:val="0"/>
          <w:color w:val="auto"/>
          <w:spacing w:val="0"/>
          <w:sz w:val="32"/>
          <w:szCs w:val="32"/>
          <w:shd w:val="clear" w:color="auto" w:fill="FFFFFF"/>
          <w:lang w:val="en-US" w:eastAsia="zh-CN"/>
        </w:rPr>
        <w:t>三是强化法制审核。</w:t>
      </w:r>
      <w:r>
        <w:rPr>
          <w:rFonts w:hint="eastAsia" w:ascii="仿宋_GB2312" w:hAnsi="仿宋_GB2312" w:eastAsia="仿宋_GB2312" w:cs="仿宋_GB2312"/>
          <w:i w:val="0"/>
          <w:caps w:val="0"/>
          <w:color w:val="auto"/>
          <w:spacing w:val="0"/>
          <w:sz w:val="32"/>
          <w:szCs w:val="32"/>
          <w:shd w:val="clear" w:color="auto" w:fill="FFFFFF"/>
          <w:lang w:val="en-US" w:eastAsia="zh-CN"/>
        </w:rPr>
        <w:t>明确重大执法决定法制审核范围，设立法制审核岗位，由2名专职人员负责审核工作，全年完成重大执法决定法制审核16次，审核通过率100%，有效防范执法风险。</w:t>
      </w:r>
    </w:p>
    <w:p w14:paraId="77FDE053">
      <w:pPr>
        <w:pStyle w:val="2"/>
        <w:keepNext w:val="0"/>
        <w:keepLines w:val="0"/>
        <w:pageBreakBefore w:val="0"/>
        <w:widowControl w:val="0"/>
        <w:kinsoku/>
        <w:wordWrap/>
        <w:overflowPunct/>
        <w:topLinePunct w:val="0"/>
        <w:autoSpaceDE/>
        <w:autoSpaceDN/>
        <w:bidi w:val="0"/>
        <w:adjustRightInd/>
        <w:snapToGrid/>
        <w:spacing w:line="595" w:lineRule="exact"/>
        <w:ind w:left="0" w:leftChars="0" w:firstLine="643" w:firstLineChars="200"/>
        <w:textAlignment w:val="auto"/>
        <w:rPr>
          <w:rFonts w:hint="eastAsia" w:ascii="楷体" w:hAnsi="楷体" w:eastAsia="楷体" w:cs="楷体"/>
          <w:b/>
          <w:i w:val="0"/>
          <w:caps w:val="0"/>
          <w:color w:val="auto"/>
          <w:spacing w:val="0"/>
          <w:sz w:val="32"/>
          <w:szCs w:val="32"/>
          <w:shd w:val="clear" w:color="auto" w:fill="FFFFFF"/>
        </w:rPr>
      </w:pP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lang w:val="en-US" w:eastAsia="zh-CN"/>
        </w:rPr>
        <w:t>二</w:t>
      </w: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rPr>
        <w:t>加强执法队伍建设，提升综合业务能力</w:t>
      </w:r>
    </w:p>
    <w:p w14:paraId="5426224D">
      <w:pPr>
        <w:pStyle w:val="2"/>
        <w:keepNext w:val="0"/>
        <w:keepLines w:val="0"/>
        <w:pageBreakBefore w:val="0"/>
        <w:widowControl w:val="0"/>
        <w:kinsoku/>
        <w:wordWrap/>
        <w:overflowPunct/>
        <w:topLinePunct w:val="0"/>
        <w:autoSpaceDE/>
        <w:autoSpaceDN/>
        <w:bidi w:val="0"/>
        <w:adjustRightInd/>
        <w:snapToGrid/>
        <w:spacing w:line="595" w:lineRule="exact"/>
        <w:ind w:left="0" w:leftChars="0" w:firstLine="643"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_GB2312" w:hAnsi="仿宋_GB2312" w:eastAsia="仿宋_GB2312" w:cs="仿宋_GB2312"/>
          <w:b/>
          <w:bCs/>
          <w:i w:val="0"/>
          <w:caps w:val="0"/>
          <w:color w:val="auto"/>
          <w:spacing w:val="0"/>
          <w:sz w:val="32"/>
          <w:szCs w:val="32"/>
          <w:shd w:val="clear" w:color="auto" w:fill="FFFFFF"/>
          <w:lang w:eastAsia="zh-CN"/>
        </w:rPr>
        <w:t>一是构建分层培训体系。</w:t>
      </w:r>
      <w:r>
        <w:rPr>
          <w:rFonts w:hint="eastAsia" w:ascii="仿宋_GB2312" w:hAnsi="仿宋_GB2312" w:eastAsia="仿宋_GB2312" w:cs="仿宋_GB2312"/>
          <w:i w:val="0"/>
          <w:caps w:val="0"/>
          <w:color w:val="auto"/>
          <w:spacing w:val="0"/>
          <w:sz w:val="32"/>
          <w:szCs w:val="32"/>
          <w:shd w:val="clear" w:color="auto" w:fill="FFFFFF"/>
          <w:lang w:eastAsia="zh-CN"/>
        </w:rPr>
        <w:t>制定《2025年度执法人员教育培训计划》，采取“线上+线下”“理论+实操”相结合的方式，组织执法人员参加综合法律知识、专业执法技能、应急处置等培训，全年开展线下集中培训6次、线上网络培训12次，人均培训时长85课时，覆盖执法人员100%。</w:t>
      </w:r>
      <w:r>
        <w:rPr>
          <w:rFonts w:hint="eastAsia" w:ascii="仿宋_GB2312" w:hAnsi="仿宋_GB2312" w:eastAsia="仿宋_GB2312" w:cs="仿宋_GB2312"/>
          <w:b/>
          <w:bCs/>
          <w:i w:val="0"/>
          <w:caps w:val="0"/>
          <w:color w:val="auto"/>
          <w:spacing w:val="0"/>
          <w:sz w:val="32"/>
          <w:szCs w:val="32"/>
          <w:shd w:val="clear" w:color="auto" w:fill="FFFFFF"/>
        </w:rPr>
        <w:t>二是搭建实战练兵平台。</w:t>
      </w:r>
      <w:r>
        <w:rPr>
          <w:rFonts w:hint="eastAsia" w:ascii="仿宋_GB2312" w:hAnsi="仿宋_GB2312" w:eastAsia="仿宋_GB2312" w:cs="仿宋_GB2312"/>
          <w:i w:val="0"/>
          <w:caps w:val="0"/>
          <w:color w:val="auto"/>
          <w:spacing w:val="0"/>
          <w:sz w:val="32"/>
          <w:szCs w:val="32"/>
          <w:shd w:val="clear" w:color="auto" w:fill="FFFFFF"/>
        </w:rPr>
        <w:t>组织执法人员参加全省行政执法换证考试，全员顺利通过；选派4名骨干队员参加全市文化市场第四届岗位技能练兵大赛，获政策法规科目三等奖；开展内部执法案卷评查、模拟执法演练等活动4次，以赛促学、以练促干，提升执法人员实战能力。</w:t>
      </w:r>
      <w:r>
        <w:rPr>
          <w:rFonts w:hint="eastAsia" w:ascii="仿宋_GB2312" w:hAnsi="仿宋_GB2312" w:eastAsia="仿宋_GB2312" w:cs="仿宋_GB2312"/>
          <w:b/>
          <w:bCs/>
          <w:i w:val="0"/>
          <w:caps w:val="0"/>
          <w:color w:val="auto"/>
          <w:spacing w:val="0"/>
          <w:sz w:val="32"/>
          <w:szCs w:val="32"/>
          <w:shd w:val="clear" w:color="auto" w:fill="FFFFFF"/>
        </w:rPr>
        <w:t>三是规范执法资格管理。</w:t>
      </w:r>
      <w:r>
        <w:rPr>
          <w:rFonts w:hint="eastAsia" w:ascii="仿宋_GB2312" w:hAnsi="仿宋_GB2312" w:eastAsia="仿宋_GB2312" w:cs="仿宋_GB2312"/>
          <w:i w:val="0"/>
          <w:caps w:val="0"/>
          <w:color w:val="auto"/>
          <w:spacing w:val="0"/>
          <w:sz w:val="32"/>
          <w:szCs w:val="32"/>
          <w:shd w:val="clear" w:color="auto" w:fill="FFFFFF"/>
        </w:rPr>
        <w:t>严格执行行政执法人员持证上岗、亮证执法制度，对全局执法人员的执法证件进行统一管理、年度审核，确保执法人员100%持证执法。</w:t>
      </w:r>
    </w:p>
    <w:p w14:paraId="250314F6">
      <w:pPr>
        <w:pStyle w:val="2"/>
        <w:keepNext w:val="0"/>
        <w:keepLines w:val="0"/>
        <w:pageBreakBefore w:val="0"/>
        <w:widowControl w:val="0"/>
        <w:kinsoku/>
        <w:wordWrap/>
        <w:overflowPunct/>
        <w:topLinePunct w:val="0"/>
        <w:autoSpaceDE/>
        <w:autoSpaceDN/>
        <w:bidi w:val="0"/>
        <w:adjustRightInd/>
        <w:snapToGrid/>
        <w:spacing w:line="595" w:lineRule="exact"/>
        <w:ind w:left="0" w:leftChars="0" w:firstLine="643" w:firstLineChars="200"/>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lang w:val="en-US" w:eastAsia="zh-CN"/>
        </w:rPr>
        <w:t>三</w:t>
      </w:r>
      <w:r>
        <w:rPr>
          <w:rFonts w:hint="eastAsia" w:ascii="楷体" w:hAnsi="楷体" w:eastAsia="楷体" w:cs="楷体"/>
          <w:b/>
          <w:i w:val="0"/>
          <w:caps w:val="0"/>
          <w:color w:val="auto"/>
          <w:spacing w:val="0"/>
          <w:sz w:val="32"/>
          <w:szCs w:val="32"/>
          <w:shd w:val="clear" w:color="auto" w:fill="FFFFFF"/>
          <w:lang w:eastAsia="zh-CN"/>
        </w:rPr>
        <w:t>）推进行政执法信息公开，规范行政执法行为</w:t>
      </w:r>
    </w:p>
    <w:p w14:paraId="3B6E5494">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一是全面公开执法信息。</w:t>
      </w:r>
      <w:r>
        <w:rPr>
          <w:rFonts w:hint="eastAsia" w:ascii="仿宋_GB2312" w:hAnsi="仿宋_GB2312" w:eastAsia="仿宋_GB2312" w:cs="仿宋_GB2312"/>
          <w:b w:val="0"/>
          <w:bCs/>
          <w:i w:val="0"/>
          <w:caps w:val="0"/>
          <w:color w:val="auto"/>
          <w:spacing w:val="0"/>
          <w:sz w:val="32"/>
          <w:szCs w:val="32"/>
          <w:shd w:val="clear" w:color="auto" w:fill="FFFFFF"/>
          <w:lang w:eastAsia="zh-CN"/>
        </w:rPr>
        <w:t>以公开公示为常态，所有执法人员向社会公示，主动接受社会监督，行政执法人员持证上岗，执法时主动亮证；通过新闻媒体、政务网站等公共平台及时公开行政执法主体、职责权限、法律依据、执法流程、执法程序和监督措施、救济途径，有效保障群众的知情权、监督权。</w:t>
      </w:r>
      <w:r>
        <w:rPr>
          <w:rFonts w:hint="eastAsia" w:ascii="仿宋_GB2312" w:hAnsi="仿宋_GB2312" w:eastAsia="仿宋_GB2312" w:cs="仿宋_GB2312"/>
          <w:b/>
          <w:bCs w:val="0"/>
          <w:i w:val="0"/>
          <w:caps w:val="0"/>
          <w:color w:val="auto"/>
          <w:spacing w:val="0"/>
          <w:sz w:val="32"/>
          <w:szCs w:val="32"/>
          <w:shd w:val="clear" w:color="auto" w:fill="FFFFFF"/>
          <w:lang w:eastAsia="zh-CN"/>
        </w:rPr>
        <w:t>二是规范执法全过程记录。</w:t>
      </w:r>
      <w:r>
        <w:rPr>
          <w:rFonts w:hint="eastAsia" w:ascii="仿宋_GB2312" w:hAnsi="仿宋_GB2312" w:eastAsia="仿宋_GB2312" w:cs="仿宋_GB2312"/>
          <w:b w:val="0"/>
          <w:bCs/>
          <w:i w:val="0"/>
          <w:caps w:val="0"/>
          <w:color w:val="auto"/>
          <w:spacing w:val="0"/>
          <w:sz w:val="32"/>
          <w:szCs w:val="32"/>
          <w:shd w:val="clear" w:color="auto" w:fill="FFFFFF"/>
          <w:lang w:eastAsia="zh-CN"/>
        </w:rPr>
        <w:t>健全执法办案信息查询系统，充分利用执法办案信息系统、现场执法记录设备、视频监控设施等技术手段，记录执法全过程。</w:t>
      </w:r>
      <w:r>
        <w:rPr>
          <w:rFonts w:hint="eastAsia" w:ascii="仿宋_GB2312" w:hAnsi="仿宋_GB2312" w:eastAsia="仿宋_GB2312" w:cs="仿宋_GB2312"/>
          <w:b/>
          <w:bCs w:val="0"/>
          <w:i w:val="0"/>
          <w:caps w:val="0"/>
          <w:color w:val="auto"/>
          <w:spacing w:val="0"/>
          <w:sz w:val="32"/>
          <w:szCs w:val="32"/>
          <w:shd w:val="clear" w:color="auto" w:fill="FFFFFF"/>
          <w:lang w:eastAsia="zh-CN"/>
        </w:rPr>
        <w:t>三是健全案卷管理制度。</w:t>
      </w:r>
      <w:r>
        <w:rPr>
          <w:rFonts w:hint="eastAsia" w:ascii="仿宋_GB2312" w:hAnsi="仿宋_GB2312" w:eastAsia="仿宋_GB2312" w:cs="仿宋_GB2312"/>
          <w:b w:val="0"/>
          <w:bCs/>
          <w:i w:val="0"/>
          <w:caps w:val="0"/>
          <w:color w:val="auto"/>
          <w:spacing w:val="0"/>
          <w:sz w:val="32"/>
          <w:szCs w:val="32"/>
          <w:shd w:val="clear" w:color="auto" w:fill="FFFFFF"/>
          <w:lang w:eastAsia="zh-CN"/>
        </w:rPr>
        <w:t>建立“一案一卷、专人管理、集中归档”的案卷管理机制，规范案卷制作、整理、归档流程，确保所有执法工作都有据可查，所有行政案件都在阳光下运行，切实提高执法活动的透明度。</w:t>
      </w:r>
    </w:p>
    <w:p w14:paraId="37A195D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楷体" w:hAnsi="楷体" w:eastAsia="楷体" w:cs="楷体"/>
          <w:b/>
          <w:i w:val="0"/>
          <w:caps w:val="0"/>
          <w:color w:val="auto"/>
          <w:spacing w:val="0"/>
          <w:sz w:val="32"/>
          <w:szCs w:val="32"/>
          <w:shd w:val="clear" w:color="auto" w:fill="FFFFFF"/>
          <w:lang w:val="en-US" w:eastAsia="zh-CN"/>
        </w:rPr>
        <w:t>(四）</w:t>
      </w:r>
      <w:r>
        <w:rPr>
          <w:rFonts w:hint="eastAsia" w:ascii="楷体" w:hAnsi="楷体" w:eastAsia="楷体" w:cs="楷体"/>
          <w:b/>
          <w:i w:val="0"/>
          <w:caps w:val="0"/>
          <w:color w:val="auto"/>
          <w:spacing w:val="0"/>
          <w:sz w:val="32"/>
          <w:szCs w:val="32"/>
          <w:shd w:val="clear" w:color="auto" w:fill="FFFFFF"/>
          <w:lang w:eastAsia="zh-CN"/>
        </w:rPr>
        <w:t>强化执法监督问责，压实执法责任</w:t>
      </w:r>
    </w:p>
    <w:p w14:paraId="5C8E883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一是健全监督机制。</w:t>
      </w:r>
      <w:r>
        <w:rPr>
          <w:rFonts w:hint="eastAsia" w:ascii="仿宋_GB2312" w:hAnsi="仿宋_GB2312" w:eastAsia="仿宋_GB2312" w:cs="仿宋_GB2312"/>
          <w:b w:val="0"/>
          <w:bCs/>
          <w:i w:val="0"/>
          <w:caps w:val="0"/>
          <w:color w:val="auto"/>
          <w:spacing w:val="0"/>
          <w:sz w:val="32"/>
          <w:szCs w:val="32"/>
          <w:shd w:val="clear" w:color="auto" w:fill="FFFFFF"/>
          <w:lang w:eastAsia="zh-CN"/>
        </w:rPr>
        <w:t>健全行政执法责任制、评议考核制、过错责任制，拓宽监督渠道，探索监督途径。</w:t>
      </w:r>
      <w:r>
        <w:rPr>
          <w:rFonts w:hint="eastAsia" w:ascii="仿宋_GB2312" w:hAnsi="仿宋_GB2312" w:eastAsia="仿宋_GB2312" w:cs="仿宋_GB2312"/>
          <w:b/>
          <w:bCs w:val="0"/>
          <w:i w:val="0"/>
          <w:caps w:val="0"/>
          <w:color w:val="auto"/>
          <w:spacing w:val="0"/>
          <w:sz w:val="32"/>
          <w:szCs w:val="32"/>
          <w:shd w:val="clear" w:color="auto" w:fill="FFFFFF"/>
          <w:lang w:eastAsia="zh-CN"/>
        </w:rPr>
        <w:t>二是加强重点领域监管。</w:t>
      </w:r>
      <w:r>
        <w:rPr>
          <w:rFonts w:hint="eastAsia" w:ascii="仿宋_GB2312" w:hAnsi="仿宋_GB2312" w:eastAsia="仿宋_GB2312" w:cs="仿宋_GB2312"/>
          <w:b w:val="0"/>
          <w:bCs/>
          <w:i w:val="0"/>
          <w:caps w:val="0"/>
          <w:color w:val="auto"/>
          <w:spacing w:val="0"/>
          <w:sz w:val="32"/>
          <w:szCs w:val="32"/>
          <w:shd w:val="clear" w:color="auto" w:fill="FFFFFF"/>
          <w:lang w:eastAsia="zh-CN"/>
        </w:rPr>
        <w:t>组织开展网吧、娱乐、印刷、新闻出版等重点领域行政执法专项检查、行政执法案卷评查、政府规章执行情况检查等方面的工作。</w:t>
      </w:r>
      <w:r>
        <w:rPr>
          <w:rFonts w:hint="eastAsia" w:ascii="仿宋_GB2312" w:hAnsi="仿宋_GB2312" w:eastAsia="仿宋_GB2312" w:cs="仿宋_GB2312"/>
          <w:b/>
          <w:bCs w:val="0"/>
          <w:i w:val="0"/>
          <w:caps w:val="0"/>
          <w:color w:val="auto"/>
          <w:spacing w:val="0"/>
          <w:sz w:val="32"/>
          <w:szCs w:val="32"/>
          <w:shd w:val="clear" w:color="auto" w:fill="FFFFFF"/>
          <w:lang w:eastAsia="zh-CN"/>
        </w:rPr>
        <w:t>三是严格责任追究。</w:t>
      </w:r>
      <w:r>
        <w:rPr>
          <w:rFonts w:hint="eastAsia" w:ascii="仿宋_GB2312" w:hAnsi="仿宋_GB2312" w:eastAsia="仿宋_GB2312" w:cs="仿宋_GB2312"/>
          <w:b w:val="0"/>
          <w:bCs/>
          <w:i w:val="0"/>
          <w:caps w:val="0"/>
          <w:color w:val="auto"/>
          <w:spacing w:val="0"/>
          <w:sz w:val="32"/>
          <w:szCs w:val="32"/>
          <w:shd w:val="clear" w:color="auto" w:fill="FFFFFF"/>
          <w:lang w:eastAsia="zh-CN"/>
        </w:rPr>
        <w:t>对执法过程中存在滥用职权、玩忽职守、徇私舞弊等行为的，依法依规追究相关人员责任，全年未发生执法过错责任案件。</w:t>
      </w:r>
    </w:p>
    <w:p w14:paraId="68AD5084">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630" w:leftChars="0"/>
        <w:jc w:val="left"/>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lang w:val="en-US" w:eastAsia="zh-CN"/>
        </w:rPr>
        <w:t>五</w:t>
      </w:r>
      <w:r>
        <w:rPr>
          <w:rFonts w:hint="eastAsia" w:ascii="楷体" w:hAnsi="楷体" w:eastAsia="楷体" w:cs="楷体"/>
          <w:b/>
          <w:i w:val="0"/>
          <w:caps w:val="0"/>
          <w:color w:val="auto"/>
          <w:spacing w:val="0"/>
          <w:sz w:val="32"/>
          <w:szCs w:val="32"/>
          <w:shd w:val="clear" w:color="auto" w:fill="FFFFFF"/>
          <w:lang w:eastAsia="zh-CN"/>
        </w:rPr>
        <w:t>）深化普法宣传教育，营造法治氛围</w:t>
      </w:r>
    </w:p>
    <w:p w14:paraId="11BC0750">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一是完善普法阵地建设。</w:t>
      </w:r>
      <w:r>
        <w:rPr>
          <w:rFonts w:hint="eastAsia" w:ascii="仿宋_GB2312" w:hAnsi="仿宋_GB2312" w:eastAsia="仿宋_GB2312" w:cs="仿宋_GB2312"/>
          <w:b w:val="0"/>
          <w:bCs/>
          <w:i w:val="0"/>
          <w:caps w:val="0"/>
          <w:color w:val="auto"/>
          <w:spacing w:val="0"/>
          <w:sz w:val="32"/>
          <w:szCs w:val="32"/>
          <w:shd w:val="clear" w:color="auto" w:fill="FFFFFF"/>
          <w:lang w:eastAsia="zh-CN"/>
        </w:rPr>
        <w:t>充分利用文化馆、博物馆、图书馆、</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乡镇文化服务</w:t>
      </w:r>
      <w:r>
        <w:rPr>
          <w:rFonts w:hint="eastAsia" w:ascii="仿宋_GB2312" w:hAnsi="仿宋_GB2312" w:eastAsia="仿宋_GB2312" w:cs="仿宋_GB2312"/>
          <w:b w:val="0"/>
          <w:bCs/>
          <w:i w:val="0"/>
          <w:caps w:val="0"/>
          <w:color w:val="auto"/>
          <w:spacing w:val="0"/>
          <w:sz w:val="32"/>
          <w:szCs w:val="32"/>
          <w:shd w:val="clear" w:color="auto" w:fill="FFFFFF"/>
          <w:lang w:eastAsia="zh-CN"/>
        </w:rPr>
        <w:t>中心、村（社区）农家书屋，购置了适合广大群众阅读的法律知识宣传读</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本</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bCs w:val="0"/>
          <w:i w:val="0"/>
          <w:caps w:val="0"/>
          <w:color w:val="auto"/>
          <w:spacing w:val="0"/>
          <w:sz w:val="32"/>
          <w:szCs w:val="32"/>
          <w:shd w:val="clear" w:color="auto" w:fill="FFFFFF"/>
          <w:lang w:eastAsia="zh-CN"/>
        </w:rPr>
        <w:t>二是开展多元化普法活动。</w:t>
      </w:r>
      <w:r>
        <w:rPr>
          <w:rFonts w:hint="eastAsia" w:ascii="仿宋_GB2312" w:hAnsi="仿宋_GB2312" w:eastAsia="仿宋_GB2312" w:cs="仿宋_GB2312"/>
          <w:b w:val="0"/>
          <w:bCs/>
          <w:i w:val="0"/>
          <w:caps w:val="0"/>
          <w:color w:val="auto"/>
          <w:spacing w:val="0"/>
          <w:sz w:val="32"/>
          <w:szCs w:val="32"/>
          <w:shd w:val="clear" w:color="auto" w:fill="FFFFFF"/>
          <w:lang w:eastAsia="zh-CN"/>
        </w:rPr>
        <w:t>与司法局、检察院联合举办了法律知识讲座、普法图片巡展、廉政文化汇演、法治文化宣传，</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网络安全、防灾减灾等广场展板宣传</w:t>
      </w:r>
      <w:r>
        <w:rPr>
          <w:rFonts w:hint="eastAsia" w:ascii="仿宋_GB2312" w:hAnsi="仿宋_GB2312" w:eastAsia="仿宋_GB2312" w:cs="仿宋_GB2312"/>
          <w:b w:val="0"/>
          <w:bCs/>
          <w:i w:val="0"/>
          <w:caps w:val="0"/>
          <w:color w:val="auto"/>
          <w:spacing w:val="0"/>
          <w:sz w:val="32"/>
          <w:szCs w:val="32"/>
          <w:shd w:val="clear" w:color="auto" w:fill="FFFFFF"/>
          <w:lang w:eastAsia="zh-CN"/>
        </w:rPr>
        <w:t>等活动，参与人次达上万人。通过开展全县各类文化旅游经营行业</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从业</w:t>
      </w:r>
      <w:r>
        <w:rPr>
          <w:rFonts w:hint="eastAsia" w:ascii="仿宋_GB2312" w:hAnsi="仿宋_GB2312" w:eastAsia="仿宋_GB2312" w:cs="仿宋_GB2312"/>
          <w:b w:val="0"/>
          <w:bCs/>
          <w:i w:val="0"/>
          <w:caps w:val="0"/>
          <w:color w:val="auto"/>
          <w:spacing w:val="0"/>
          <w:sz w:val="32"/>
          <w:szCs w:val="32"/>
          <w:shd w:val="clear" w:color="auto" w:fill="FFFFFF"/>
          <w:lang w:eastAsia="zh-CN"/>
        </w:rPr>
        <w:t>人员</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开展</w:t>
      </w:r>
      <w:r>
        <w:rPr>
          <w:rFonts w:hint="eastAsia" w:ascii="仿宋_GB2312" w:hAnsi="仿宋_GB2312" w:eastAsia="仿宋_GB2312" w:cs="仿宋_GB2312"/>
          <w:b w:val="0"/>
          <w:bCs/>
          <w:i w:val="0"/>
          <w:caps w:val="0"/>
          <w:color w:val="auto"/>
          <w:spacing w:val="0"/>
          <w:sz w:val="32"/>
          <w:szCs w:val="32"/>
          <w:shd w:val="clear" w:color="auto" w:fill="FFFFFF"/>
          <w:lang w:eastAsia="zh-CN"/>
        </w:rPr>
        <w:t>的法律法规知识培</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训3次</w:t>
      </w:r>
      <w:r>
        <w:rPr>
          <w:rFonts w:hint="eastAsia" w:ascii="仿宋_GB2312" w:hAnsi="仿宋_GB2312" w:eastAsia="仿宋_GB2312" w:cs="仿宋_GB2312"/>
          <w:b w:val="0"/>
          <w:bCs/>
          <w:i w:val="0"/>
          <w:caps w:val="0"/>
          <w:color w:val="auto"/>
          <w:spacing w:val="0"/>
          <w:sz w:val="32"/>
          <w:szCs w:val="32"/>
          <w:shd w:val="clear" w:color="auto" w:fill="FFFFFF"/>
          <w:lang w:eastAsia="zh-CN"/>
        </w:rPr>
        <w:t>、“扫黄打非”绿书签进校园、“</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护校安园”、</w:t>
      </w:r>
      <w:r>
        <w:rPr>
          <w:rFonts w:hint="eastAsia" w:ascii="仿宋_GB2312" w:hAnsi="仿宋_GB2312" w:eastAsia="仿宋_GB2312" w:cs="仿宋_GB2312"/>
          <w:b w:val="0"/>
          <w:bCs/>
          <w:i w:val="0"/>
          <w:caps w:val="0"/>
          <w:color w:val="auto"/>
          <w:spacing w:val="0"/>
          <w:sz w:val="32"/>
          <w:szCs w:val="32"/>
          <w:shd w:val="clear" w:color="auto" w:fill="FFFFFF"/>
          <w:lang w:eastAsia="zh-CN"/>
        </w:rPr>
        <w:t>”创建“</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平安景区”“打击境外非法卫星电视”</w:t>
      </w:r>
      <w:r>
        <w:rPr>
          <w:rFonts w:hint="eastAsia" w:ascii="仿宋_GB2312" w:hAnsi="仿宋_GB2312" w:eastAsia="仿宋_GB2312" w:cs="仿宋_GB2312"/>
          <w:b w:val="0"/>
          <w:bCs/>
          <w:i w:val="0"/>
          <w:caps w:val="0"/>
          <w:color w:val="auto"/>
          <w:spacing w:val="0"/>
          <w:sz w:val="32"/>
          <w:szCs w:val="32"/>
          <w:shd w:val="clear" w:color="auto" w:fill="FFFFFF"/>
          <w:lang w:eastAsia="zh-CN"/>
        </w:rPr>
        <w:t>等活动进一步深化综治平安建设效果。</w:t>
      </w:r>
    </w:p>
    <w:p w14:paraId="4025B743">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630" w:leftChars="0"/>
        <w:jc w:val="left"/>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楷体" w:hAnsi="楷体" w:eastAsia="楷体" w:cs="楷体"/>
          <w:b/>
          <w:i w:val="0"/>
          <w:caps w:val="0"/>
          <w:color w:val="auto"/>
          <w:spacing w:val="0"/>
          <w:sz w:val="32"/>
          <w:szCs w:val="32"/>
          <w:shd w:val="clear" w:color="auto" w:fill="FFFFFF"/>
          <w:lang w:eastAsia="zh-CN"/>
        </w:rPr>
        <w:t>（</w:t>
      </w:r>
      <w:r>
        <w:rPr>
          <w:rFonts w:hint="eastAsia" w:ascii="楷体" w:hAnsi="楷体" w:eastAsia="楷体" w:cs="楷体"/>
          <w:b/>
          <w:i w:val="0"/>
          <w:caps w:val="0"/>
          <w:color w:val="auto"/>
          <w:spacing w:val="0"/>
          <w:sz w:val="32"/>
          <w:szCs w:val="32"/>
          <w:shd w:val="clear" w:color="auto" w:fill="FFFFFF"/>
          <w:lang w:val="en-US" w:eastAsia="zh-CN"/>
        </w:rPr>
        <w:t>六</w:t>
      </w:r>
      <w:r>
        <w:rPr>
          <w:rFonts w:hint="eastAsia" w:ascii="楷体" w:hAnsi="楷体" w:eastAsia="楷体" w:cs="楷体"/>
          <w:b/>
          <w:i w:val="0"/>
          <w:caps w:val="0"/>
          <w:color w:val="auto"/>
          <w:spacing w:val="0"/>
          <w:sz w:val="32"/>
          <w:szCs w:val="32"/>
          <w:shd w:val="clear" w:color="auto" w:fill="FFFFFF"/>
          <w:lang w:eastAsia="zh-CN"/>
        </w:rPr>
        <w:t>）强化市场监管，推行“双随机、一公开”机制</w:t>
      </w:r>
    </w:p>
    <w:p w14:paraId="450D892B">
      <w:pPr>
        <w:keepNext w:val="0"/>
        <w:keepLines w:val="0"/>
        <w:pageBreakBefore w:val="0"/>
        <w:widowControl w:val="0"/>
        <w:kinsoku/>
        <w:wordWrap/>
        <w:overflowPunct/>
        <w:topLinePunct w:val="0"/>
        <w:autoSpaceDE/>
        <w:autoSpaceDN/>
        <w:bidi w:val="0"/>
        <w:adjustRightInd/>
        <w:snapToGrid/>
        <w:spacing w:line="595"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i w:val="0"/>
          <w:caps w:val="0"/>
          <w:color w:val="auto"/>
          <w:spacing w:val="0"/>
          <w:sz w:val="32"/>
          <w:szCs w:val="32"/>
          <w:shd w:val="clear" w:color="auto" w:fill="FFFFFF"/>
          <w:lang w:eastAsia="zh-CN"/>
        </w:rPr>
        <w:t>按照便民高效的原则，围绕行政权力清单，推进事项进驻县政务服务中心，网上受理、网上办理、网上反馈，实现办事过程公开、结果透明，优化审批流程，规范审批内容，缩短审批时限，全面提高行政审批效能。</w:t>
      </w:r>
      <w:r>
        <w:rPr>
          <w:rFonts w:hint="eastAsia" w:ascii="仿宋_GB2312" w:hAnsi="仿宋_GB2312" w:eastAsia="仿宋_GB2312" w:cs="仿宋_GB2312"/>
          <w:i w:val="0"/>
          <w:iCs w:val="0"/>
          <w:caps w:val="0"/>
          <w:color w:val="auto"/>
          <w:spacing w:val="0"/>
          <w:sz w:val="32"/>
          <w:szCs w:val="32"/>
          <w:shd w:val="clear" w:color="auto" w:fill="FFFFFF"/>
          <w:lang w:val="en-US" w:eastAsia="zh-CN"/>
        </w:rPr>
        <w:t>联合市场监管、公安、消防等部门开展“双随机、一公开”跨部门联合行动，进一次门，检查多样事，极大地提升了监管效率。</w:t>
      </w:r>
    </w:p>
    <w:p w14:paraId="1166998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0" w:leftChars="0" w:firstLine="640" w:firstLineChars="200"/>
        <w:jc w:val="left"/>
        <w:textAlignment w:val="auto"/>
        <w:rPr>
          <w:rFonts w:hint="eastAsia" w:ascii="黑体" w:hAnsi="黑体" w:eastAsia="黑体" w:cs="黑体"/>
          <w:b w:val="0"/>
          <w:bCs w:val="0"/>
          <w:i w:val="0"/>
          <w:caps w:val="0"/>
          <w:color w:val="auto"/>
          <w:spacing w:val="0"/>
          <w:sz w:val="32"/>
          <w:szCs w:val="32"/>
          <w:shd w:val="clear" w:color="auto" w:fill="FFFFFF"/>
          <w:lang w:eastAsia="zh-CN"/>
        </w:rPr>
      </w:pPr>
      <w:r>
        <w:rPr>
          <w:rFonts w:hint="eastAsia" w:ascii="黑体" w:hAnsi="黑体" w:eastAsia="黑体" w:cs="黑体"/>
          <w:b w:val="0"/>
          <w:bCs w:val="0"/>
          <w:i w:val="0"/>
          <w:caps w:val="0"/>
          <w:color w:val="auto"/>
          <w:spacing w:val="0"/>
          <w:sz w:val="32"/>
          <w:szCs w:val="32"/>
          <w:shd w:val="clear" w:color="auto" w:fill="FFFFFF"/>
          <w:lang w:val="en-US" w:eastAsia="zh-CN"/>
        </w:rPr>
        <w:t>三、</w:t>
      </w:r>
      <w:r>
        <w:rPr>
          <w:rFonts w:hint="eastAsia" w:ascii="黑体" w:hAnsi="黑体" w:eastAsia="黑体" w:cs="黑体"/>
          <w:b w:val="0"/>
          <w:bCs w:val="0"/>
          <w:i w:val="0"/>
          <w:caps w:val="0"/>
          <w:color w:val="auto"/>
          <w:spacing w:val="0"/>
          <w:sz w:val="32"/>
          <w:szCs w:val="32"/>
          <w:shd w:val="clear" w:color="auto" w:fill="FFFFFF"/>
          <w:lang w:eastAsia="zh-CN"/>
        </w:rPr>
        <w:t>存在的问题和原因</w:t>
      </w:r>
    </w:p>
    <w:p w14:paraId="42412EC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i w:val="0"/>
          <w:caps w:val="0"/>
          <w:color w:val="auto"/>
          <w:spacing w:val="0"/>
          <w:sz w:val="32"/>
          <w:szCs w:val="32"/>
          <w:shd w:val="clear" w:color="auto" w:fill="FFFFFF"/>
          <w:lang w:eastAsia="zh-CN"/>
        </w:rPr>
      </w:pPr>
      <w:r>
        <w:rPr>
          <w:rFonts w:hint="eastAsia" w:ascii="楷体" w:hAnsi="楷体" w:eastAsia="楷体" w:cs="楷体"/>
          <w:b/>
          <w:i w:val="0"/>
          <w:caps w:val="0"/>
          <w:color w:val="auto"/>
          <w:spacing w:val="0"/>
          <w:sz w:val="32"/>
          <w:szCs w:val="32"/>
          <w:shd w:val="clear" w:color="auto" w:fill="FFFFFF"/>
          <w:lang w:eastAsia="zh-CN"/>
        </w:rPr>
        <w:t>（一）存在的问题</w:t>
      </w:r>
    </w:p>
    <w:p w14:paraId="6B3BA70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1.</w:t>
      </w:r>
      <w:r>
        <w:rPr>
          <w:rFonts w:hint="eastAsia" w:ascii="仿宋_GB2312" w:hAnsi="仿宋_GB2312" w:eastAsia="仿宋_GB2312" w:cs="仿宋_GB2312"/>
          <w:b/>
          <w:i w:val="0"/>
          <w:caps w:val="0"/>
          <w:color w:val="auto"/>
          <w:spacing w:val="0"/>
          <w:sz w:val="32"/>
          <w:szCs w:val="32"/>
          <w:shd w:val="clear" w:color="auto" w:fill="FFFFFF"/>
          <w:lang w:eastAsia="zh-CN"/>
        </w:rPr>
        <w:t>法治宣传工作存在短板。</w:t>
      </w:r>
      <w:r>
        <w:rPr>
          <w:rFonts w:hint="eastAsia" w:ascii="仿宋_GB2312" w:hAnsi="仿宋_GB2312" w:eastAsia="仿宋_GB2312" w:cs="仿宋_GB2312"/>
          <w:b w:val="0"/>
          <w:bCs/>
          <w:i w:val="0"/>
          <w:caps w:val="0"/>
          <w:color w:val="auto"/>
          <w:spacing w:val="0"/>
          <w:sz w:val="32"/>
          <w:szCs w:val="32"/>
          <w:shd w:val="clear" w:color="auto" w:fill="FFFFFF"/>
          <w:lang w:eastAsia="zh-CN"/>
        </w:rPr>
        <w:t>普法宣传形式不够创新，针对性和实效性有待提升，对青少年、老年人、文旅行业新业态从业者等重点群体的普法力度不足；部分农村地区普法阵地建设滞后，宣传覆盖面不够均衡。</w:t>
      </w:r>
    </w:p>
    <w:p w14:paraId="2E0FCC0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2.</w:t>
      </w:r>
      <w:r>
        <w:rPr>
          <w:rFonts w:hint="eastAsia" w:ascii="仿宋_GB2312" w:hAnsi="仿宋_GB2312" w:eastAsia="仿宋_GB2312" w:cs="仿宋_GB2312"/>
          <w:b/>
          <w:i w:val="0"/>
          <w:caps w:val="0"/>
          <w:color w:val="auto"/>
          <w:spacing w:val="0"/>
          <w:sz w:val="32"/>
          <w:szCs w:val="32"/>
          <w:shd w:val="clear" w:color="auto" w:fill="FFFFFF"/>
          <w:lang w:eastAsia="zh-CN"/>
        </w:rPr>
        <w:t>执法保障能力有待加强。</w:t>
      </w:r>
      <w:r>
        <w:rPr>
          <w:rFonts w:hint="eastAsia" w:ascii="仿宋_GB2312" w:hAnsi="仿宋_GB2312" w:eastAsia="仿宋_GB2312" w:cs="仿宋_GB2312"/>
          <w:b w:val="0"/>
          <w:bCs/>
          <w:i w:val="0"/>
          <w:caps w:val="0"/>
          <w:color w:val="auto"/>
          <w:spacing w:val="0"/>
          <w:sz w:val="32"/>
          <w:szCs w:val="32"/>
          <w:shd w:val="clear" w:color="auto" w:fill="FFFFFF"/>
          <w:lang w:eastAsia="zh-CN"/>
        </w:rPr>
        <w:t>文化市场综合行政执法大队技术装备相对落后，</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没有</w:t>
      </w:r>
      <w:r>
        <w:rPr>
          <w:rFonts w:hint="eastAsia" w:ascii="仿宋_GB2312" w:hAnsi="仿宋_GB2312" w:eastAsia="仿宋_GB2312" w:cs="仿宋_GB2312"/>
          <w:b w:val="0"/>
          <w:bCs/>
          <w:i w:val="0"/>
          <w:caps w:val="0"/>
          <w:color w:val="auto"/>
          <w:spacing w:val="0"/>
          <w:sz w:val="32"/>
          <w:szCs w:val="32"/>
          <w:shd w:val="clear" w:color="auto" w:fill="FFFFFF"/>
          <w:lang w:eastAsia="zh-CN"/>
        </w:rPr>
        <w:t>执法车辆，无法满足县域内偏远地区执法需求；执法人员专业结构不合理，缺乏法律、信息技术、旅游管理等专业人才，应对文旅新业态监管的能力不足。</w:t>
      </w:r>
    </w:p>
    <w:p w14:paraId="2A7167DB">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3.</w:t>
      </w:r>
      <w:r>
        <w:rPr>
          <w:rFonts w:hint="eastAsia" w:ascii="仿宋_GB2312" w:hAnsi="仿宋_GB2312" w:eastAsia="仿宋_GB2312" w:cs="仿宋_GB2312"/>
          <w:b/>
          <w:i w:val="0"/>
          <w:caps w:val="0"/>
          <w:color w:val="auto"/>
          <w:spacing w:val="0"/>
          <w:sz w:val="32"/>
          <w:szCs w:val="32"/>
          <w:shd w:val="clear" w:color="auto" w:fill="FFFFFF"/>
          <w:lang w:eastAsia="zh-CN"/>
        </w:rPr>
        <w:t>法治建设融合度不够。</w:t>
      </w:r>
      <w:r>
        <w:rPr>
          <w:rFonts w:hint="eastAsia" w:ascii="仿宋_GB2312" w:hAnsi="仿宋_GB2312" w:eastAsia="仿宋_GB2312" w:cs="仿宋_GB2312"/>
          <w:b w:val="0"/>
          <w:bCs/>
          <w:i w:val="0"/>
          <w:caps w:val="0"/>
          <w:color w:val="auto"/>
          <w:spacing w:val="0"/>
          <w:sz w:val="32"/>
          <w:szCs w:val="32"/>
          <w:shd w:val="clear" w:color="auto" w:fill="FFFFFF"/>
          <w:lang w:eastAsia="zh-CN"/>
        </w:rPr>
        <w:t>法治建设与文旅产业发展、公共服务等工作的融合深度不足，运用法治手段破解文旅发展难题、防范行业风险的能力有待提升；部分干部职工法治思维和依法办事能力仍需加强，存在重业务、轻法治的思想。</w:t>
      </w:r>
    </w:p>
    <w:p w14:paraId="626BCE1F">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i w:val="0"/>
          <w:caps w:val="0"/>
          <w:color w:val="auto"/>
          <w:spacing w:val="0"/>
          <w:sz w:val="32"/>
          <w:szCs w:val="32"/>
          <w:shd w:val="clear" w:color="auto" w:fill="FFFFFF"/>
          <w:lang w:val="en-US" w:eastAsia="zh-CN"/>
        </w:rPr>
      </w:pPr>
      <w:r>
        <w:rPr>
          <w:rFonts w:hint="eastAsia" w:ascii="楷体" w:hAnsi="楷体" w:eastAsia="楷体" w:cs="楷体"/>
          <w:b/>
          <w:i w:val="0"/>
          <w:caps w:val="0"/>
          <w:color w:val="auto"/>
          <w:spacing w:val="0"/>
          <w:sz w:val="32"/>
          <w:szCs w:val="32"/>
          <w:shd w:val="clear" w:color="auto" w:fill="FFFFFF"/>
          <w:lang w:val="en-US" w:eastAsia="zh-CN"/>
        </w:rPr>
        <w:t>（二）原因分析</w:t>
      </w:r>
    </w:p>
    <w:p w14:paraId="694BD717">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1.思想认识不够深刻。</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部分干部对法治政府建设的重要性认识不足，没有充分认识到法治建设对文旅事业高质量发展的保障作用，存在被动应付、重形式轻实效的现象。</w:t>
      </w:r>
    </w:p>
    <w:p w14:paraId="08D02CA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2.资源投入相对不足。</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由于财政预算有限，对法治建设的资金投入不足，导致普法宣传硬件设施更新、执法装备升级、专业人才引进等工作推进缓慢。</w:t>
      </w:r>
    </w:p>
    <w:p w14:paraId="48E4620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i w:val="0"/>
          <w:caps w:val="0"/>
          <w:color w:val="auto"/>
          <w:spacing w:val="0"/>
          <w:sz w:val="32"/>
          <w:szCs w:val="32"/>
          <w:shd w:val="clear" w:color="auto" w:fill="FFFFFF"/>
          <w:lang w:val="en-US" w:eastAsia="zh-CN"/>
        </w:rPr>
        <w:t>3.工作机制不够完善。</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法治建设长效机制不够健全，在普法宣传、执法监督、考核评价等方面缺乏系统性、常态化的制度支撑，影响了法治建设工作的持续性和实效性。</w:t>
      </w:r>
    </w:p>
    <w:p w14:paraId="78AB28D9">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Chars="200" w:firstLine="320" w:firstLineChars="100"/>
        <w:jc w:val="left"/>
        <w:textAlignment w:val="auto"/>
        <w:rPr>
          <w:rFonts w:hint="default"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四、2025年推进法治政府建设的初步安排</w:t>
      </w:r>
    </w:p>
    <w:p w14:paraId="51BA336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val="0"/>
          <w:bCs/>
          <w:i w:val="0"/>
          <w:caps w:val="0"/>
          <w:color w:val="auto"/>
          <w:spacing w:val="0"/>
          <w:sz w:val="32"/>
          <w:szCs w:val="32"/>
          <w:shd w:val="clear" w:color="auto" w:fill="FFFFFF"/>
          <w:lang w:eastAsia="zh-CN"/>
        </w:rPr>
        <w:t>2026年，我局将以问题为导向，以提升依法行政水平为核心，以法治赋能文旅高质量发展为目标，重点抓好以下五项工作：</w:t>
      </w:r>
    </w:p>
    <w:p w14:paraId="0F13DDC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0"/>
          <w:sz w:val="32"/>
          <w:szCs w:val="32"/>
          <w:shd w:val="clear" w:color="auto" w:fill="FFFFFF"/>
          <w:lang w:eastAsia="zh-CN"/>
        </w:rPr>
        <w:t>（一）加强执法队伍建设，提升专业能力</w:t>
      </w:r>
    </w:p>
    <w:p w14:paraId="705E4C3F">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一是深化教育培训。</w:t>
      </w:r>
      <w:r>
        <w:rPr>
          <w:rFonts w:hint="eastAsia" w:ascii="仿宋_GB2312" w:hAnsi="仿宋_GB2312" w:eastAsia="仿宋_GB2312" w:cs="仿宋_GB2312"/>
          <w:b w:val="0"/>
          <w:bCs/>
          <w:i w:val="0"/>
          <w:caps w:val="0"/>
          <w:color w:val="auto"/>
          <w:spacing w:val="0"/>
          <w:sz w:val="32"/>
          <w:szCs w:val="32"/>
          <w:shd w:val="clear" w:color="auto" w:fill="FFFFFF"/>
          <w:lang w:eastAsia="zh-CN"/>
        </w:rPr>
        <w:t>制定《2026年度法治教育培训计划》，增加新业态监管、网络执法、应急处置等方面的培训内容，</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开展</w:t>
      </w:r>
      <w:r>
        <w:rPr>
          <w:rFonts w:hint="eastAsia" w:ascii="仿宋_GB2312" w:hAnsi="仿宋_GB2312" w:eastAsia="仿宋_GB2312" w:cs="仿宋_GB2312"/>
          <w:b w:val="0"/>
          <w:bCs/>
          <w:i w:val="0"/>
          <w:caps w:val="0"/>
          <w:color w:val="auto"/>
          <w:spacing w:val="0"/>
          <w:sz w:val="32"/>
          <w:szCs w:val="32"/>
          <w:shd w:val="clear" w:color="auto" w:fill="FFFFFF"/>
          <w:lang w:eastAsia="zh-CN"/>
        </w:rPr>
        <w:t>集中培训、线上培训，人均培训时长；组织执法人员赴先进地区考察学习，借鉴先进执法经验。</w:t>
      </w:r>
      <w:r>
        <w:rPr>
          <w:rFonts w:hint="eastAsia" w:ascii="仿宋_GB2312" w:hAnsi="仿宋_GB2312" w:eastAsia="仿宋_GB2312" w:cs="仿宋_GB2312"/>
          <w:b/>
          <w:bCs w:val="0"/>
          <w:i w:val="0"/>
          <w:caps w:val="0"/>
          <w:color w:val="auto"/>
          <w:spacing w:val="0"/>
          <w:sz w:val="32"/>
          <w:szCs w:val="32"/>
          <w:shd w:val="clear" w:color="auto" w:fill="FFFFFF"/>
          <w:lang w:val="en-US" w:eastAsia="zh-CN"/>
        </w:rPr>
        <w:t>二是</w:t>
      </w:r>
      <w:r>
        <w:rPr>
          <w:rFonts w:hint="eastAsia" w:ascii="仿宋_GB2312" w:hAnsi="仿宋_GB2312" w:eastAsia="仿宋_GB2312" w:cs="仿宋_GB2312"/>
          <w:b/>
          <w:bCs w:val="0"/>
          <w:i w:val="0"/>
          <w:caps w:val="0"/>
          <w:color w:val="auto"/>
          <w:spacing w:val="0"/>
          <w:sz w:val="32"/>
          <w:szCs w:val="32"/>
          <w:shd w:val="clear" w:color="auto" w:fill="FFFFFF"/>
          <w:lang w:eastAsia="zh-CN"/>
        </w:rPr>
        <w:t>完善激励机制。</w:t>
      </w:r>
      <w:r>
        <w:rPr>
          <w:rFonts w:hint="eastAsia" w:ascii="仿宋_GB2312" w:hAnsi="仿宋_GB2312" w:eastAsia="仿宋_GB2312" w:cs="仿宋_GB2312"/>
          <w:b w:val="0"/>
          <w:bCs/>
          <w:i w:val="0"/>
          <w:caps w:val="0"/>
          <w:color w:val="auto"/>
          <w:spacing w:val="0"/>
          <w:sz w:val="32"/>
          <w:szCs w:val="32"/>
          <w:shd w:val="clear" w:color="auto" w:fill="FFFFFF"/>
          <w:lang w:eastAsia="zh-CN"/>
        </w:rPr>
        <w:t>将法治工作实绩与评先评优、晋升提拔直接挂钩，对在执法办案、普法宣传等工作中表现突出的个人给予表彰奖励，激发干部职工参与法治建设的积极性。</w:t>
      </w:r>
    </w:p>
    <w:p w14:paraId="1F619AC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0"/>
          <w:sz w:val="32"/>
          <w:szCs w:val="32"/>
          <w:shd w:val="clear" w:color="auto" w:fill="FFFFFF"/>
          <w:lang w:eastAsia="zh-CN"/>
        </w:rPr>
        <w:t>（二）深化普法宣传教育，营造浓厚氛围</w:t>
      </w:r>
    </w:p>
    <w:p w14:paraId="0ACF535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一是创新普法方式。</w:t>
      </w:r>
      <w:r>
        <w:rPr>
          <w:rFonts w:hint="eastAsia" w:ascii="仿宋_GB2312" w:hAnsi="仿宋_GB2312" w:eastAsia="仿宋_GB2312" w:cs="仿宋_GB2312"/>
          <w:b w:val="0"/>
          <w:bCs/>
          <w:i w:val="0"/>
          <w:caps w:val="0"/>
          <w:color w:val="auto"/>
          <w:spacing w:val="0"/>
          <w:sz w:val="32"/>
          <w:szCs w:val="32"/>
          <w:shd w:val="clear" w:color="auto" w:fill="FFFFFF"/>
          <w:lang w:eastAsia="zh-CN"/>
        </w:rPr>
        <w:t>充分利用微信公众号、视频号、抖音等新媒体平台，制作发布法治宣传短视频、图文解读等内容，打造“线上普法阵地”；针对青少年、老年人、新业态从业者等重点群体，开展定制化普法活动，提升普法针对性。</w:t>
      </w:r>
      <w:r>
        <w:rPr>
          <w:rFonts w:hint="eastAsia" w:ascii="仿宋_GB2312" w:hAnsi="仿宋_GB2312" w:eastAsia="仿宋_GB2312" w:cs="仿宋_GB2312"/>
          <w:b/>
          <w:bCs w:val="0"/>
          <w:i w:val="0"/>
          <w:caps w:val="0"/>
          <w:color w:val="auto"/>
          <w:spacing w:val="0"/>
          <w:sz w:val="32"/>
          <w:szCs w:val="32"/>
          <w:shd w:val="clear" w:color="auto" w:fill="FFFFFF"/>
          <w:lang w:eastAsia="zh-CN"/>
        </w:rPr>
        <w:t>二是完善普法阵地。</w:t>
      </w:r>
      <w:r>
        <w:rPr>
          <w:rFonts w:hint="eastAsia" w:ascii="仿宋_GB2312" w:hAnsi="仿宋_GB2312" w:eastAsia="仿宋_GB2312" w:cs="仿宋_GB2312"/>
          <w:b w:val="0"/>
          <w:bCs/>
          <w:i w:val="0"/>
          <w:caps w:val="0"/>
          <w:color w:val="auto"/>
          <w:spacing w:val="0"/>
          <w:sz w:val="32"/>
          <w:szCs w:val="32"/>
          <w:shd w:val="clear" w:color="auto" w:fill="FFFFFF"/>
          <w:lang w:eastAsia="zh-CN"/>
        </w:rPr>
        <w:t>升级改造</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公共文化场馆</w:t>
      </w:r>
      <w:r>
        <w:rPr>
          <w:rFonts w:hint="eastAsia" w:ascii="仿宋_GB2312" w:hAnsi="仿宋_GB2312" w:eastAsia="仿宋_GB2312" w:cs="仿宋_GB2312"/>
          <w:b w:val="0"/>
          <w:bCs/>
          <w:i w:val="0"/>
          <w:caps w:val="0"/>
          <w:color w:val="auto"/>
          <w:spacing w:val="0"/>
          <w:sz w:val="32"/>
          <w:szCs w:val="32"/>
          <w:shd w:val="clear" w:color="auto" w:fill="FFFFFF"/>
          <w:lang w:eastAsia="zh-CN"/>
        </w:rPr>
        <w:t>法治宣传专区，在旅游景区设置法治宣传标识牌、电子显示屏等设施，实现普法宣传全覆盖。</w:t>
      </w:r>
      <w:r>
        <w:rPr>
          <w:rFonts w:hint="eastAsia" w:ascii="仿宋_GB2312" w:hAnsi="仿宋_GB2312" w:eastAsia="仿宋_GB2312" w:cs="仿宋_GB2312"/>
          <w:b/>
          <w:bCs w:val="0"/>
          <w:i w:val="0"/>
          <w:caps w:val="0"/>
          <w:color w:val="auto"/>
          <w:spacing w:val="0"/>
          <w:sz w:val="32"/>
          <w:szCs w:val="32"/>
          <w:shd w:val="clear" w:color="auto" w:fill="FFFFFF"/>
          <w:lang w:eastAsia="zh-CN"/>
        </w:rPr>
        <w:t>三是深化“法治文旅”融合。</w:t>
      </w:r>
      <w:r>
        <w:rPr>
          <w:rFonts w:hint="eastAsia" w:ascii="仿宋_GB2312" w:hAnsi="仿宋_GB2312" w:eastAsia="仿宋_GB2312" w:cs="仿宋_GB2312"/>
          <w:b w:val="0"/>
          <w:bCs/>
          <w:i w:val="0"/>
          <w:caps w:val="0"/>
          <w:color w:val="auto"/>
          <w:spacing w:val="0"/>
          <w:sz w:val="32"/>
          <w:szCs w:val="32"/>
          <w:shd w:val="clear" w:color="auto" w:fill="FFFFFF"/>
          <w:lang w:eastAsia="zh-CN"/>
        </w:rPr>
        <w:t>将法治文化融入群众文化活动，创作法治主题歌曲、戏曲、小品等文艺作品，开展法治文化下乡，让群众在潜移默化中接受法治教育。</w:t>
      </w:r>
    </w:p>
    <w:p w14:paraId="5DFDDE8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0"/>
          <w:sz w:val="32"/>
          <w:szCs w:val="32"/>
          <w:shd w:val="clear" w:color="auto" w:fill="FFFFFF"/>
          <w:lang w:eastAsia="zh-CN"/>
        </w:rPr>
        <w:t>（三）规范执法行为，提升执法质效</w:t>
      </w:r>
    </w:p>
    <w:p w14:paraId="63852828">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一是完善执法制度。</w:t>
      </w:r>
      <w:r>
        <w:rPr>
          <w:rFonts w:hint="eastAsia" w:ascii="仿宋_GB2312" w:hAnsi="仿宋_GB2312" w:eastAsia="仿宋_GB2312" w:cs="仿宋_GB2312"/>
          <w:b w:val="0"/>
          <w:bCs/>
          <w:i w:val="0"/>
          <w:caps w:val="0"/>
          <w:color w:val="auto"/>
          <w:spacing w:val="0"/>
          <w:sz w:val="32"/>
          <w:szCs w:val="32"/>
          <w:shd w:val="clear" w:color="auto" w:fill="FFFFFF"/>
          <w:lang w:eastAsia="zh-CN"/>
        </w:rPr>
        <w:t>修订完善行政执法程序、案卷制作、执法监督等方面的制度规范，细化自由裁量权基准，确保执法行为有章可循。</w:t>
      </w:r>
      <w:r>
        <w:rPr>
          <w:rFonts w:hint="eastAsia" w:ascii="仿宋_GB2312" w:hAnsi="仿宋_GB2312" w:eastAsia="仿宋_GB2312" w:cs="仿宋_GB2312"/>
          <w:b/>
          <w:bCs w:val="0"/>
          <w:i w:val="0"/>
          <w:caps w:val="0"/>
          <w:color w:val="auto"/>
          <w:spacing w:val="0"/>
          <w:sz w:val="32"/>
          <w:szCs w:val="32"/>
          <w:shd w:val="clear" w:color="auto" w:fill="FFFFFF"/>
          <w:lang w:eastAsia="zh-CN"/>
        </w:rPr>
        <w:t>二是加强执法保障。</w:t>
      </w:r>
      <w:r>
        <w:rPr>
          <w:rFonts w:hint="eastAsia" w:ascii="仿宋_GB2312" w:hAnsi="仿宋_GB2312" w:eastAsia="仿宋_GB2312" w:cs="仿宋_GB2312"/>
          <w:b w:val="0"/>
          <w:bCs/>
          <w:i w:val="0"/>
          <w:caps w:val="0"/>
          <w:color w:val="auto"/>
          <w:spacing w:val="0"/>
          <w:sz w:val="32"/>
          <w:szCs w:val="32"/>
          <w:shd w:val="clear" w:color="auto" w:fill="FFFFFF"/>
          <w:lang w:eastAsia="zh-CN"/>
        </w:rPr>
        <w:t>积极争取</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资金</w:t>
      </w:r>
      <w:r>
        <w:rPr>
          <w:rFonts w:hint="eastAsia" w:ascii="仿宋_GB2312" w:hAnsi="仿宋_GB2312" w:eastAsia="仿宋_GB2312" w:cs="仿宋_GB2312"/>
          <w:b w:val="0"/>
          <w:bCs/>
          <w:i w:val="0"/>
          <w:caps w:val="0"/>
          <w:color w:val="auto"/>
          <w:spacing w:val="0"/>
          <w:sz w:val="32"/>
          <w:szCs w:val="32"/>
          <w:shd w:val="clear" w:color="auto" w:fill="FFFFFF"/>
          <w:lang w:eastAsia="zh-CN"/>
        </w:rPr>
        <w:t>支持，</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购买</w:t>
      </w:r>
      <w:r>
        <w:rPr>
          <w:rFonts w:hint="eastAsia" w:ascii="仿宋_GB2312" w:hAnsi="仿宋_GB2312" w:eastAsia="仿宋_GB2312" w:cs="仿宋_GB2312"/>
          <w:b w:val="0"/>
          <w:bCs/>
          <w:i w:val="0"/>
          <w:caps w:val="0"/>
          <w:color w:val="auto"/>
          <w:spacing w:val="0"/>
          <w:sz w:val="32"/>
          <w:szCs w:val="32"/>
          <w:shd w:val="clear" w:color="auto" w:fill="FFFFFF"/>
          <w:lang w:eastAsia="zh-CN"/>
        </w:rPr>
        <w:t>执法车辆，配备无人机、便携式检测设备等先进执法装备，提升执法智能化、专业化水平；建立执法装备定期维护、更新机制，保障执法工作顺利开展。</w:t>
      </w:r>
      <w:r>
        <w:rPr>
          <w:rFonts w:hint="eastAsia" w:ascii="仿宋_GB2312" w:hAnsi="仿宋_GB2312" w:eastAsia="仿宋_GB2312" w:cs="仿宋_GB2312"/>
          <w:b/>
          <w:bCs w:val="0"/>
          <w:i w:val="0"/>
          <w:caps w:val="0"/>
          <w:color w:val="auto"/>
          <w:spacing w:val="0"/>
          <w:sz w:val="32"/>
          <w:szCs w:val="32"/>
          <w:shd w:val="clear" w:color="auto" w:fill="FFFFFF"/>
          <w:lang w:eastAsia="zh-CN"/>
        </w:rPr>
        <w:t>三是强化案卷管理。</w:t>
      </w:r>
      <w:r>
        <w:rPr>
          <w:rFonts w:hint="eastAsia" w:ascii="仿宋_GB2312" w:hAnsi="仿宋_GB2312" w:eastAsia="仿宋_GB2312" w:cs="仿宋_GB2312"/>
          <w:b w:val="0"/>
          <w:bCs/>
          <w:i w:val="0"/>
          <w:caps w:val="0"/>
          <w:color w:val="auto"/>
          <w:spacing w:val="0"/>
          <w:sz w:val="32"/>
          <w:szCs w:val="32"/>
          <w:shd w:val="clear" w:color="auto" w:fill="FFFFFF"/>
          <w:lang w:eastAsia="zh-CN"/>
        </w:rPr>
        <w:t>严</w:t>
      </w:r>
      <w:bookmarkStart w:id="0" w:name="_GoBack"/>
      <w:bookmarkEnd w:id="0"/>
      <w:r>
        <w:rPr>
          <w:rFonts w:hint="eastAsia" w:ascii="仿宋_GB2312" w:hAnsi="仿宋_GB2312" w:eastAsia="仿宋_GB2312" w:cs="仿宋_GB2312"/>
          <w:b w:val="0"/>
          <w:bCs/>
          <w:i w:val="0"/>
          <w:caps w:val="0"/>
          <w:color w:val="auto"/>
          <w:spacing w:val="0"/>
          <w:sz w:val="32"/>
          <w:szCs w:val="32"/>
          <w:shd w:val="clear" w:color="auto" w:fill="FFFFFF"/>
          <w:lang w:eastAsia="zh-CN"/>
        </w:rPr>
        <w:t>格执行案卷制作标准，开展案卷评查活动，评选优秀案卷，发挥示范引领作用；建立电子案卷管理系统，实现案卷线上查询、归档、管理，提升案卷管理效率。</w:t>
      </w:r>
    </w:p>
    <w:p w14:paraId="57A5EA10">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0"/>
          <w:sz w:val="32"/>
          <w:szCs w:val="32"/>
          <w:shd w:val="clear" w:color="auto" w:fill="FFFFFF"/>
          <w:lang w:eastAsia="zh-CN"/>
        </w:rPr>
        <w:t>（四）创新监管模式，优化营商环境</w:t>
      </w:r>
    </w:p>
    <w:p w14:paraId="39855A9C">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一是深化“双随机、一公开”监管。</w:t>
      </w:r>
      <w:r>
        <w:rPr>
          <w:rFonts w:hint="eastAsia" w:ascii="仿宋_GB2312" w:hAnsi="仿宋_GB2312" w:eastAsia="仿宋_GB2312" w:cs="仿宋_GB2312"/>
          <w:b w:val="0"/>
          <w:bCs/>
          <w:i w:val="0"/>
          <w:caps w:val="0"/>
          <w:color w:val="auto"/>
          <w:spacing w:val="0"/>
          <w:sz w:val="32"/>
          <w:szCs w:val="32"/>
          <w:shd w:val="clear" w:color="auto" w:fill="FFFFFF"/>
          <w:lang w:eastAsia="zh-CN"/>
        </w:rPr>
        <w:t>扩大跨部门联合抽查范围，将文旅市场相关的安全生产、消防安全、食品安全等事项全部纳入联合抽查目录；建立抽查结果共享互认机制，实现“一次抽查、综合研判”。</w:t>
      </w:r>
      <w:r>
        <w:rPr>
          <w:rFonts w:hint="eastAsia" w:ascii="仿宋_GB2312" w:hAnsi="仿宋_GB2312" w:eastAsia="仿宋_GB2312" w:cs="仿宋_GB2312"/>
          <w:b/>
          <w:bCs w:val="0"/>
          <w:i w:val="0"/>
          <w:caps w:val="0"/>
          <w:color w:val="auto"/>
          <w:spacing w:val="0"/>
          <w:sz w:val="32"/>
          <w:szCs w:val="32"/>
          <w:shd w:val="clear" w:color="auto" w:fill="FFFFFF"/>
          <w:lang w:eastAsia="zh-CN"/>
        </w:rPr>
        <w:t>二是推行信用监管。</w:t>
      </w:r>
      <w:r>
        <w:rPr>
          <w:rFonts w:hint="eastAsia" w:ascii="仿宋_GB2312" w:hAnsi="仿宋_GB2312" w:eastAsia="仿宋_GB2312" w:cs="仿宋_GB2312"/>
          <w:b w:val="0"/>
          <w:bCs/>
          <w:i w:val="0"/>
          <w:caps w:val="0"/>
          <w:color w:val="auto"/>
          <w:spacing w:val="0"/>
          <w:sz w:val="32"/>
          <w:szCs w:val="32"/>
          <w:shd w:val="clear" w:color="auto" w:fill="FFFFFF"/>
          <w:lang w:eastAsia="zh-CN"/>
        </w:rPr>
        <w:t>建立文旅行业经营主体信用档案，将违法违规行为记入信用记录，实施分级分类监管，对信用良好的经营主体减少抽查频次，对失信主体增加抽查频次并依法限制相关权益。</w:t>
      </w:r>
      <w:r>
        <w:rPr>
          <w:rFonts w:hint="eastAsia" w:ascii="仿宋_GB2312" w:hAnsi="仿宋_GB2312" w:eastAsia="仿宋_GB2312" w:cs="仿宋_GB2312"/>
          <w:b/>
          <w:bCs w:val="0"/>
          <w:i w:val="0"/>
          <w:caps w:val="0"/>
          <w:color w:val="auto"/>
          <w:spacing w:val="0"/>
          <w:sz w:val="32"/>
          <w:szCs w:val="32"/>
          <w:shd w:val="clear" w:color="auto" w:fill="FFFFFF"/>
          <w:lang w:eastAsia="zh-CN"/>
        </w:rPr>
        <w:t>三是优化政务服务。</w:t>
      </w:r>
      <w:r>
        <w:rPr>
          <w:rFonts w:hint="eastAsia" w:ascii="仿宋_GB2312" w:hAnsi="仿宋_GB2312" w:eastAsia="仿宋_GB2312" w:cs="仿宋_GB2312"/>
          <w:b w:val="0"/>
          <w:bCs/>
          <w:i w:val="0"/>
          <w:caps w:val="0"/>
          <w:color w:val="auto"/>
          <w:spacing w:val="0"/>
          <w:sz w:val="32"/>
          <w:szCs w:val="32"/>
          <w:shd w:val="clear" w:color="auto" w:fill="FFFFFF"/>
          <w:lang w:eastAsia="zh-CN"/>
        </w:rPr>
        <w:t>进一步压缩行政审批时限，推行“告知承诺制”“容缺受理”等服务模式；建立政务服务“好差评”机制，及时回应群众诉求，提升服务质量。</w:t>
      </w:r>
    </w:p>
    <w:p w14:paraId="293ECBDC">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楷体" w:hAnsi="楷体" w:eastAsia="楷体" w:cs="楷体"/>
          <w:b/>
          <w:bCs w:val="0"/>
          <w:i w:val="0"/>
          <w:caps w:val="0"/>
          <w:color w:val="auto"/>
          <w:spacing w:val="0"/>
          <w:sz w:val="32"/>
          <w:szCs w:val="32"/>
          <w:shd w:val="clear" w:color="auto" w:fill="FFFFFF"/>
          <w:lang w:eastAsia="zh-CN"/>
        </w:rPr>
      </w:pPr>
      <w:r>
        <w:rPr>
          <w:rFonts w:hint="eastAsia" w:ascii="楷体" w:hAnsi="楷体" w:eastAsia="楷体" w:cs="楷体"/>
          <w:b/>
          <w:bCs w:val="0"/>
          <w:i w:val="0"/>
          <w:caps w:val="0"/>
          <w:color w:val="auto"/>
          <w:spacing w:val="0"/>
          <w:sz w:val="32"/>
          <w:szCs w:val="32"/>
          <w:shd w:val="clear" w:color="auto" w:fill="FFFFFF"/>
          <w:lang w:eastAsia="zh-CN"/>
        </w:rPr>
        <w:t>（五）健全工作机制，压实法治责任</w:t>
      </w:r>
    </w:p>
    <w:p w14:paraId="4370C195">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jc w:val="left"/>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Fonts w:hint="eastAsia" w:ascii="仿宋_GB2312" w:hAnsi="仿宋_GB2312" w:eastAsia="仿宋_GB2312" w:cs="仿宋_GB2312"/>
          <w:b/>
          <w:bCs w:val="0"/>
          <w:i w:val="0"/>
          <w:caps w:val="0"/>
          <w:color w:val="auto"/>
          <w:spacing w:val="0"/>
          <w:sz w:val="32"/>
          <w:szCs w:val="32"/>
          <w:shd w:val="clear" w:color="auto" w:fill="FFFFFF"/>
          <w:lang w:eastAsia="zh-CN"/>
        </w:rPr>
        <w:t>一是完善法治建设责任制。</w:t>
      </w:r>
      <w:r>
        <w:rPr>
          <w:rFonts w:hint="eastAsia" w:ascii="仿宋_GB2312" w:hAnsi="仿宋_GB2312" w:eastAsia="仿宋_GB2312" w:cs="仿宋_GB2312"/>
          <w:b w:val="0"/>
          <w:bCs/>
          <w:i w:val="0"/>
          <w:caps w:val="0"/>
          <w:color w:val="auto"/>
          <w:spacing w:val="0"/>
          <w:sz w:val="32"/>
          <w:szCs w:val="32"/>
          <w:shd w:val="clear" w:color="auto" w:fill="FFFFFF"/>
          <w:lang w:eastAsia="zh-CN"/>
        </w:rPr>
        <w:t>修订《局党组推进法治建设工作责任制》，明确法治建设职责，形成一级抓一级、层层抓落实的工作格局。</w:t>
      </w:r>
      <w:r>
        <w:rPr>
          <w:rFonts w:hint="eastAsia" w:ascii="仿宋_GB2312" w:hAnsi="仿宋_GB2312" w:eastAsia="仿宋_GB2312" w:cs="仿宋_GB2312"/>
          <w:b/>
          <w:bCs w:val="0"/>
          <w:i w:val="0"/>
          <w:caps w:val="0"/>
          <w:color w:val="auto"/>
          <w:spacing w:val="0"/>
          <w:sz w:val="32"/>
          <w:szCs w:val="32"/>
          <w:shd w:val="clear" w:color="auto" w:fill="FFFFFF"/>
          <w:lang w:eastAsia="zh-CN"/>
        </w:rPr>
        <w:t>二是强化考核评价。</w:t>
      </w:r>
      <w:r>
        <w:rPr>
          <w:rFonts w:hint="eastAsia" w:ascii="仿宋_GB2312" w:hAnsi="仿宋_GB2312" w:eastAsia="仿宋_GB2312" w:cs="仿宋_GB2312"/>
          <w:b w:val="0"/>
          <w:bCs/>
          <w:i w:val="0"/>
          <w:caps w:val="0"/>
          <w:color w:val="auto"/>
          <w:spacing w:val="0"/>
          <w:sz w:val="32"/>
          <w:szCs w:val="32"/>
          <w:shd w:val="clear" w:color="auto" w:fill="FFFFFF"/>
          <w:lang w:eastAsia="zh-CN"/>
        </w:rPr>
        <w:t>优化法治建设考核指标体系，增加新业态监管、普法宣传实效、群众满意度等指标权重，考核结果作为干部评先评优、晋升提拔的重要依据。</w:t>
      </w:r>
      <w:r>
        <w:rPr>
          <w:rFonts w:hint="eastAsia" w:ascii="仿宋_GB2312" w:hAnsi="仿宋_GB2312" w:eastAsia="仿宋_GB2312" w:cs="仿宋_GB2312"/>
          <w:b/>
          <w:bCs w:val="0"/>
          <w:i w:val="0"/>
          <w:caps w:val="0"/>
          <w:color w:val="auto"/>
          <w:spacing w:val="0"/>
          <w:sz w:val="32"/>
          <w:szCs w:val="32"/>
          <w:shd w:val="clear" w:color="auto" w:fill="FFFFFF"/>
          <w:lang w:eastAsia="zh-CN"/>
        </w:rPr>
        <w:t>三是加强督促检查。</w:t>
      </w:r>
      <w:r>
        <w:rPr>
          <w:rFonts w:hint="eastAsia" w:ascii="仿宋_GB2312" w:hAnsi="仿宋_GB2312" w:eastAsia="仿宋_GB2312" w:cs="仿宋_GB2312"/>
          <w:b w:val="0"/>
          <w:bCs/>
          <w:i w:val="0"/>
          <w:caps w:val="0"/>
          <w:color w:val="auto"/>
          <w:spacing w:val="0"/>
          <w:sz w:val="32"/>
          <w:szCs w:val="32"/>
          <w:shd w:val="clear" w:color="auto" w:fill="FFFFFF"/>
          <w:lang w:eastAsia="zh-CN"/>
        </w:rPr>
        <w:t>成立法治建设专项督查组，每季度对各部门法治建设工作推进情况进行督查，对工作滞后的部门进行约谈提醒，确保各项工作任务落到实处。</w:t>
      </w:r>
    </w:p>
    <w:p w14:paraId="017767D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PSEMBED6">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5011D"/>
    <w:rsid w:val="179F2E3E"/>
    <w:rsid w:val="1BB27AE2"/>
    <w:rsid w:val="1CD35815"/>
    <w:rsid w:val="21D5011D"/>
    <w:rsid w:val="2F96360F"/>
    <w:rsid w:val="5A2972DA"/>
    <w:rsid w:val="713C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ind w:firstLine="640" w:firstLineChars="20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4954</Words>
  <Characters>5016</Characters>
  <Lines>0</Lines>
  <Paragraphs>0</Paragraphs>
  <TotalTime>32</TotalTime>
  <ScaleCrop>false</ScaleCrop>
  <LinksUpToDate>false</LinksUpToDate>
  <CharactersWithSpaces>5016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2025-12-18T02:26:00Z</dcterms:created>
  <dc:creator>Mr.大涵</dc:creator>
  <cp:lastModifiedBy>路娇娇</cp:lastModifiedBy>
  <dcterms:modified xsi:type="dcterms:W3CDTF">2026-02-04T07:43:22Z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D66158669263435EB4637CF15C9FE2F4_13</vt:lpwstr>
  </property>
  <property fmtid="{D5CDD505-2E9C-101B-9397-08002B2CF9AE}" pid="4" name="KSOTemplateDocerSaveRecord">
    <vt:lpwstr>eyJoZGlkIjoiYzViZWFmODM1ZGVkNjBmYjQyNTNhNDg3NGE5OTRmNTYiLCJ1c2VySWQiOiIyNzE1Njg1MTcifQ==</vt:lpwstr>
  </property>
</Properties>
</file>