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0CD2B">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潢川县</w:t>
      </w:r>
      <w:r>
        <w:rPr>
          <w:rFonts w:hint="eastAsia" w:ascii="黑体" w:hAnsi="黑体" w:eastAsia="黑体" w:cs="黑体"/>
          <w:sz w:val="44"/>
          <w:szCs w:val="44"/>
        </w:rPr>
        <w:t>谈店乡</w:t>
      </w:r>
    </w:p>
    <w:p w14:paraId="2B18A2BD">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关于</w:t>
      </w:r>
      <w:r>
        <w:rPr>
          <w:rFonts w:hint="eastAsia" w:ascii="黑体" w:hAnsi="黑体" w:eastAsia="黑体" w:cs="黑体"/>
          <w:sz w:val="44"/>
          <w:szCs w:val="44"/>
        </w:rPr>
        <w:t>2025年法治政府建设工作</w:t>
      </w:r>
      <w:r>
        <w:rPr>
          <w:rFonts w:hint="eastAsia" w:ascii="黑体" w:hAnsi="黑体" w:eastAsia="黑体" w:cs="黑体"/>
          <w:sz w:val="44"/>
          <w:szCs w:val="44"/>
          <w:lang w:val="en-US" w:eastAsia="zh-CN"/>
        </w:rPr>
        <w:t>情况的</w:t>
      </w:r>
      <w:r>
        <w:rPr>
          <w:rFonts w:hint="eastAsia" w:ascii="黑体" w:hAnsi="黑体" w:eastAsia="黑体" w:cs="黑体"/>
          <w:sz w:val="44"/>
          <w:szCs w:val="44"/>
        </w:rPr>
        <w:t>报告</w:t>
      </w:r>
    </w:p>
    <w:p w14:paraId="3EEE51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谈店乡在县委、县政府及县委全面依法治县委员会的坚强领导下，深入学习贯彻习近平法治思想，严格落实《法治政府建设实施纲要（2021—2025年）》及省、市、县工作部署，坚持把法治思维和法治方式贯穿于政府决策、执行、监督全过程，紧扣乡村振兴、基层治理、民生保障、产业发展等中心工作，扎实推进法治政府建设各项任务，为全乡经济社会高质量发展提供坚实法治保障。现将全年工作情况报告如下：</w:t>
      </w:r>
    </w:p>
    <w:p w14:paraId="72AD7686">
      <w:pPr>
        <w:pStyle w:val="2"/>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rPr>
      </w:pPr>
      <w:r>
        <w:rPr>
          <w:rFonts w:hint="eastAsia" w:ascii="黑体" w:hAnsi="黑体" w:eastAsia="黑体" w:cs="黑体"/>
          <w:b w:val="0"/>
          <w:bCs/>
          <w:sz w:val="32"/>
          <w:szCs w:val="32"/>
          <w:lang w:val="en-US" w:eastAsia="zh-CN"/>
        </w:rPr>
        <w:t>一、</w:t>
      </w:r>
      <w:r>
        <w:rPr>
          <w:rFonts w:hint="eastAsia" w:ascii="黑体" w:hAnsi="黑体" w:eastAsia="黑体" w:cs="黑体"/>
          <w:b w:val="0"/>
          <w:bCs/>
        </w:rPr>
        <w:t>2025年度党政主要负责人履行推进法治建设第一责任人职责的情况</w:t>
      </w:r>
    </w:p>
    <w:p w14:paraId="161F8E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乡党委、政府主要负责人坚决扛起法治建设第一责任人职责，</w:t>
      </w:r>
      <w:r>
        <w:rPr>
          <w:rFonts w:hint="eastAsia" w:ascii="仿宋_GB2312" w:hAnsi="仿宋_GB2312" w:eastAsia="仿宋_GB2312" w:cs="仿宋_GB2312"/>
          <w:sz w:val="32"/>
          <w:szCs w:val="32"/>
          <w:lang w:val="en-US" w:eastAsia="zh-CN"/>
        </w:rPr>
        <w:t>切实</w:t>
      </w:r>
      <w:r>
        <w:rPr>
          <w:rFonts w:hint="eastAsia" w:ascii="仿宋_GB2312" w:hAnsi="仿宋_GB2312" w:eastAsia="仿宋_GB2312" w:cs="仿宋_GB2312"/>
          <w:sz w:val="32"/>
          <w:szCs w:val="32"/>
        </w:rPr>
        <w:t>履行重要工作亲自部署、重大问题亲自过问、重点环节亲自协调、重要任务亲自督办，推动法治政府建设走深走实。</w:t>
      </w:r>
    </w:p>
    <w:p w14:paraId="0F8845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（一）强化政治统领，把牢法治方向</w:t>
      </w:r>
    </w:p>
    <w:p w14:paraId="623E93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把学习贯彻习近平法治思想作为第一议题和党委理论学习中心组必学内容，带头宣讲、研讨、践行。将法治政府建设纳入乡党委、政府年度工作要点、绩效考核与述职述法核心内容，与经济发展、项目建设、乡村振兴、信访稳定同部署、同推进、同考核、同落实。全年主持召开法治建设专题会议4次，研究解决依法行政、执法规范、矛盾化解、普法宣传等重点问题12件。</w:t>
      </w:r>
    </w:p>
    <w:p w14:paraId="63553D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sz w:val="32"/>
          <w:szCs w:val="32"/>
        </w:rPr>
        <w:t>（二）健全责任体系，压实工作链条</w:t>
      </w:r>
    </w:p>
    <w:p w14:paraId="48003E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整充实法治政府建设工作领导小组，实行党政主要负责同志双组长制，明确班子成员“一岗双责”、各部门分工负责、村（社区）具体落实的责任闭环。严格执行领导班子、乡直单位及村（社区）主要负责人年度述法制度，将依法履职、学法用法、执法守法情况纳入考核评价，以刚性约束倒逼责任落实。</w:t>
      </w:r>
    </w:p>
    <w:p w14:paraId="277A9A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（三）带头依法决策，严守法治底线</w:t>
      </w:r>
    </w:p>
    <w:p w14:paraId="29E2A1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执行重大行政决策公众参与、专家论证、风险评估、合法性审查、集体讨论决定程序，对重点项目、民生工程、集体资产处置等事项，全部经法律顾问把关、合法性审查全覆盖、班子集体研究。主要负责同志带头尊法学法守法用法，不违规干预司法活动、不插手具体案件处理，支持司法所、派出所、法庭依法履职，营造公平公正法治环境。</w:t>
      </w:r>
    </w:p>
    <w:p w14:paraId="40BAD5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（四）狠抓重点落实，强化督办问效</w:t>
      </w:r>
    </w:p>
    <w:p w14:paraId="1008AD8B">
      <w:pPr>
        <w:pStyle w:val="2"/>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kern w:val="2"/>
          <w:sz w:val="32"/>
          <w:szCs w:val="32"/>
          <w:lang w:val="en-US" w:eastAsia="zh-CN" w:bidi="ar-SA"/>
        </w:rPr>
        <w:t>对法治政府建设重点任务、行政执法“三项制度”、矛盾纠纷排查化解、民主法治示范村创建等工作，亲自调度、现场督办、跟踪问效。带头接访下访，推动信访事项依法办理、矛盾纠纷源头化解；统筹推进法治宣传、法律服务、基层治理一体化建设，确保法治建设各项任务落地见效。</w:t>
      </w:r>
    </w:p>
    <w:p w14:paraId="78577C39">
      <w:pPr>
        <w:pStyle w:val="2"/>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黑体" w:hAnsi="黑体" w:eastAsia="黑体" w:cs="黑体"/>
          <w:b w:val="0"/>
          <w:bCs/>
          <w:lang w:val="en-US" w:eastAsia="zh-CN"/>
        </w:rPr>
      </w:pPr>
      <w:r>
        <w:rPr>
          <w:rFonts w:hint="eastAsia" w:ascii="黑体" w:hAnsi="黑体" w:eastAsia="黑体" w:cs="黑体"/>
          <w:b w:val="0"/>
          <w:bCs/>
          <w:lang w:val="en-US" w:eastAsia="zh-CN"/>
        </w:rPr>
        <w:t>二、2025年</w:t>
      </w:r>
      <w:r>
        <w:rPr>
          <w:rFonts w:hint="eastAsia" w:ascii="黑体" w:hAnsi="黑体" w:eastAsia="黑体" w:cs="黑体"/>
          <w:b w:val="0"/>
          <w:bCs/>
        </w:rPr>
        <w:t>推进法治政府建设的主要举措和成效</w:t>
      </w:r>
    </w:p>
    <w:p w14:paraId="64342C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强化政治引领，压实法治建设责任</w:t>
      </w:r>
    </w:p>
    <w:p w14:paraId="7A6DCC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rPr>
        <w:t>坚持党的全面领导</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将法治政府建设纳入乡党委、政府重要议事日程，与经济发展、乡村振兴、平安建设等同部署、同推进、同督促、同考核。党政主要负责同志定期听取法治工作汇报，专题研究部署法治政府建设、重大行政决策、矛盾纠纷化解等重点工作。</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rPr>
        <w:t>健全工作推进机制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制定《谈店乡2025年法治政府建设工作要点》，细化任务、责任、时限“三张清单”，实行台账管理、销号推进，形成一级抓一级、层层抓落实的工作格局。</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sz w:val="32"/>
          <w:szCs w:val="32"/>
        </w:rPr>
        <w:t>严格述法考评制度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全面落实领导干部年度述法制度，乡党政班子成员、村（社区）党组织书记、乡直单位负责人全覆盖开展述职述廉述法，将法治履职情况纳入年度考核与绩效评价，推动形成办事依法、遇事找法、解决问题用法、化解矛盾靠法的良好氛围。</w:t>
      </w:r>
    </w:p>
    <w:p w14:paraId="06270D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规范行政行为，提升依法行政水平</w:t>
      </w:r>
    </w:p>
    <w:p w14:paraId="3CBAEF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rPr>
        <w:t>完善依法决策机制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严格落实重大行政决策“五步程序”，对重点项目建设、征地补偿、民生工程、集体资产处置等重大事项合法性审查全覆盖，全年审查重大决策事项16件，审查率100%。充分发挥政府法律顾问作用，全程参与合同审核、纠纷处理、政策把关，提供法律意见38条，有效防范行政风险。</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rPr>
        <w:t>规范行政执法行为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全面落实行政执法公示、全过程记录、重大执法决定法制审核“三项制度”，整合乡综合行政执法力量，规范执法流程、统一执法文书，做到严格规范公正文明执法。聚焦安全生产、农村人居环境、食品安全、河道管理、耕地保护等重点领域，开展专项执法行动8次，执法行为全程留痕、合法有效，全年无行政复议、行政诉讼败诉案件。</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sz w:val="32"/>
          <w:szCs w:val="32"/>
        </w:rPr>
        <w:t>深化政务公开与服务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坚持以公开为常态、不公开为例外，通过政务公开栏、村级公示墙、微信群等渠道，及时公开惠农政策、项目资金、低保医保、行政执法等信息，保障群众知情权、参与权、监督权。持续优化政务服务，推进一网通办、就近可办、帮办代办，简化流程、压缩时限，提升政务服务便利度与群众满意度，持续优化法治化营商环境。</w:t>
      </w:r>
    </w:p>
    <w:p w14:paraId="47CBFA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深化普法宣传，厚植基层法治根基</w:t>
      </w:r>
    </w:p>
    <w:p w14:paraId="42682B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rPr>
        <w:t>抓实重点对象学法</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坚持党委理论学习中心组学法、会前学法、干部年度学法考试制度，将习近平法治思想、宪法、民法典、行政法、信访工作条例等作为核心学习内容。全年组织集中学法6次、法治培训4场，乡村干部、执法人员参训率、法律考试合格率均达100%，依法履职能力持续提升。</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rPr>
        <w:t>开展精准普法宣传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严格落实“谁执法谁普法、谁管理谁普法、谁服务谁普法”责任制，结合国家宪法日等重要节点，开展法治进乡村、进社区、进校园、进企业、进家庭活动15场。聚焦群众关切，宣传民法典、土地管理、防电信诈骗、消防安全、未成年人保护等法律法规，发放宣传资料5000余份，接受群众咨询300余人次。</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sz w:val="32"/>
          <w:szCs w:val="32"/>
        </w:rPr>
        <w:t>创新法治宣传形式</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立足乡村实际，采用乡村大喇叭、法治文艺、以案释法等群众喜闻乐见方式，把法律条文转化为乡土语言、身边案例，让法治宣传接地气、入人心。推进村级法治文化广场、法治宣传栏等阵地建设，推动法治精神融入乡村治理与乡风文明。</w:t>
      </w:r>
    </w:p>
    <w:p w14:paraId="5FA598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坚持法治惠民，提升基层治理效能</w:t>
      </w:r>
    </w:p>
    <w:p w14:paraId="7ACCD6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rPr>
        <w:t>多元化解矛盾纠纷</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坚持和发展新时代“枫桥经验”，构建人民调解、行政调解、司法调解联动体系，健全乡、村、组三级矛盾纠纷排查化解网络，实行每周排查、每月研判、就地化解。充分发挥司法所、法治村长、法律顾问、法律明白人作用，全年排查化解邻里、土地、婚姻家庭、征地补偿等矛盾纠纷71件，调解成功率100%，实现小事不出村、大事不出乡、矛盾不上交。</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rPr>
        <w:t>推进法治乡村建设</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深化民主法治示范村（社区）创建，实现法治村长全覆盖，法治村长定期坐班服务，提供法律咨询、法律援助、纠纷调解等服务120余次。培育“法律明白人”骨干队伍，开展业务培训，引导其参与政策宣传、纠纷调解、网格服务，夯实基层法治治理基础。</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sz w:val="32"/>
          <w:szCs w:val="32"/>
        </w:rPr>
        <w:t>依法维护社会稳定</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严格落实《信访工作条例》，坚持依法信访、阳光信访、责任信访，规范信访受理、办理、答复流程，依法解决群众合理诉求。全年办理信访件、市长热线交办件478件，办结率、群众满意率保持较高水平。常态化开展扫黑除恶、反电信诈骗、安全生产隐患排查整治，依法防范化解各类风险，维护全乡社会大局和谐稳定。</w:t>
      </w:r>
    </w:p>
    <w:p w14:paraId="43397520">
      <w:pPr>
        <w:pStyle w:val="2"/>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黑体" w:hAnsi="黑体" w:eastAsia="黑体" w:cs="黑体"/>
          <w:b w:val="0"/>
          <w:bCs/>
          <w:lang w:val="en-US" w:eastAsia="zh-CN"/>
        </w:rPr>
        <w:t>三、</w:t>
      </w:r>
      <w:r>
        <w:rPr>
          <w:rFonts w:hint="eastAsia" w:ascii="黑体" w:hAnsi="黑体" w:eastAsia="黑体" w:cs="黑体"/>
          <w:b w:val="0"/>
          <w:bCs/>
        </w:rPr>
        <w:t>推进法治政府建设存在的问题</w:t>
      </w:r>
    </w:p>
    <w:p w14:paraId="65E45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在肯定成绩的同时，我乡法治政府建设仍存在一些短板：</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部分干部运用法治思维和法治方式解决问题的能力有待进一步提升；</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普法宣传的针对性、创新性不足，精准普法、智慧普法有待加强；</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基层行政执法规范化水平需持续提升，执法力量与专业能力仍需强化；</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法治与基层治理、乡村振兴的深度融合不够，法治保障效能有待释放。</w:t>
      </w:r>
    </w:p>
    <w:p w14:paraId="67FD4D5C">
      <w:pPr>
        <w:pStyle w:val="2"/>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rPr>
      </w:pPr>
      <w:r>
        <w:rPr>
          <w:rFonts w:hint="eastAsia" w:ascii="黑体" w:hAnsi="黑体" w:eastAsia="黑体" w:cs="黑体"/>
          <w:b w:val="0"/>
          <w:bCs/>
          <w:lang w:val="en-US" w:eastAsia="zh-CN"/>
        </w:rPr>
        <w:t>四</w:t>
      </w:r>
      <w:r>
        <w:rPr>
          <w:rFonts w:hint="eastAsia" w:ascii="黑体" w:hAnsi="黑体" w:eastAsia="黑体" w:cs="黑体"/>
          <w:b w:val="0"/>
          <w:bCs/>
        </w:rPr>
        <w:t>、202</w:t>
      </w:r>
      <w:r>
        <w:rPr>
          <w:rFonts w:hint="default" w:ascii="黑体" w:hAnsi="黑体" w:eastAsia="黑体" w:cs="黑体"/>
          <w:b w:val="0"/>
          <w:bCs/>
          <w:lang w:val="en-US"/>
        </w:rPr>
        <w:t>6</w:t>
      </w:r>
      <w:r>
        <w:rPr>
          <w:rFonts w:hint="eastAsia" w:ascii="黑体" w:hAnsi="黑体" w:eastAsia="黑体" w:cs="黑体"/>
          <w:b w:val="0"/>
          <w:bCs/>
        </w:rPr>
        <w:t>年推进法治政府建设</w:t>
      </w:r>
      <w:r>
        <w:rPr>
          <w:rFonts w:hint="eastAsia" w:ascii="黑体" w:hAnsi="黑体" w:eastAsia="黑体" w:cs="黑体"/>
          <w:b w:val="0"/>
          <w:bCs/>
          <w:lang w:val="en-US" w:eastAsia="zh-CN"/>
        </w:rPr>
        <w:t>的初步</w:t>
      </w:r>
      <w:r>
        <w:rPr>
          <w:rFonts w:hint="eastAsia" w:ascii="黑体" w:hAnsi="黑体" w:eastAsia="黑体" w:cs="黑体"/>
          <w:b w:val="0"/>
          <w:bCs/>
        </w:rPr>
        <w:t>安排</w:t>
      </w:r>
    </w:p>
    <w:p w14:paraId="6920B6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下一步</w:t>
      </w:r>
      <w:r>
        <w:rPr>
          <w:rFonts w:hint="eastAsia" w:ascii="仿宋_GB2312" w:hAnsi="仿宋_GB2312" w:eastAsia="仿宋_GB2312" w:cs="仿宋_GB2312"/>
          <w:sz w:val="32"/>
          <w:szCs w:val="32"/>
        </w:rPr>
        <w:t>，谈店乡将坚持以习近平法治思想为指导，紧盯法治政府建设目标任务，补短板、强弱项、提质效，推动法治政府建设再上新台阶。</w:t>
      </w:r>
    </w:p>
    <w:p w14:paraId="47C815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rPr>
        <w:t>压实政治责任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持续加强党对法治政府建设的全面领导，严格落实第一责任人职责，完善推进机制。</w:t>
      </w:r>
    </w:p>
    <w:p w14:paraId="4B3681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rPr>
        <w:t>规范行政权力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深化依法决策、规范执法、政务公开，不断提升依法行政能力水平。</w:t>
      </w:r>
    </w:p>
    <w:p w14:paraId="2AE85D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sz w:val="32"/>
          <w:szCs w:val="32"/>
        </w:rPr>
        <w:t>深化普法宣传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落实“八五”普法规划，创新方式方法，推进精准普法、全民普法，培育法治文化。</w:t>
      </w:r>
    </w:p>
    <w:p w14:paraId="591080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bCs/>
          <w:sz w:val="32"/>
          <w:szCs w:val="32"/>
        </w:rPr>
        <w:t>夯实基层治理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坚持和发展枫桥经验，完善矛盾纠纷多元化解机制，深化法治乡村建设。</w:t>
      </w:r>
    </w:p>
    <w:p w14:paraId="53D76D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b/>
          <w:bCs/>
          <w:sz w:val="32"/>
          <w:szCs w:val="32"/>
        </w:rPr>
        <w:t>强化法治保障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把法治建设融入产业发展、项目建设、民生保障、乡村振兴全过程，以高水平法治保障谈店乡高质量发展。</w:t>
      </w:r>
    </w:p>
    <w:p w14:paraId="34E876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3A376C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71FC1A-58C0-4573-A91A-813793E1D5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932583D9-4ADD-47B4-AB6F-6D11F09CDF40}"/>
  </w:font>
  <w:font w:name="方正公文小标宋">
    <w:panose1 w:val="02000500000000000000"/>
    <w:charset w:val="86"/>
    <w:family w:val="auto"/>
    <w:pitch w:val="default"/>
    <w:sig w:usb0="A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3" w:fontKey="{98309B0B-F650-4C98-AFE9-5045D3DF2E86}"/>
  </w:font>
  <w:font w:name="WPSEMBED3">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4" w:fontKey="{69210ECF-86B5-448D-8FBA-F22659685A6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A3831"/>
    <w:rsid w:val="22E9133A"/>
    <w:rsid w:val="4AA46683"/>
    <w:rsid w:val="4C8449BE"/>
    <w:rsid w:val="7521699E"/>
    <w:rsid w:val="7ADB30D0"/>
    <w:rsid w:val="7BEA6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3128</Words>
  <Characters>3179</Characters>
  <Lines>0</Lines>
  <Paragraphs>0</Paragraphs>
  <TotalTime>19</TotalTime>
  <ScaleCrop>false</ScaleCrop>
  <LinksUpToDate>false</LinksUpToDate>
  <CharactersWithSpaces>3179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2026-03-06T01:09:00Z</dcterms:created>
  <dc:creator>LENOVO</dc:creator>
  <cp:lastModifiedBy>路娇娇</cp:lastModifiedBy>
  <dcterms:modified xsi:type="dcterms:W3CDTF">2026-03-06T02:33:46Z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eyJoZGlkIjoiZWEwNTMwYzhkZTU5NzMyMjQwYTJlMWI0NTFmNTI2NjUiLCJ1c2VySWQiOiIyNzE1Njg1MTcifQ==</vt:lpwstr>
  </property>
  <property fmtid="{D5CDD505-2E9C-101B-9397-08002B2CF9AE}" pid="4" name="ICV">
    <vt:lpwstr>C77B463FBEF64F008C5776F2C5E6D073_13</vt:lpwstr>
  </property>
</Properties>
</file>