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68540">
      <w:pPr>
        <w:pStyle w:val="6"/>
        <w:spacing w:line="296" w:lineRule="auto"/>
        <w:rPr>
          <w:rFonts w:hint="default" w:ascii="Times New Roman" w:hAnsi="Times New Roman" w:cs="Times New Roman"/>
          <w:color w:val="auto"/>
          <w:highlight w:val="none"/>
        </w:rPr>
      </w:pPr>
      <w:bookmarkStart w:id="6" w:name="_GoBack"/>
      <w:bookmarkEnd w:id="6"/>
    </w:p>
    <w:p w14:paraId="7676984C">
      <w:pPr>
        <w:pStyle w:val="6"/>
        <w:spacing w:line="296" w:lineRule="auto"/>
        <w:rPr>
          <w:rFonts w:hint="default" w:ascii="Times New Roman" w:hAnsi="Times New Roman" w:cs="Times New Roman"/>
          <w:color w:val="auto"/>
          <w:highlight w:val="none"/>
        </w:rPr>
      </w:pPr>
    </w:p>
    <w:p w14:paraId="5DE2CFFE">
      <w:pPr>
        <w:pStyle w:val="6"/>
        <w:spacing w:line="296" w:lineRule="auto"/>
        <w:rPr>
          <w:rFonts w:hint="default" w:ascii="Times New Roman" w:hAnsi="Times New Roman" w:cs="Times New Roman"/>
          <w:color w:val="auto"/>
          <w:highlight w:val="none"/>
        </w:rPr>
      </w:pPr>
    </w:p>
    <w:p w14:paraId="59EE35A2">
      <w:pPr>
        <w:pStyle w:val="6"/>
        <w:spacing w:line="296" w:lineRule="auto"/>
        <w:rPr>
          <w:rFonts w:hint="default" w:ascii="Times New Roman" w:hAnsi="Times New Roman" w:cs="Times New Roman"/>
          <w:color w:val="auto"/>
          <w:highlight w:val="none"/>
        </w:rPr>
      </w:pPr>
    </w:p>
    <w:p w14:paraId="3ADA7666">
      <w:pPr>
        <w:spacing w:before="169" w:line="221" w:lineRule="auto"/>
        <w:jc w:val="center"/>
        <w:rPr>
          <w:rFonts w:hint="default" w:ascii="Times New Roman" w:hAnsi="Times New Roman" w:eastAsia="方正公文小标宋" w:cs="Times New Roman"/>
          <w:color w:val="auto"/>
          <w:sz w:val="56"/>
          <w:szCs w:val="56"/>
          <w:highlight w:val="none"/>
          <w:lang w:val="en-US" w:eastAsia="zh-CN"/>
        </w:rPr>
      </w:pPr>
      <w:r>
        <w:rPr>
          <w:rFonts w:hint="default" w:ascii="Times New Roman" w:hAnsi="Times New Roman" w:eastAsia="方正公文小标宋" w:cs="Times New Roman"/>
          <w:color w:val="auto"/>
          <w:sz w:val="56"/>
          <w:szCs w:val="56"/>
          <w:highlight w:val="none"/>
          <w:lang w:val="en-US" w:eastAsia="zh-CN"/>
        </w:rPr>
        <w:t>2026年市中心城区路检路查和入户检查重型货车检测</w:t>
      </w:r>
      <w:r>
        <w:rPr>
          <w:rFonts w:hint="eastAsia" w:ascii="Times New Roman" w:hAnsi="Times New Roman" w:eastAsia="方正公文小标宋" w:cs="Times New Roman"/>
          <w:color w:val="auto"/>
          <w:sz w:val="56"/>
          <w:szCs w:val="56"/>
          <w:highlight w:val="none"/>
          <w:lang w:val="en-US" w:eastAsia="zh-CN"/>
        </w:rPr>
        <w:t>服务</w:t>
      </w:r>
      <w:r>
        <w:rPr>
          <w:rFonts w:hint="default" w:ascii="Times New Roman" w:hAnsi="Times New Roman" w:eastAsia="方正公文小标宋" w:cs="Times New Roman"/>
          <w:color w:val="auto"/>
          <w:sz w:val="56"/>
          <w:szCs w:val="56"/>
          <w:highlight w:val="none"/>
          <w:lang w:val="en-US" w:eastAsia="zh-CN"/>
        </w:rPr>
        <w:t>项目</w:t>
      </w:r>
    </w:p>
    <w:p w14:paraId="0B736D32">
      <w:pPr>
        <w:spacing w:before="169" w:line="221" w:lineRule="auto"/>
        <w:jc w:val="center"/>
        <w:rPr>
          <w:rFonts w:hint="default" w:ascii="Times New Roman" w:hAnsi="Times New Roman" w:eastAsia="方正公文小标宋" w:cs="Times New Roman"/>
          <w:color w:val="auto"/>
          <w:sz w:val="56"/>
          <w:szCs w:val="56"/>
          <w:highlight w:val="none"/>
          <w:lang w:val="en-US" w:eastAsia="zh-CN"/>
        </w:rPr>
      </w:pPr>
      <w:r>
        <w:rPr>
          <w:rFonts w:hint="default" w:ascii="Times New Roman" w:hAnsi="Times New Roman" w:eastAsia="方正公文小标宋" w:cs="Times New Roman"/>
          <w:color w:val="auto"/>
          <w:sz w:val="56"/>
          <w:szCs w:val="56"/>
          <w:highlight w:val="none"/>
          <w:lang w:val="en-US" w:eastAsia="zh-CN"/>
        </w:rPr>
        <w:t>比选文件</w:t>
      </w:r>
    </w:p>
    <w:p w14:paraId="515ED4D1">
      <w:pPr>
        <w:pStyle w:val="6"/>
        <w:spacing w:line="241" w:lineRule="auto"/>
        <w:rPr>
          <w:rFonts w:hint="default" w:ascii="Times New Roman" w:hAnsi="Times New Roman" w:cs="Times New Roman"/>
          <w:color w:val="auto"/>
          <w:highlight w:val="none"/>
          <w:lang w:eastAsia="zh-CN"/>
        </w:rPr>
      </w:pPr>
    </w:p>
    <w:p w14:paraId="01082BD0">
      <w:pPr>
        <w:pStyle w:val="6"/>
        <w:spacing w:line="241" w:lineRule="auto"/>
        <w:rPr>
          <w:rFonts w:hint="default" w:ascii="Times New Roman" w:hAnsi="Times New Roman" w:cs="Times New Roman"/>
          <w:color w:val="auto"/>
          <w:highlight w:val="none"/>
          <w:lang w:eastAsia="zh-CN"/>
        </w:rPr>
      </w:pPr>
    </w:p>
    <w:p w14:paraId="4532738B">
      <w:pPr>
        <w:pStyle w:val="6"/>
        <w:spacing w:line="241" w:lineRule="auto"/>
        <w:rPr>
          <w:rFonts w:hint="default" w:ascii="Times New Roman" w:hAnsi="Times New Roman" w:cs="Times New Roman"/>
          <w:color w:val="auto"/>
          <w:highlight w:val="none"/>
          <w:lang w:eastAsia="zh-CN"/>
        </w:rPr>
      </w:pPr>
    </w:p>
    <w:p w14:paraId="52B97171">
      <w:pPr>
        <w:pStyle w:val="6"/>
        <w:spacing w:line="241" w:lineRule="auto"/>
        <w:rPr>
          <w:rFonts w:hint="default" w:ascii="Times New Roman" w:hAnsi="Times New Roman" w:cs="Times New Roman"/>
          <w:color w:val="auto"/>
          <w:highlight w:val="none"/>
          <w:lang w:eastAsia="zh-CN"/>
        </w:rPr>
      </w:pPr>
    </w:p>
    <w:p w14:paraId="61C821A2">
      <w:pPr>
        <w:pStyle w:val="6"/>
        <w:spacing w:line="241" w:lineRule="auto"/>
        <w:rPr>
          <w:rFonts w:hint="default" w:ascii="Times New Roman" w:hAnsi="Times New Roman" w:cs="Times New Roman"/>
          <w:color w:val="auto"/>
          <w:highlight w:val="none"/>
          <w:lang w:eastAsia="zh-CN"/>
        </w:rPr>
      </w:pPr>
    </w:p>
    <w:p w14:paraId="72332B48">
      <w:pPr>
        <w:pStyle w:val="6"/>
        <w:spacing w:line="241" w:lineRule="auto"/>
        <w:rPr>
          <w:rFonts w:hint="default" w:ascii="Times New Roman" w:hAnsi="Times New Roman" w:cs="Times New Roman"/>
          <w:color w:val="auto"/>
          <w:highlight w:val="none"/>
          <w:lang w:eastAsia="zh-CN"/>
        </w:rPr>
      </w:pPr>
    </w:p>
    <w:p w14:paraId="3B1DEF16">
      <w:pPr>
        <w:pStyle w:val="6"/>
        <w:spacing w:line="241" w:lineRule="auto"/>
        <w:rPr>
          <w:rFonts w:hint="default" w:ascii="Times New Roman" w:hAnsi="Times New Roman" w:cs="Times New Roman"/>
          <w:color w:val="auto"/>
          <w:highlight w:val="none"/>
          <w:lang w:eastAsia="zh-CN"/>
        </w:rPr>
      </w:pPr>
    </w:p>
    <w:p w14:paraId="50A806A5">
      <w:pPr>
        <w:pStyle w:val="6"/>
        <w:spacing w:line="241" w:lineRule="auto"/>
        <w:rPr>
          <w:rFonts w:hint="default" w:ascii="Times New Roman" w:hAnsi="Times New Roman" w:cs="Times New Roman"/>
          <w:color w:val="auto"/>
          <w:highlight w:val="none"/>
          <w:lang w:eastAsia="zh-CN"/>
        </w:rPr>
      </w:pPr>
    </w:p>
    <w:p w14:paraId="777EFC9B">
      <w:pPr>
        <w:pStyle w:val="6"/>
        <w:spacing w:line="241" w:lineRule="auto"/>
        <w:rPr>
          <w:rFonts w:hint="default" w:ascii="Times New Roman" w:hAnsi="Times New Roman" w:cs="Times New Roman"/>
          <w:color w:val="auto"/>
          <w:highlight w:val="none"/>
          <w:lang w:eastAsia="zh-CN"/>
        </w:rPr>
      </w:pPr>
    </w:p>
    <w:p w14:paraId="0F191409">
      <w:pPr>
        <w:pStyle w:val="6"/>
        <w:spacing w:line="241" w:lineRule="auto"/>
        <w:rPr>
          <w:rFonts w:hint="default" w:ascii="Times New Roman" w:hAnsi="Times New Roman" w:cs="Times New Roman"/>
          <w:color w:val="auto"/>
          <w:highlight w:val="none"/>
          <w:lang w:eastAsia="zh-CN"/>
        </w:rPr>
      </w:pPr>
    </w:p>
    <w:p w14:paraId="68F36B37">
      <w:pPr>
        <w:pStyle w:val="6"/>
        <w:spacing w:line="241" w:lineRule="auto"/>
        <w:rPr>
          <w:rFonts w:hint="default" w:ascii="Times New Roman" w:hAnsi="Times New Roman" w:cs="Times New Roman"/>
          <w:color w:val="auto"/>
          <w:highlight w:val="none"/>
          <w:lang w:eastAsia="zh-CN"/>
        </w:rPr>
      </w:pPr>
    </w:p>
    <w:p w14:paraId="5B0A91C8">
      <w:pPr>
        <w:pStyle w:val="6"/>
        <w:spacing w:line="241" w:lineRule="auto"/>
        <w:rPr>
          <w:rFonts w:hint="default" w:ascii="Times New Roman" w:hAnsi="Times New Roman" w:cs="Times New Roman"/>
          <w:color w:val="auto"/>
          <w:highlight w:val="none"/>
          <w:lang w:eastAsia="zh-CN"/>
        </w:rPr>
      </w:pPr>
    </w:p>
    <w:p w14:paraId="2170AFC7">
      <w:pPr>
        <w:pStyle w:val="6"/>
        <w:spacing w:line="241" w:lineRule="auto"/>
        <w:rPr>
          <w:rFonts w:hint="default" w:ascii="Times New Roman" w:hAnsi="Times New Roman" w:cs="Times New Roman"/>
          <w:color w:val="auto"/>
          <w:highlight w:val="none"/>
          <w:lang w:eastAsia="zh-CN"/>
        </w:rPr>
      </w:pPr>
    </w:p>
    <w:p w14:paraId="63D9A6F3">
      <w:pPr>
        <w:pStyle w:val="6"/>
        <w:spacing w:line="241" w:lineRule="auto"/>
        <w:rPr>
          <w:rFonts w:hint="default" w:ascii="Times New Roman" w:hAnsi="Times New Roman" w:cs="Times New Roman"/>
          <w:color w:val="auto"/>
          <w:highlight w:val="none"/>
          <w:lang w:eastAsia="zh-CN"/>
        </w:rPr>
      </w:pPr>
    </w:p>
    <w:p w14:paraId="0A6E56D6">
      <w:pPr>
        <w:pStyle w:val="6"/>
        <w:spacing w:line="241" w:lineRule="auto"/>
        <w:rPr>
          <w:rFonts w:hint="default" w:ascii="Times New Roman" w:hAnsi="Times New Roman" w:cs="Times New Roman"/>
          <w:color w:val="auto"/>
          <w:highlight w:val="none"/>
          <w:lang w:eastAsia="zh-CN"/>
        </w:rPr>
      </w:pPr>
    </w:p>
    <w:p w14:paraId="7F85D498">
      <w:pPr>
        <w:pStyle w:val="6"/>
        <w:spacing w:line="241" w:lineRule="auto"/>
        <w:rPr>
          <w:rFonts w:hint="default" w:ascii="Times New Roman" w:hAnsi="Times New Roman" w:cs="Times New Roman"/>
          <w:color w:val="auto"/>
          <w:highlight w:val="none"/>
          <w:lang w:eastAsia="zh-CN"/>
        </w:rPr>
      </w:pPr>
    </w:p>
    <w:p w14:paraId="7A2E4700">
      <w:pPr>
        <w:pStyle w:val="6"/>
        <w:spacing w:line="241" w:lineRule="auto"/>
        <w:rPr>
          <w:rFonts w:hint="default" w:ascii="Times New Roman" w:hAnsi="Times New Roman" w:cs="Times New Roman"/>
          <w:color w:val="auto"/>
          <w:highlight w:val="none"/>
          <w:lang w:eastAsia="zh-CN"/>
        </w:rPr>
      </w:pPr>
    </w:p>
    <w:p w14:paraId="0C30A858">
      <w:pPr>
        <w:pStyle w:val="6"/>
        <w:spacing w:line="241" w:lineRule="auto"/>
        <w:rPr>
          <w:rFonts w:hint="default" w:ascii="Times New Roman" w:hAnsi="Times New Roman" w:cs="Times New Roman"/>
          <w:color w:val="auto"/>
          <w:highlight w:val="none"/>
          <w:lang w:eastAsia="zh-CN"/>
        </w:rPr>
      </w:pPr>
    </w:p>
    <w:p w14:paraId="07686360">
      <w:pPr>
        <w:pStyle w:val="6"/>
        <w:spacing w:line="241" w:lineRule="auto"/>
        <w:rPr>
          <w:rFonts w:hint="default" w:ascii="Times New Roman" w:hAnsi="Times New Roman" w:cs="Times New Roman"/>
          <w:color w:val="auto"/>
          <w:highlight w:val="none"/>
          <w:lang w:eastAsia="zh-CN"/>
        </w:rPr>
      </w:pPr>
    </w:p>
    <w:p w14:paraId="27E10F24">
      <w:pPr>
        <w:pStyle w:val="6"/>
        <w:spacing w:line="241" w:lineRule="auto"/>
        <w:rPr>
          <w:rFonts w:hint="default" w:ascii="Times New Roman" w:hAnsi="Times New Roman" w:cs="Times New Roman"/>
          <w:color w:val="auto"/>
          <w:highlight w:val="none"/>
          <w:lang w:eastAsia="zh-CN"/>
        </w:rPr>
      </w:pPr>
    </w:p>
    <w:p w14:paraId="41415DB5">
      <w:pPr>
        <w:pStyle w:val="6"/>
        <w:spacing w:line="241" w:lineRule="auto"/>
        <w:rPr>
          <w:rFonts w:hint="default" w:ascii="Times New Roman" w:hAnsi="Times New Roman" w:cs="Times New Roman"/>
          <w:color w:val="auto"/>
          <w:highlight w:val="none"/>
          <w:lang w:eastAsia="zh-CN"/>
        </w:rPr>
      </w:pPr>
    </w:p>
    <w:p w14:paraId="5D4F8EFB">
      <w:pPr>
        <w:pStyle w:val="6"/>
        <w:spacing w:line="241" w:lineRule="auto"/>
        <w:rPr>
          <w:rFonts w:hint="default" w:ascii="Times New Roman" w:hAnsi="Times New Roman" w:cs="Times New Roman"/>
          <w:color w:val="auto"/>
          <w:highlight w:val="none"/>
          <w:lang w:eastAsia="zh-CN"/>
        </w:rPr>
      </w:pPr>
    </w:p>
    <w:p w14:paraId="57BDAB7A">
      <w:pPr>
        <w:pStyle w:val="6"/>
        <w:spacing w:line="241" w:lineRule="auto"/>
        <w:rPr>
          <w:rFonts w:hint="default" w:ascii="Times New Roman" w:hAnsi="Times New Roman" w:cs="Times New Roman"/>
          <w:color w:val="auto"/>
          <w:highlight w:val="none"/>
          <w:lang w:eastAsia="zh-CN"/>
        </w:rPr>
      </w:pPr>
    </w:p>
    <w:p w14:paraId="4128EE55">
      <w:pPr>
        <w:pStyle w:val="6"/>
        <w:spacing w:line="241" w:lineRule="auto"/>
        <w:rPr>
          <w:rFonts w:hint="default" w:ascii="Times New Roman" w:hAnsi="Times New Roman" w:cs="Times New Roman"/>
          <w:color w:val="auto"/>
          <w:highlight w:val="none"/>
          <w:lang w:eastAsia="zh-CN"/>
        </w:rPr>
      </w:pPr>
    </w:p>
    <w:p w14:paraId="1611FDC3">
      <w:pPr>
        <w:pStyle w:val="6"/>
        <w:spacing w:line="241" w:lineRule="auto"/>
        <w:rPr>
          <w:rFonts w:hint="default" w:ascii="Times New Roman" w:hAnsi="Times New Roman" w:cs="Times New Roman"/>
          <w:color w:val="auto"/>
          <w:highlight w:val="none"/>
          <w:lang w:eastAsia="zh-CN"/>
        </w:rPr>
      </w:pPr>
    </w:p>
    <w:p w14:paraId="10AC9494">
      <w:pPr>
        <w:pStyle w:val="6"/>
        <w:spacing w:line="241" w:lineRule="auto"/>
        <w:rPr>
          <w:rFonts w:hint="default" w:ascii="Times New Roman" w:hAnsi="Times New Roman" w:cs="Times New Roman"/>
          <w:color w:val="auto"/>
          <w:highlight w:val="none"/>
          <w:lang w:eastAsia="zh-CN"/>
        </w:rPr>
      </w:pPr>
    </w:p>
    <w:p w14:paraId="2864BB8B">
      <w:pPr>
        <w:pStyle w:val="6"/>
        <w:spacing w:line="241" w:lineRule="auto"/>
        <w:rPr>
          <w:rFonts w:hint="default" w:ascii="Times New Roman" w:hAnsi="Times New Roman" w:cs="Times New Roman"/>
          <w:color w:val="auto"/>
          <w:highlight w:val="none"/>
          <w:lang w:eastAsia="zh-CN"/>
        </w:rPr>
      </w:pPr>
    </w:p>
    <w:p w14:paraId="0A5FF6FE">
      <w:pPr>
        <w:pStyle w:val="6"/>
        <w:spacing w:line="242" w:lineRule="auto"/>
        <w:rPr>
          <w:rFonts w:hint="default" w:ascii="Times New Roman" w:hAnsi="Times New Roman" w:cs="Times New Roman"/>
          <w:color w:val="auto"/>
          <w:highlight w:val="none"/>
          <w:lang w:eastAsia="zh-CN"/>
        </w:rPr>
      </w:pPr>
    </w:p>
    <w:p w14:paraId="782A16F4">
      <w:pPr>
        <w:pStyle w:val="6"/>
        <w:spacing w:line="242" w:lineRule="auto"/>
        <w:rPr>
          <w:rFonts w:hint="default" w:ascii="Times New Roman" w:hAnsi="Times New Roman" w:cs="Times New Roman"/>
          <w:color w:val="auto"/>
          <w:highlight w:val="none"/>
          <w:lang w:eastAsia="zh-CN"/>
        </w:rPr>
      </w:pPr>
    </w:p>
    <w:p w14:paraId="24975D5A">
      <w:pPr>
        <w:pStyle w:val="6"/>
        <w:spacing w:line="242" w:lineRule="auto"/>
        <w:rPr>
          <w:rFonts w:hint="default" w:ascii="Times New Roman" w:hAnsi="Times New Roman" w:cs="Times New Roman"/>
          <w:color w:val="auto"/>
          <w:highlight w:val="none"/>
          <w:lang w:eastAsia="zh-CN"/>
        </w:rPr>
      </w:pPr>
    </w:p>
    <w:p w14:paraId="3031C9BC">
      <w:pPr>
        <w:spacing w:before="114" w:line="227" w:lineRule="auto"/>
        <w:jc w:val="center"/>
        <w:rPr>
          <w:rFonts w:hint="default" w:ascii="Times New Roman" w:hAnsi="Times New Roman" w:eastAsia="方正公文仿宋" w:cs="Times New Roman"/>
          <w:color w:val="auto"/>
          <w:sz w:val="35"/>
          <w:szCs w:val="35"/>
          <w:highlight w:val="none"/>
          <w:lang w:eastAsia="zh-CN"/>
        </w:rPr>
      </w:pPr>
      <w:r>
        <w:rPr>
          <w:rFonts w:hint="default" w:ascii="Times New Roman" w:hAnsi="Times New Roman" w:eastAsia="方正公文仿宋" w:cs="Times New Roman"/>
          <w:color w:val="auto"/>
          <w:spacing w:val="8"/>
          <w:sz w:val="35"/>
          <w:szCs w:val="35"/>
          <w:highlight w:val="none"/>
          <w:lang w:eastAsia="zh-CN"/>
        </w:rPr>
        <w:t>信阳市生态环境局</w:t>
      </w:r>
    </w:p>
    <w:p w14:paraId="59FEA5D8">
      <w:pPr>
        <w:pStyle w:val="6"/>
        <w:spacing w:line="321" w:lineRule="auto"/>
        <w:rPr>
          <w:rFonts w:hint="default" w:ascii="Times New Roman" w:hAnsi="Times New Roman" w:eastAsia="方正公文仿宋" w:cs="Times New Roman"/>
          <w:color w:val="auto"/>
          <w:highlight w:val="none"/>
          <w:lang w:eastAsia="zh-CN"/>
        </w:rPr>
      </w:pPr>
    </w:p>
    <w:p w14:paraId="52CAE340">
      <w:pPr>
        <w:spacing w:before="113" w:line="228" w:lineRule="auto"/>
        <w:jc w:val="center"/>
        <w:rPr>
          <w:rFonts w:hint="default" w:ascii="Times New Roman" w:hAnsi="Times New Roman" w:eastAsia="方正公文仿宋" w:cs="Times New Roman"/>
          <w:color w:val="auto"/>
          <w:sz w:val="35"/>
          <w:szCs w:val="35"/>
          <w:highlight w:val="none"/>
          <w:lang w:eastAsia="zh-CN"/>
        </w:rPr>
      </w:pPr>
      <w:r>
        <w:rPr>
          <w:rFonts w:hint="default" w:ascii="Times New Roman" w:hAnsi="Times New Roman" w:eastAsia="方正公文仿宋" w:cs="Times New Roman"/>
          <w:color w:val="auto"/>
          <w:spacing w:val="2"/>
          <w:sz w:val="35"/>
          <w:szCs w:val="35"/>
          <w:highlight w:val="none"/>
          <w:lang w:eastAsia="zh-CN"/>
        </w:rPr>
        <w:t>二</w:t>
      </w:r>
      <w:r>
        <w:rPr>
          <w:rFonts w:hint="default" w:ascii="Times New Roman" w:hAnsi="Times New Roman" w:eastAsia="方正公文仿宋" w:cs="Times New Roman"/>
          <w:color w:val="auto"/>
          <w:spacing w:val="-74"/>
          <w:sz w:val="35"/>
          <w:szCs w:val="35"/>
          <w:highlight w:val="none"/>
          <w:lang w:eastAsia="zh-CN"/>
        </w:rPr>
        <w:t xml:space="preserve"> </w:t>
      </w:r>
      <w:r>
        <w:rPr>
          <w:rFonts w:hint="default" w:ascii="Times New Roman" w:hAnsi="Times New Roman" w:eastAsia="方正公文仿宋" w:cs="Times New Roman"/>
          <w:color w:val="auto"/>
          <w:spacing w:val="2"/>
          <w:sz w:val="35"/>
          <w:szCs w:val="35"/>
          <w:highlight w:val="none"/>
          <w:lang w:eastAsia="zh-CN"/>
        </w:rPr>
        <w:t>O</w:t>
      </w:r>
      <w:r>
        <w:rPr>
          <w:rFonts w:hint="default" w:ascii="Times New Roman" w:hAnsi="Times New Roman" w:eastAsia="方正公文仿宋" w:cs="Times New Roman"/>
          <w:color w:val="auto"/>
          <w:spacing w:val="-66"/>
          <w:sz w:val="35"/>
          <w:szCs w:val="35"/>
          <w:highlight w:val="none"/>
          <w:lang w:eastAsia="zh-CN"/>
        </w:rPr>
        <w:t xml:space="preserve"> </w:t>
      </w:r>
      <w:r>
        <w:rPr>
          <w:rFonts w:hint="default" w:ascii="Times New Roman" w:hAnsi="Times New Roman" w:eastAsia="方正公文仿宋" w:cs="Times New Roman"/>
          <w:color w:val="auto"/>
          <w:spacing w:val="2"/>
          <w:sz w:val="35"/>
          <w:szCs w:val="35"/>
          <w:highlight w:val="none"/>
          <w:lang w:eastAsia="zh-CN"/>
        </w:rPr>
        <w:t>二</w:t>
      </w:r>
      <w:r>
        <w:rPr>
          <w:rFonts w:hint="eastAsia" w:ascii="Times New Roman" w:hAnsi="Times New Roman" w:eastAsia="方正公文仿宋" w:cs="Times New Roman"/>
          <w:color w:val="auto"/>
          <w:spacing w:val="2"/>
          <w:sz w:val="35"/>
          <w:szCs w:val="35"/>
          <w:highlight w:val="none"/>
          <w:lang w:val="en-US" w:eastAsia="zh-CN"/>
        </w:rPr>
        <w:t>六</w:t>
      </w:r>
      <w:r>
        <w:rPr>
          <w:rFonts w:hint="default" w:ascii="Times New Roman" w:hAnsi="Times New Roman" w:eastAsia="方正公文仿宋" w:cs="Times New Roman"/>
          <w:color w:val="auto"/>
          <w:spacing w:val="2"/>
          <w:sz w:val="35"/>
          <w:szCs w:val="35"/>
          <w:highlight w:val="none"/>
          <w:lang w:eastAsia="zh-CN"/>
        </w:rPr>
        <w:t>年</w:t>
      </w:r>
      <w:r>
        <w:rPr>
          <w:rFonts w:hint="eastAsia" w:ascii="Times New Roman" w:hAnsi="Times New Roman" w:eastAsia="方正公文仿宋" w:cs="Times New Roman"/>
          <w:color w:val="auto"/>
          <w:spacing w:val="2"/>
          <w:sz w:val="35"/>
          <w:szCs w:val="35"/>
          <w:highlight w:val="none"/>
          <w:lang w:val="en-US" w:eastAsia="zh-CN"/>
        </w:rPr>
        <w:t>三</w:t>
      </w:r>
      <w:r>
        <w:rPr>
          <w:rFonts w:hint="default" w:ascii="Times New Roman" w:hAnsi="Times New Roman" w:eastAsia="方正公文仿宋" w:cs="Times New Roman"/>
          <w:color w:val="auto"/>
          <w:spacing w:val="2"/>
          <w:sz w:val="35"/>
          <w:szCs w:val="35"/>
          <w:highlight w:val="none"/>
          <w:lang w:eastAsia="zh-CN"/>
        </w:rPr>
        <w:t>月</w:t>
      </w:r>
    </w:p>
    <w:p w14:paraId="2D4700DE">
      <w:pPr>
        <w:spacing w:line="228" w:lineRule="auto"/>
        <w:rPr>
          <w:rFonts w:hint="default" w:ascii="Times New Roman" w:hAnsi="Times New Roman" w:eastAsia="方正公文仿宋" w:cs="Times New Roman"/>
          <w:color w:val="auto"/>
          <w:sz w:val="35"/>
          <w:szCs w:val="35"/>
          <w:highlight w:val="none"/>
          <w:lang w:eastAsia="zh-CN"/>
        </w:rPr>
        <w:sectPr>
          <w:pgSz w:w="11906" w:h="16839"/>
          <w:pgMar w:top="1440" w:right="1800" w:bottom="1440" w:left="1800" w:header="0" w:footer="0" w:gutter="0"/>
          <w:pgNumType w:fmt="decimal"/>
          <w:cols w:space="720" w:num="1"/>
        </w:sectPr>
      </w:pPr>
    </w:p>
    <w:p w14:paraId="6A55A864">
      <w:pPr>
        <w:spacing w:before="150" w:line="171" w:lineRule="auto"/>
        <w:ind w:left="4108"/>
        <w:rPr>
          <w:rFonts w:hint="default" w:ascii="Times New Roman" w:hAnsi="Times New Roman" w:eastAsia="方正公文仿宋" w:cs="Times New Roman"/>
          <w:color w:val="auto"/>
          <w:sz w:val="35"/>
          <w:szCs w:val="35"/>
          <w:highlight w:val="none"/>
          <w:lang w:eastAsia="zh-CN"/>
        </w:rPr>
      </w:pPr>
      <w:r>
        <w:rPr>
          <w:rFonts w:hint="default" w:ascii="Times New Roman" w:hAnsi="Times New Roman" w:eastAsia="方正公文仿宋" w:cs="Times New Roman"/>
          <w:color w:val="auto"/>
          <w:spacing w:val="-28"/>
          <w:sz w:val="35"/>
          <w:szCs w:val="35"/>
          <w:highlight w:val="none"/>
          <w:lang w:eastAsia="zh-CN"/>
        </w:rPr>
        <w:t>目录</w:t>
      </w:r>
    </w:p>
    <w:p w14:paraId="0059D72B">
      <w:pPr>
        <w:pStyle w:val="6"/>
        <w:spacing w:line="342" w:lineRule="auto"/>
        <w:rPr>
          <w:rFonts w:hint="default" w:ascii="Times New Roman" w:hAnsi="Times New Roman" w:eastAsia="方正公文仿宋" w:cs="Times New Roman"/>
          <w:color w:val="auto"/>
          <w:highlight w:val="none"/>
          <w:lang w:eastAsia="zh-CN"/>
        </w:rPr>
      </w:pPr>
    </w:p>
    <w:p w14:paraId="58DA6568">
      <w:pPr>
        <w:pStyle w:val="6"/>
        <w:spacing w:line="342" w:lineRule="auto"/>
        <w:rPr>
          <w:rFonts w:hint="default" w:ascii="Times New Roman" w:hAnsi="Times New Roman" w:eastAsia="方正公文仿宋" w:cs="Times New Roman"/>
          <w:color w:val="auto"/>
          <w:highlight w:val="none"/>
          <w:lang w:eastAsia="zh-CN"/>
        </w:rPr>
      </w:pPr>
    </w:p>
    <w:p w14:paraId="161C7967">
      <w:pPr>
        <w:spacing w:before="101" w:line="600" w:lineRule="exact"/>
        <w:rPr>
          <w:rFonts w:hint="default" w:ascii="Times New Roman" w:hAnsi="Times New Roman" w:eastAsia="方正公文仿宋" w:cs="Times New Roman"/>
          <w:color w:val="auto"/>
          <w:sz w:val="31"/>
          <w:szCs w:val="31"/>
          <w:highlight w:val="none"/>
          <w:lang w:eastAsia="zh-CN"/>
        </w:rPr>
      </w:pPr>
      <w:r>
        <w:rPr>
          <w:rFonts w:hint="default" w:ascii="Times New Roman" w:hAnsi="Times New Roman" w:eastAsia="方正公文仿宋" w:cs="Times New Roman"/>
          <w:color w:val="auto"/>
          <w:position w:val="21"/>
          <w:sz w:val="31"/>
          <w:szCs w:val="31"/>
          <w:highlight w:val="none"/>
          <w:lang w:eastAsia="zh-CN"/>
        </w:rPr>
        <w:t>第一章</w:t>
      </w:r>
      <w:r>
        <w:rPr>
          <w:rFonts w:hint="default" w:ascii="Times New Roman" w:hAnsi="Times New Roman" w:eastAsia="方正公文仿宋" w:cs="Times New Roman"/>
          <w:color w:val="auto"/>
          <w:spacing w:val="65"/>
          <w:position w:val="21"/>
          <w:sz w:val="31"/>
          <w:szCs w:val="31"/>
          <w:highlight w:val="none"/>
          <w:lang w:eastAsia="zh-CN"/>
        </w:rPr>
        <w:t xml:space="preserve"> </w:t>
      </w:r>
      <w:r>
        <w:rPr>
          <w:rFonts w:hint="default" w:ascii="Times New Roman" w:hAnsi="Times New Roman" w:eastAsia="方正公文仿宋" w:cs="Times New Roman"/>
          <w:color w:val="auto"/>
          <w:position w:val="21"/>
          <w:sz w:val="31"/>
          <w:szCs w:val="31"/>
          <w:highlight w:val="none"/>
          <w:lang w:eastAsia="zh-CN"/>
        </w:rPr>
        <w:t>比选招标公告</w:t>
      </w:r>
    </w:p>
    <w:p w14:paraId="572392F7">
      <w:pPr>
        <w:spacing w:line="222" w:lineRule="auto"/>
        <w:rPr>
          <w:rFonts w:hint="default" w:ascii="Times New Roman" w:hAnsi="Times New Roman" w:eastAsia="方正公文仿宋" w:cs="Times New Roman"/>
          <w:color w:val="auto"/>
          <w:sz w:val="31"/>
          <w:szCs w:val="31"/>
          <w:highlight w:val="none"/>
          <w:lang w:eastAsia="zh-CN"/>
        </w:rPr>
      </w:pPr>
      <w:r>
        <w:rPr>
          <w:rFonts w:hint="default" w:ascii="Times New Roman" w:hAnsi="Times New Roman" w:eastAsia="方正公文仿宋" w:cs="Times New Roman"/>
          <w:color w:val="auto"/>
          <w:spacing w:val="6"/>
          <w:sz w:val="31"/>
          <w:szCs w:val="31"/>
          <w:highlight w:val="none"/>
          <w:lang w:eastAsia="zh-CN"/>
        </w:rPr>
        <w:t>第二章 投标人须知</w:t>
      </w:r>
    </w:p>
    <w:p w14:paraId="01CEBB2E">
      <w:pPr>
        <w:spacing w:before="227" w:line="222" w:lineRule="auto"/>
        <w:rPr>
          <w:rFonts w:hint="default" w:ascii="Times New Roman" w:hAnsi="Times New Roman" w:eastAsia="方正公文仿宋" w:cs="Times New Roman"/>
          <w:color w:val="auto"/>
          <w:sz w:val="31"/>
          <w:szCs w:val="31"/>
          <w:highlight w:val="none"/>
          <w:lang w:eastAsia="zh-CN"/>
        </w:rPr>
      </w:pPr>
      <w:r>
        <w:rPr>
          <w:rFonts w:hint="default" w:ascii="Times New Roman" w:hAnsi="Times New Roman" w:eastAsia="方正公文仿宋" w:cs="Times New Roman"/>
          <w:color w:val="auto"/>
          <w:spacing w:val="5"/>
          <w:sz w:val="31"/>
          <w:szCs w:val="31"/>
          <w:highlight w:val="none"/>
          <w:lang w:eastAsia="zh-CN"/>
        </w:rPr>
        <w:t>第三章 技术要求</w:t>
      </w:r>
    </w:p>
    <w:p w14:paraId="23605EBE">
      <w:pPr>
        <w:spacing w:before="226" w:line="600" w:lineRule="exact"/>
        <w:rPr>
          <w:rFonts w:hint="default" w:ascii="Times New Roman" w:hAnsi="Times New Roman" w:eastAsia="方正公文仿宋" w:cs="Times New Roman"/>
          <w:color w:val="auto"/>
          <w:sz w:val="31"/>
          <w:szCs w:val="31"/>
          <w:highlight w:val="none"/>
          <w:lang w:eastAsia="zh-CN"/>
        </w:rPr>
      </w:pPr>
      <w:r>
        <w:rPr>
          <w:rFonts w:hint="default" w:ascii="Times New Roman" w:hAnsi="Times New Roman" w:eastAsia="方正公文仿宋" w:cs="Times New Roman"/>
          <w:color w:val="auto"/>
          <w:spacing w:val="7"/>
          <w:position w:val="21"/>
          <w:sz w:val="31"/>
          <w:szCs w:val="31"/>
          <w:highlight w:val="none"/>
          <w:lang w:eastAsia="zh-CN"/>
        </w:rPr>
        <w:t>第四章 评审程序、方法及标准</w:t>
      </w:r>
    </w:p>
    <w:p w14:paraId="02BA5771">
      <w:pPr>
        <w:spacing w:line="222" w:lineRule="auto"/>
        <w:rPr>
          <w:rFonts w:hint="default" w:ascii="Times New Roman" w:hAnsi="Times New Roman" w:eastAsia="方正公文仿宋" w:cs="Times New Roman"/>
          <w:color w:val="auto"/>
          <w:sz w:val="31"/>
          <w:szCs w:val="31"/>
          <w:highlight w:val="none"/>
          <w:lang w:eastAsia="zh-CN"/>
        </w:rPr>
      </w:pPr>
      <w:r>
        <w:rPr>
          <w:rFonts w:hint="default" w:ascii="Times New Roman" w:hAnsi="Times New Roman" w:eastAsia="方正公文仿宋" w:cs="Times New Roman"/>
          <w:color w:val="auto"/>
          <w:spacing w:val="-4"/>
          <w:sz w:val="31"/>
          <w:szCs w:val="31"/>
          <w:highlight w:val="none"/>
          <w:lang w:eastAsia="zh-CN"/>
        </w:rPr>
        <w:t>第五章</w:t>
      </w:r>
      <w:r>
        <w:rPr>
          <w:rFonts w:hint="default" w:ascii="Times New Roman" w:hAnsi="Times New Roman" w:eastAsia="方正公文仿宋" w:cs="Times New Roman"/>
          <w:color w:val="auto"/>
          <w:spacing w:val="44"/>
          <w:sz w:val="31"/>
          <w:szCs w:val="31"/>
          <w:highlight w:val="none"/>
          <w:lang w:eastAsia="zh-CN"/>
        </w:rPr>
        <w:t xml:space="preserve"> </w:t>
      </w:r>
      <w:r>
        <w:rPr>
          <w:rFonts w:hint="default" w:ascii="Times New Roman" w:hAnsi="Times New Roman" w:eastAsia="方正公文仿宋" w:cs="Times New Roman"/>
          <w:color w:val="auto"/>
          <w:spacing w:val="-4"/>
          <w:sz w:val="31"/>
          <w:szCs w:val="31"/>
          <w:highlight w:val="none"/>
          <w:lang w:eastAsia="zh-CN"/>
        </w:rPr>
        <w:t>附件</w:t>
      </w:r>
    </w:p>
    <w:p w14:paraId="5BF9DC30">
      <w:pPr>
        <w:spacing w:line="222" w:lineRule="auto"/>
        <w:rPr>
          <w:rFonts w:hint="default" w:ascii="Times New Roman" w:hAnsi="Times New Roman" w:eastAsia="方正公文仿宋" w:cs="Times New Roman"/>
          <w:color w:val="auto"/>
          <w:sz w:val="31"/>
          <w:szCs w:val="31"/>
          <w:highlight w:val="none"/>
          <w:lang w:eastAsia="zh-CN"/>
        </w:rPr>
        <w:sectPr>
          <w:pgSz w:w="11906" w:h="16839"/>
          <w:pgMar w:top="1440" w:right="1800" w:bottom="1440" w:left="1800" w:header="0" w:footer="0" w:gutter="0"/>
          <w:pgNumType w:fmt="decimal"/>
          <w:cols w:space="720" w:num="1"/>
        </w:sectPr>
      </w:pPr>
    </w:p>
    <w:p w14:paraId="30801184">
      <w:pPr>
        <w:spacing w:line="560" w:lineRule="exact"/>
        <w:jc w:val="center"/>
        <w:outlineLvl w:val="0"/>
        <w:rPr>
          <w:rFonts w:hint="default" w:ascii="Times New Roman" w:hAnsi="Times New Roman" w:eastAsia="方正公文仿宋" w:cs="Times New Roman"/>
          <w:color w:val="auto"/>
          <w:spacing w:val="4"/>
          <w:sz w:val="32"/>
          <w:szCs w:val="32"/>
          <w:highlight w:val="none"/>
          <w:lang w:eastAsia="zh-CN"/>
          <w14:textOutline w14:w="6540" w14:cap="sq" w14:cmpd="sng" w14:algn="ctr">
            <w14:solidFill>
              <w14:srgbClr w14:val="000000"/>
            </w14:solidFill>
            <w14:prstDash w14:val="solid"/>
            <w14:bevel/>
          </w14:textOutline>
        </w:rPr>
      </w:pPr>
      <w:r>
        <w:rPr>
          <w:rFonts w:hint="default" w:ascii="Times New Roman" w:hAnsi="Times New Roman" w:eastAsia="方正公文仿宋" w:cs="Times New Roman"/>
          <w:color w:val="auto"/>
          <w:spacing w:val="4"/>
          <w:sz w:val="32"/>
          <w:szCs w:val="32"/>
          <w:highlight w:val="none"/>
          <w:lang w:eastAsia="zh-CN"/>
          <w14:textOutline w14:w="6540" w14:cap="sq" w14:cmpd="sng" w14:algn="ctr">
            <w14:solidFill>
              <w14:srgbClr w14:val="000000"/>
            </w14:solidFill>
            <w14:prstDash w14:val="solid"/>
            <w14:bevel/>
          </w14:textOutline>
        </w:rPr>
        <w:t>第一章  2026年市中心城区路检路查和入户检查重型货车</w:t>
      </w:r>
    </w:p>
    <w:p w14:paraId="6804D8DC">
      <w:pPr>
        <w:spacing w:line="560" w:lineRule="exact"/>
        <w:jc w:val="center"/>
        <w:outlineLvl w:val="0"/>
        <w:rPr>
          <w:rFonts w:hint="default" w:ascii="Times New Roman" w:hAnsi="Times New Roman" w:eastAsia="方正公文仿宋" w:cs="Times New Roman"/>
          <w:color w:val="auto"/>
          <w:spacing w:val="4"/>
          <w:sz w:val="32"/>
          <w:szCs w:val="32"/>
          <w:highlight w:val="none"/>
          <w:lang w:val="en-US" w:eastAsia="zh-CN"/>
          <w14:textOutline w14:w="6540" w14:cap="sq" w14:cmpd="sng" w14:algn="ctr">
            <w14:solidFill>
              <w14:srgbClr w14:val="000000"/>
            </w14:solidFill>
            <w14:prstDash w14:val="solid"/>
            <w14:bevel/>
          </w14:textOutline>
        </w:rPr>
      </w:pPr>
      <w:r>
        <w:rPr>
          <w:rFonts w:hint="default" w:ascii="Times New Roman" w:hAnsi="Times New Roman" w:eastAsia="方正公文仿宋" w:cs="Times New Roman"/>
          <w:color w:val="auto"/>
          <w:spacing w:val="4"/>
          <w:sz w:val="32"/>
          <w:szCs w:val="32"/>
          <w:highlight w:val="none"/>
          <w:lang w:eastAsia="zh-CN"/>
          <w14:textOutline w14:w="6540" w14:cap="sq" w14:cmpd="sng" w14:algn="ctr">
            <w14:solidFill>
              <w14:srgbClr w14:val="000000"/>
            </w14:solidFill>
            <w14:prstDash w14:val="solid"/>
            <w14:bevel/>
          </w14:textOutline>
        </w:rPr>
        <w:t>检测</w:t>
      </w:r>
      <w:r>
        <w:rPr>
          <w:rFonts w:hint="eastAsia" w:ascii="Times New Roman" w:hAnsi="Times New Roman" w:eastAsia="方正公文仿宋" w:cs="Times New Roman"/>
          <w:color w:val="auto"/>
          <w:spacing w:val="4"/>
          <w:sz w:val="32"/>
          <w:szCs w:val="32"/>
          <w:highlight w:val="none"/>
          <w:lang w:val="en-US" w:eastAsia="zh-CN"/>
          <w14:textOutline w14:w="6540" w14:cap="sq" w14:cmpd="sng" w14:algn="ctr">
            <w14:solidFill>
              <w14:srgbClr w14:val="000000"/>
            </w14:solidFill>
            <w14:prstDash w14:val="solid"/>
            <w14:bevel/>
          </w14:textOutline>
        </w:rPr>
        <w:t>服务</w:t>
      </w:r>
      <w:r>
        <w:rPr>
          <w:rFonts w:hint="default" w:ascii="Times New Roman" w:hAnsi="Times New Roman" w:eastAsia="方正公文仿宋" w:cs="Times New Roman"/>
          <w:color w:val="auto"/>
          <w:spacing w:val="4"/>
          <w:sz w:val="32"/>
          <w:szCs w:val="32"/>
          <w:highlight w:val="none"/>
          <w:lang w:eastAsia="zh-CN"/>
          <w14:textOutline w14:w="6540" w14:cap="sq" w14:cmpd="sng" w14:algn="ctr">
            <w14:solidFill>
              <w14:srgbClr w14:val="000000"/>
            </w14:solidFill>
            <w14:prstDash w14:val="solid"/>
            <w14:bevel/>
          </w14:textOutline>
        </w:rPr>
        <w:t>项目</w:t>
      </w:r>
    </w:p>
    <w:p w14:paraId="0AE7D905">
      <w:pPr>
        <w:spacing w:line="560" w:lineRule="exact"/>
        <w:jc w:val="center"/>
        <w:outlineLvl w:val="0"/>
        <w:rPr>
          <w:rFonts w:hint="default" w:ascii="Times New Roman" w:hAnsi="Times New Roman" w:eastAsia="方正公文仿宋" w:cs="Times New Roman"/>
          <w:color w:val="auto"/>
          <w:spacing w:val="4"/>
          <w:sz w:val="32"/>
          <w:szCs w:val="32"/>
          <w:highlight w:val="none"/>
          <w:lang w:eastAsia="zh-CN"/>
          <w14:textOutline w14:w="6540" w14:cap="sq" w14:cmpd="sng" w14:algn="ctr">
            <w14:solidFill>
              <w14:srgbClr w14:val="000000"/>
            </w14:solidFill>
            <w14:prstDash w14:val="solid"/>
            <w14:bevel/>
          </w14:textOutline>
        </w:rPr>
      </w:pPr>
      <w:r>
        <w:rPr>
          <w:rFonts w:hint="default" w:ascii="Times New Roman" w:hAnsi="Times New Roman" w:eastAsia="方正公文仿宋" w:cs="Times New Roman"/>
          <w:color w:val="auto"/>
          <w:spacing w:val="4"/>
          <w:sz w:val="32"/>
          <w:szCs w:val="32"/>
          <w:highlight w:val="none"/>
          <w:lang w:eastAsia="zh-CN"/>
          <w14:textOutline w14:w="6540" w14:cap="sq" w14:cmpd="sng" w14:algn="ctr">
            <w14:solidFill>
              <w14:srgbClr w14:val="000000"/>
            </w14:solidFill>
            <w14:prstDash w14:val="solid"/>
            <w14:bevel/>
          </w14:textOutline>
        </w:rPr>
        <w:t>比选招标公告</w:t>
      </w:r>
    </w:p>
    <w:p w14:paraId="6ABBEC81">
      <w:pPr>
        <w:pStyle w:val="6"/>
        <w:spacing w:line="270" w:lineRule="auto"/>
        <w:rPr>
          <w:rFonts w:hint="default" w:ascii="Times New Roman" w:hAnsi="Times New Roman" w:eastAsia="方正公文仿宋" w:cs="Times New Roman"/>
          <w:color w:val="auto"/>
          <w:highlight w:val="none"/>
          <w:lang w:eastAsia="zh-CN"/>
        </w:rPr>
      </w:pPr>
    </w:p>
    <w:p w14:paraId="702F0696">
      <w:pPr>
        <w:pStyle w:val="6"/>
        <w:spacing w:line="270" w:lineRule="auto"/>
        <w:rPr>
          <w:rFonts w:hint="default" w:ascii="Times New Roman" w:hAnsi="Times New Roman" w:eastAsia="方正公文仿宋" w:cs="Times New Roman"/>
          <w:color w:val="auto"/>
          <w:highlight w:val="none"/>
          <w:lang w:eastAsia="zh-CN"/>
        </w:rPr>
      </w:pPr>
    </w:p>
    <w:p w14:paraId="5D964EE9">
      <w:pPr>
        <w:pStyle w:val="6"/>
        <w:spacing w:line="270" w:lineRule="auto"/>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一、项目概况</w:t>
      </w:r>
    </w:p>
    <w:p w14:paraId="0A5B8264">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1、采购人：信阳市生态环境局</w:t>
      </w:r>
    </w:p>
    <w:p w14:paraId="5A83A5E7">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2、项目名称：2026年市中心城区路检路查和入户检查重型货车检测</w:t>
      </w:r>
      <w:r>
        <w:rPr>
          <w:rFonts w:hint="eastAsia" w:ascii="Times New Roman" w:hAnsi="Times New Roman" w:eastAsia="方正公文仿宋" w:cs="Times New Roman"/>
          <w:color w:val="auto"/>
          <w:sz w:val="32"/>
          <w:szCs w:val="32"/>
          <w:highlight w:val="none"/>
          <w:lang w:val="en-US" w:eastAsia="zh-CN"/>
        </w:rPr>
        <w:t>服务</w:t>
      </w:r>
      <w:r>
        <w:rPr>
          <w:rFonts w:hint="default" w:ascii="Times New Roman" w:hAnsi="Times New Roman" w:eastAsia="方正公文仿宋" w:cs="Times New Roman"/>
          <w:color w:val="auto"/>
          <w:sz w:val="32"/>
          <w:szCs w:val="32"/>
          <w:highlight w:val="none"/>
          <w:lang w:eastAsia="zh-CN"/>
        </w:rPr>
        <w:t>项目</w:t>
      </w:r>
    </w:p>
    <w:p w14:paraId="60BFFB2F">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3、采购内容：为进一步加强重型货车管控，减少移动源污染排放，持续改善全市环境空气质量，采购一家第三方机构，配合我局在鸡公山公路超限站、吴家店公安检查站开展重型货车路检路查工作，在市中心城区重点用车场所开展重型货车入户检查工作。</w:t>
      </w:r>
    </w:p>
    <w:p w14:paraId="39E958D6">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4、资金</w:t>
      </w:r>
      <w:r>
        <w:rPr>
          <w:rFonts w:hint="default" w:ascii="Times New Roman" w:hAnsi="Times New Roman" w:eastAsia="方正公文仿宋" w:cs="Times New Roman"/>
          <w:color w:val="auto"/>
          <w:sz w:val="32"/>
          <w:szCs w:val="32"/>
          <w:highlight w:val="none"/>
          <w:lang w:eastAsia="zh-CN"/>
        </w:rPr>
        <w:t>来源：财政资金，采购预算：人民币</w:t>
      </w:r>
      <w:r>
        <w:rPr>
          <w:rFonts w:hint="eastAsia" w:ascii="Times New Roman" w:hAnsi="Times New Roman" w:eastAsia="方正公文仿宋" w:cs="Times New Roman"/>
          <w:color w:val="auto"/>
          <w:sz w:val="32"/>
          <w:szCs w:val="32"/>
          <w:highlight w:val="none"/>
          <w:lang w:val="en-US" w:eastAsia="zh-CN"/>
        </w:rPr>
        <w:t>48</w:t>
      </w:r>
      <w:r>
        <w:rPr>
          <w:rFonts w:hint="default" w:ascii="Times New Roman" w:hAnsi="Times New Roman" w:eastAsia="方正公文仿宋" w:cs="Times New Roman"/>
          <w:color w:val="auto"/>
          <w:sz w:val="32"/>
          <w:szCs w:val="32"/>
          <w:highlight w:val="none"/>
          <w:lang w:val="en-US" w:eastAsia="zh-CN"/>
        </w:rPr>
        <w:t>0000</w:t>
      </w:r>
      <w:r>
        <w:rPr>
          <w:rFonts w:hint="default" w:ascii="Times New Roman" w:hAnsi="Times New Roman" w:eastAsia="方正公文仿宋" w:cs="Times New Roman"/>
          <w:color w:val="auto"/>
          <w:sz w:val="32"/>
          <w:szCs w:val="32"/>
          <w:highlight w:val="none"/>
          <w:lang w:eastAsia="zh-CN"/>
        </w:rPr>
        <w:t>元</w:t>
      </w:r>
      <w:r>
        <w:rPr>
          <w:rFonts w:hint="eastAsia" w:ascii="Times New Roman" w:hAnsi="Times New Roman" w:eastAsia="方正公文仿宋" w:cs="Times New Roman"/>
          <w:color w:val="auto"/>
          <w:sz w:val="32"/>
          <w:szCs w:val="32"/>
          <w:highlight w:val="none"/>
          <w:lang w:eastAsia="zh-CN"/>
        </w:rPr>
        <w:t>。</w:t>
      </w:r>
    </w:p>
    <w:p w14:paraId="76F92ED8">
      <w:pPr>
        <w:pStyle w:val="6"/>
        <w:spacing w:line="560" w:lineRule="exact"/>
        <w:ind w:firstLine="640" w:firstLineChars="200"/>
        <w:rPr>
          <w:rFonts w:hint="default" w:ascii="Times New Roman" w:hAnsi="Times New Roman" w:eastAsia="方正公文仿宋" w:cs="Times New Roman"/>
          <w:color w:val="auto"/>
          <w:sz w:val="32"/>
          <w:szCs w:val="32"/>
          <w:highlight w:val="none"/>
          <w:lang w:val="en-US" w:eastAsia="zh-CN"/>
        </w:rPr>
      </w:pPr>
      <w:r>
        <w:rPr>
          <w:rFonts w:hint="default" w:ascii="Times New Roman" w:hAnsi="Times New Roman" w:eastAsia="方正公文仿宋" w:cs="Times New Roman"/>
          <w:color w:val="auto"/>
          <w:sz w:val="32"/>
          <w:szCs w:val="32"/>
          <w:highlight w:val="none"/>
          <w:lang w:eastAsia="zh-CN"/>
        </w:rPr>
        <w:t>5、服务时间：合同签订日起</w:t>
      </w:r>
      <w:r>
        <w:rPr>
          <w:rFonts w:hint="eastAsia" w:ascii="Times New Roman" w:hAnsi="Times New Roman" w:eastAsia="方正公文仿宋" w:cs="Times New Roman"/>
          <w:color w:val="auto"/>
          <w:sz w:val="32"/>
          <w:szCs w:val="32"/>
          <w:highlight w:val="none"/>
          <w:lang w:val="en-US" w:eastAsia="zh-CN"/>
        </w:rPr>
        <w:t>1年</w:t>
      </w:r>
      <w:r>
        <w:rPr>
          <w:rFonts w:hint="default" w:ascii="Times New Roman" w:hAnsi="Times New Roman" w:eastAsia="方正公文仿宋" w:cs="Times New Roman"/>
          <w:color w:val="auto"/>
          <w:sz w:val="32"/>
          <w:szCs w:val="32"/>
          <w:highlight w:val="none"/>
          <w:lang w:eastAsia="zh-CN"/>
        </w:rPr>
        <w:t>内。</w:t>
      </w:r>
      <w:r>
        <w:rPr>
          <w:rFonts w:hint="default" w:ascii="Times New Roman" w:hAnsi="Times New Roman" w:eastAsia="方正公文仿宋" w:cs="Times New Roman"/>
          <w:color w:val="auto"/>
          <w:sz w:val="32"/>
          <w:szCs w:val="32"/>
          <w:highlight w:val="none"/>
          <w:lang w:val="en-US" w:eastAsia="zh-CN"/>
        </w:rPr>
        <w:t xml:space="preserve"> </w:t>
      </w:r>
    </w:p>
    <w:p w14:paraId="50700858">
      <w:pPr>
        <w:pStyle w:val="6"/>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6、付款方式：</w:t>
      </w:r>
      <w:r>
        <w:rPr>
          <w:rFonts w:hint="default" w:ascii="Times New Roman" w:hAnsi="Times New Roman" w:eastAsia="方正公文仿宋" w:cs="Times New Roman"/>
          <w:color w:val="auto"/>
          <w:sz w:val="32"/>
          <w:szCs w:val="32"/>
          <w:highlight w:val="none"/>
          <w:lang w:eastAsia="zh-CN"/>
        </w:rPr>
        <w:t>合同签订后，支付合同金额</w:t>
      </w:r>
      <w:r>
        <w:rPr>
          <w:rFonts w:hint="eastAsia" w:ascii="Times New Roman" w:hAnsi="Times New Roman" w:eastAsia="方正公文仿宋" w:cs="Times New Roman"/>
          <w:color w:val="auto"/>
          <w:sz w:val="32"/>
          <w:szCs w:val="32"/>
          <w:highlight w:val="none"/>
          <w:lang w:val="en-US" w:eastAsia="zh-CN"/>
        </w:rPr>
        <w:t>40</w:t>
      </w:r>
      <w:r>
        <w:rPr>
          <w:rFonts w:hint="default" w:ascii="Times New Roman" w:hAnsi="Times New Roman" w:eastAsia="方正公文仿宋" w:cs="Times New Roman"/>
          <w:color w:val="auto"/>
          <w:sz w:val="32"/>
          <w:szCs w:val="32"/>
          <w:highlight w:val="none"/>
          <w:lang w:eastAsia="zh-CN"/>
        </w:rPr>
        <w:t>%；项目完成提交成果并通过</w:t>
      </w:r>
      <w:r>
        <w:rPr>
          <w:rFonts w:hint="eastAsia" w:ascii="Times New Roman" w:hAnsi="Times New Roman" w:eastAsia="方正公文仿宋" w:cs="Times New Roman"/>
          <w:color w:val="auto"/>
          <w:sz w:val="32"/>
          <w:szCs w:val="32"/>
          <w:highlight w:val="none"/>
          <w:lang w:val="en-US" w:eastAsia="zh-CN"/>
        </w:rPr>
        <w:t>验收</w:t>
      </w:r>
      <w:r>
        <w:rPr>
          <w:rFonts w:hint="default" w:ascii="Times New Roman" w:hAnsi="Times New Roman" w:eastAsia="方正公文仿宋" w:cs="Times New Roman"/>
          <w:color w:val="auto"/>
          <w:sz w:val="32"/>
          <w:szCs w:val="32"/>
          <w:highlight w:val="none"/>
          <w:lang w:eastAsia="zh-CN"/>
        </w:rPr>
        <w:t>后，一次性支付剩余</w:t>
      </w:r>
      <w:r>
        <w:rPr>
          <w:rFonts w:hint="eastAsia" w:ascii="Times New Roman" w:hAnsi="Times New Roman" w:eastAsia="方正公文仿宋" w:cs="Times New Roman"/>
          <w:color w:val="auto"/>
          <w:sz w:val="32"/>
          <w:szCs w:val="32"/>
          <w:highlight w:val="none"/>
          <w:lang w:val="en-US" w:eastAsia="zh-CN"/>
        </w:rPr>
        <w:t>6</w:t>
      </w:r>
      <w:r>
        <w:rPr>
          <w:rFonts w:hint="default" w:ascii="Times New Roman" w:hAnsi="Times New Roman" w:eastAsia="方正公文仿宋" w:cs="Times New Roman"/>
          <w:color w:val="auto"/>
          <w:sz w:val="32"/>
          <w:szCs w:val="32"/>
          <w:highlight w:val="none"/>
          <w:lang w:eastAsia="zh-CN"/>
        </w:rPr>
        <w:t>0%合同款。</w:t>
      </w:r>
    </w:p>
    <w:p w14:paraId="0CFE894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二、投标人资格要求</w:t>
      </w:r>
    </w:p>
    <w:p w14:paraId="27DF3CED">
      <w:pPr>
        <w:pStyle w:val="6"/>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1、投标人应符合《中国政府采购</w:t>
      </w:r>
      <w:r>
        <w:rPr>
          <w:rFonts w:hint="eastAsia" w:ascii="Times New Roman" w:hAnsi="Times New Roman" w:eastAsia="方正公文仿宋" w:cs="Times New Roman"/>
          <w:color w:val="auto"/>
          <w:sz w:val="32"/>
          <w:szCs w:val="32"/>
          <w:highlight w:val="none"/>
          <w:lang w:val="en-US" w:eastAsia="zh-CN"/>
        </w:rPr>
        <w:t>法</w:t>
      </w:r>
      <w:r>
        <w:rPr>
          <w:rFonts w:hint="default" w:ascii="Times New Roman" w:hAnsi="Times New Roman" w:eastAsia="方正公文仿宋" w:cs="Times New Roman"/>
          <w:color w:val="auto"/>
          <w:sz w:val="32"/>
          <w:szCs w:val="32"/>
          <w:highlight w:val="none"/>
          <w:lang w:eastAsia="zh-CN"/>
        </w:rPr>
        <w:t>》第二十二条规定并提供相关证明材料</w:t>
      </w:r>
      <w:r>
        <w:rPr>
          <w:rFonts w:hint="eastAsia" w:ascii="Times New Roman" w:hAnsi="Times New Roman" w:eastAsia="方正公文仿宋" w:cs="Times New Roman"/>
          <w:color w:val="auto"/>
          <w:sz w:val="32"/>
          <w:szCs w:val="32"/>
          <w:highlight w:val="none"/>
          <w:lang w:eastAsia="zh-CN"/>
        </w:rPr>
        <w:t>：</w:t>
      </w:r>
    </w:p>
    <w:p w14:paraId="036D90F6">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（1）具有独立承担民事责任的能力，须提供有效的营业执照。</w:t>
      </w:r>
    </w:p>
    <w:p w14:paraId="699D86BD">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（2）具有良好的商业信誉和健全的财务会计制度，须提供会计事务所出</w:t>
      </w:r>
      <w:r>
        <w:rPr>
          <w:rFonts w:hint="default" w:ascii="Times New Roman" w:hAnsi="Times New Roman" w:eastAsia="方正公文仿宋" w:cs="Times New Roman"/>
          <w:color w:val="auto"/>
          <w:sz w:val="32"/>
          <w:szCs w:val="32"/>
          <w:highlight w:val="none"/>
          <w:lang w:eastAsia="zh-CN"/>
        </w:rPr>
        <w:t>具的202</w:t>
      </w:r>
      <w:r>
        <w:rPr>
          <w:rFonts w:hint="eastAsia" w:ascii="Times New Roman" w:hAnsi="Times New Roman" w:eastAsia="方正公文仿宋" w:cs="Times New Roman"/>
          <w:color w:val="auto"/>
          <w:sz w:val="32"/>
          <w:szCs w:val="32"/>
          <w:highlight w:val="none"/>
          <w:lang w:val="en-US" w:eastAsia="zh-CN"/>
        </w:rPr>
        <w:t>5</w:t>
      </w:r>
      <w:r>
        <w:rPr>
          <w:rFonts w:hint="default" w:ascii="Times New Roman" w:hAnsi="Times New Roman" w:eastAsia="方正公文仿宋" w:cs="Times New Roman"/>
          <w:color w:val="auto"/>
          <w:sz w:val="32"/>
          <w:szCs w:val="32"/>
          <w:highlight w:val="none"/>
          <w:lang w:eastAsia="zh-CN"/>
        </w:rPr>
        <w:t>年度财务审计报告（</w:t>
      </w:r>
      <w:r>
        <w:rPr>
          <w:rFonts w:hint="default" w:ascii="Times New Roman" w:hAnsi="Times New Roman" w:eastAsia="方正公文仿宋" w:cs="Times New Roman"/>
          <w:color w:val="auto"/>
          <w:sz w:val="32"/>
          <w:szCs w:val="32"/>
          <w:highlight w:val="none"/>
          <w:lang w:eastAsia="zh-CN"/>
        </w:rPr>
        <w:t>公司成立时间不足一年的需提供资信证明）。</w:t>
      </w:r>
    </w:p>
    <w:p w14:paraId="7B97CAAB">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（3）有依法缴纳税收和社会保障资金的良好记录，须提供单位自成立以来连续3个月依法缴纳税收和依法缴纳社会保险的凭据；依法免税或不需要缴纳社会保障资金的投标人，应提供相应证明文件。</w:t>
      </w:r>
    </w:p>
    <w:p w14:paraId="733BD4F8">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（4）具备履行合同所必需的设备和专业技术能力，须提供投标人具有履行合同所必需的设备和专业技术能力承诺书。</w:t>
      </w:r>
    </w:p>
    <w:p w14:paraId="512D4FDC">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（5）参加政府采购活动近3年内在经营活动中没有重大违法记录，须提供参加政府采购活动近3年内，在经营活动中没有重大违法记录的书面声明。</w:t>
      </w:r>
    </w:p>
    <w:p w14:paraId="3F4C9F01">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（6）具备法律、行政法规规定的其他条件。</w:t>
      </w:r>
    </w:p>
    <w:p w14:paraId="295D4BF5">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rPr>
      </w:pPr>
      <w:r>
        <w:rPr>
          <w:rFonts w:hint="default" w:ascii="Times New Roman" w:hAnsi="Times New Roman" w:eastAsia="方正公文仿宋" w:cs="Times New Roman"/>
          <w:color w:val="auto"/>
          <w:sz w:val="32"/>
          <w:szCs w:val="32"/>
          <w:highlight w:val="none"/>
          <w:lang w:eastAsia="zh-CN"/>
        </w:rPr>
        <w:t>2</w:t>
      </w:r>
      <w:r>
        <w:rPr>
          <w:rFonts w:hint="default" w:ascii="Times New Roman" w:hAnsi="Times New Roman" w:eastAsia="方正公文仿宋" w:cs="Times New Roman"/>
          <w:color w:val="auto"/>
          <w:sz w:val="32"/>
          <w:szCs w:val="32"/>
          <w:highlight w:val="none"/>
        </w:rPr>
        <w:t>、投标人应通过“信用中国（www.creditchina.gov.cn）”查询“失信被执行人、重大税收违法案件当事人名单、政府采购严重违法失信行为记录名单”和“中国政府采购网（www.ccgp.gov.cn）查询“政府采购严重违法失信行为记录”进行信用查询，投标人需提供网页查询截图加盖单位公章。</w:t>
      </w:r>
    </w:p>
    <w:p w14:paraId="67B6D90D">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3、投标人须提供法定代表人身份证明及法定代表人身份证或法定代表人签名并加盖单位公章的授权委托书及被授权人的身份证。</w:t>
      </w:r>
    </w:p>
    <w:p w14:paraId="71E3CD69">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4、投标人中标后不允许分包或转包。</w:t>
      </w:r>
    </w:p>
    <w:p w14:paraId="3AE06817">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三、招标文件获取时间和方式</w:t>
      </w:r>
    </w:p>
    <w:p w14:paraId="34A8B1A9">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1、招标文件领取时间：</w:t>
      </w:r>
      <w:r>
        <w:rPr>
          <w:rFonts w:hint="default" w:ascii="Times New Roman" w:hAnsi="Times New Roman" w:eastAsia="方正公文仿宋" w:cs="Times New Roman"/>
          <w:color w:val="auto"/>
          <w:sz w:val="32"/>
          <w:szCs w:val="32"/>
          <w:highlight w:val="none"/>
          <w:lang w:eastAsia="zh-CN"/>
        </w:rPr>
        <w:t>202</w:t>
      </w:r>
      <w:r>
        <w:rPr>
          <w:rFonts w:hint="eastAsia" w:ascii="Times New Roman" w:hAnsi="Times New Roman" w:eastAsia="方正公文仿宋" w:cs="Times New Roman"/>
          <w:color w:val="auto"/>
          <w:sz w:val="32"/>
          <w:szCs w:val="32"/>
          <w:highlight w:val="none"/>
          <w:lang w:val="en-US" w:eastAsia="zh-CN"/>
        </w:rPr>
        <w:t>6</w:t>
      </w:r>
      <w:r>
        <w:rPr>
          <w:rFonts w:hint="default" w:ascii="Times New Roman" w:hAnsi="Times New Roman" w:eastAsia="方正公文仿宋" w:cs="Times New Roman"/>
          <w:color w:val="auto"/>
          <w:sz w:val="32"/>
          <w:szCs w:val="32"/>
          <w:highlight w:val="none"/>
          <w:lang w:eastAsia="zh-CN"/>
        </w:rPr>
        <w:t>年</w:t>
      </w:r>
      <w:r>
        <w:rPr>
          <w:rFonts w:hint="default" w:ascii="Times New Roman" w:hAnsi="Times New Roman" w:eastAsia="方正公文仿宋" w:cs="Times New Roman"/>
          <w:color w:val="auto"/>
          <w:sz w:val="32"/>
          <w:szCs w:val="32"/>
          <w:highlight w:val="none"/>
          <w:lang w:val="en" w:eastAsia="zh-CN"/>
        </w:rPr>
        <w:t>3</w:t>
      </w:r>
      <w:r>
        <w:rPr>
          <w:rFonts w:hint="default" w:ascii="Times New Roman" w:hAnsi="Times New Roman" w:eastAsia="方正公文仿宋" w:cs="Times New Roman"/>
          <w:color w:val="auto"/>
          <w:sz w:val="32"/>
          <w:szCs w:val="32"/>
          <w:highlight w:val="none"/>
          <w:lang w:eastAsia="zh-CN"/>
        </w:rPr>
        <w:t>月</w:t>
      </w:r>
      <w:r>
        <w:rPr>
          <w:rFonts w:hint="eastAsia" w:ascii="Times New Roman" w:hAnsi="Times New Roman" w:eastAsia="方正公文仿宋" w:cs="Times New Roman"/>
          <w:color w:val="auto"/>
          <w:sz w:val="32"/>
          <w:szCs w:val="32"/>
          <w:highlight w:val="none"/>
          <w:lang w:val="en-US" w:eastAsia="zh-CN"/>
        </w:rPr>
        <w:t>24</w:t>
      </w:r>
      <w:r>
        <w:rPr>
          <w:rFonts w:hint="default" w:ascii="Times New Roman" w:hAnsi="Times New Roman" w:eastAsia="方正公文仿宋" w:cs="Times New Roman"/>
          <w:color w:val="auto"/>
          <w:sz w:val="32"/>
          <w:szCs w:val="32"/>
          <w:highlight w:val="none"/>
          <w:lang w:eastAsia="zh-CN"/>
        </w:rPr>
        <w:t>日</w:t>
      </w:r>
    </w:p>
    <w:p w14:paraId="47EEA412">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2、招标文件领取地点:市生态环境局门户网站下载</w:t>
      </w:r>
    </w:p>
    <w:p w14:paraId="1C7B7E09">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3、招标文件费用：0元</w:t>
      </w:r>
    </w:p>
    <w:p w14:paraId="78856234">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四、投标文件送达时间及地点</w:t>
      </w:r>
    </w:p>
    <w:p w14:paraId="3D861BEE">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1、报名截止时间：</w:t>
      </w:r>
      <w:r>
        <w:rPr>
          <w:rFonts w:hint="default" w:ascii="Times New Roman" w:hAnsi="Times New Roman" w:eastAsia="方正公文仿宋" w:cs="Times New Roman"/>
          <w:color w:val="auto"/>
          <w:sz w:val="32"/>
          <w:szCs w:val="32"/>
          <w:highlight w:val="none"/>
          <w:lang w:eastAsia="zh-CN"/>
        </w:rPr>
        <w:t>202</w:t>
      </w:r>
      <w:r>
        <w:rPr>
          <w:rFonts w:hint="default" w:ascii="Times New Roman" w:hAnsi="Times New Roman" w:eastAsia="方正公文仿宋" w:cs="Times New Roman"/>
          <w:color w:val="auto"/>
          <w:sz w:val="32"/>
          <w:szCs w:val="32"/>
          <w:highlight w:val="none"/>
          <w:lang w:val="en-US" w:eastAsia="zh-CN"/>
        </w:rPr>
        <w:t>5</w:t>
      </w:r>
      <w:r>
        <w:rPr>
          <w:rFonts w:hint="default" w:ascii="Times New Roman" w:hAnsi="Times New Roman" w:eastAsia="方正公文仿宋" w:cs="Times New Roman"/>
          <w:color w:val="auto"/>
          <w:sz w:val="32"/>
          <w:szCs w:val="32"/>
          <w:highlight w:val="none"/>
          <w:lang w:eastAsia="zh-CN"/>
        </w:rPr>
        <w:t>年</w:t>
      </w:r>
      <w:r>
        <w:rPr>
          <w:rFonts w:hint="default" w:ascii="Times New Roman" w:hAnsi="Times New Roman" w:eastAsia="方正公文仿宋" w:cs="Times New Roman"/>
          <w:color w:val="auto"/>
          <w:sz w:val="32"/>
          <w:szCs w:val="32"/>
          <w:highlight w:val="none"/>
          <w:lang w:val="en" w:eastAsia="zh-CN"/>
        </w:rPr>
        <w:t>3</w:t>
      </w:r>
      <w:r>
        <w:rPr>
          <w:rFonts w:hint="default" w:ascii="Times New Roman" w:hAnsi="Times New Roman" w:eastAsia="方正公文仿宋" w:cs="Times New Roman"/>
          <w:color w:val="auto"/>
          <w:sz w:val="32"/>
          <w:szCs w:val="32"/>
          <w:highlight w:val="none"/>
          <w:lang w:eastAsia="zh-CN"/>
        </w:rPr>
        <w:t>月</w:t>
      </w:r>
      <w:r>
        <w:rPr>
          <w:rFonts w:hint="eastAsia" w:ascii="Times New Roman" w:hAnsi="Times New Roman" w:eastAsia="方正公文仿宋" w:cs="Times New Roman"/>
          <w:color w:val="auto"/>
          <w:sz w:val="32"/>
          <w:szCs w:val="32"/>
          <w:highlight w:val="none"/>
          <w:lang w:val="en-US" w:eastAsia="zh-CN"/>
        </w:rPr>
        <w:t>30</w:t>
      </w:r>
      <w:r>
        <w:rPr>
          <w:rFonts w:hint="default" w:ascii="Times New Roman" w:hAnsi="Times New Roman" w:eastAsia="方正公文仿宋" w:cs="Times New Roman"/>
          <w:color w:val="auto"/>
          <w:sz w:val="32"/>
          <w:szCs w:val="32"/>
          <w:highlight w:val="none"/>
          <w:lang w:eastAsia="zh-CN"/>
        </w:rPr>
        <w:t>日</w:t>
      </w:r>
      <w:r>
        <w:rPr>
          <w:rFonts w:hint="default" w:ascii="Times New Roman" w:hAnsi="Times New Roman" w:eastAsia="方正公文仿宋" w:cs="Times New Roman"/>
          <w:color w:val="auto"/>
          <w:sz w:val="32"/>
          <w:szCs w:val="32"/>
          <w:highlight w:val="none"/>
          <w:lang w:val="en-US" w:eastAsia="zh-CN"/>
        </w:rPr>
        <w:t>16</w:t>
      </w:r>
      <w:r>
        <w:rPr>
          <w:rFonts w:hint="default" w:ascii="Times New Roman" w:hAnsi="Times New Roman" w:eastAsia="方正公文仿宋" w:cs="Times New Roman"/>
          <w:color w:val="auto"/>
          <w:sz w:val="32"/>
          <w:szCs w:val="32"/>
          <w:highlight w:val="none"/>
          <w:lang w:eastAsia="zh-CN"/>
        </w:rPr>
        <w:t>时</w:t>
      </w:r>
      <w:r>
        <w:rPr>
          <w:rFonts w:hint="eastAsia" w:ascii="Times New Roman" w:hAnsi="Times New Roman" w:eastAsia="方正公文仿宋" w:cs="Times New Roman"/>
          <w:color w:val="auto"/>
          <w:sz w:val="32"/>
          <w:szCs w:val="32"/>
          <w:highlight w:val="none"/>
          <w:lang w:val="en-US" w:eastAsia="zh-CN"/>
        </w:rPr>
        <w:t>00</w:t>
      </w:r>
      <w:r>
        <w:rPr>
          <w:rFonts w:hint="default" w:ascii="Times New Roman" w:hAnsi="Times New Roman" w:eastAsia="方正公文仿宋" w:cs="Times New Roman"/>
          <w:color w:val="auto"/>
          <w:sz w:val="32"/>
          <w:szCs w:val="32"/>
          <w:highlight w:val="none"/>
          <w:lang w:eastAsia="zh-CN"/>
        </w:rPr>
        <w:t>分</w:t>
      </w:r>
      <w:r>
        <w:rPr>
          <w:rFonts w:hint="default" w:ascii="Times New Roman" w:hAnsi="Times New Roman" w:eastAsia="方正公文仿宋" w:cs="Times New Roman"/>
          <w:color w:val="auto"/>
          <w:sz w:val="32"/>
          <w:szCs w:val="32"/>
          <w:highlight w:val="none"/>
          <w:lang w:eastAsia="zh-CN"/>
        </w:rPr>
        <w:t>（北京时间）。报名时需提供投标人基本信息表（加盖单位公章）、营业执照（原件或复印件加盖单位公章）、负责人身份证或负责人授权委托书及委托人身份证（复印件加盖单位公章）、供应商声明材料（加盖公章），将以上资料电子扫描件一并发送至市生态环境局采购工作领导小组邮箱：xysthjzfcg</w:t>
      </w:r>
      <w:r>
        <w:rPr>
          <w:rFonts w:hint="default" w:ascii="Times New Roman" w:hAnsi="Times New Roman" w:eastAsia="方正公文仿宋" w:cs="Times New Roman"/>
          <w:color w:val="auto"/>
          <w:sz w:val="32"/>
          <w:szCs w:val="32"/>
          <w:highlight w:val="none"/>
          <w:lang w:val="en-US" w:eastAsia="zh-CN"/>
        </w:rPr>
        <w:t>@</w:t>
      </w:r>
      <w:r>
        <w:rPr>
          <w:rFonts w:hint="default" w:ascii="Times New Roman" w:hAnsi="Times New Roman" w:eastAsia="方正公文仿宋" w:cs="Times New Roman"/>
          <w:color w:val="auto"/>
          <w:sz w:val="32"/>
          <w:szCs w:val="32"/>
          <w:highlight w:val="none"/>
          <w:lang w:eastAsia="zh-CN"/>
        </w:rPr>
        <w:t>163.com。</w:t>
      </w:r>
    </w:p>
    <w:p w14:paraId="7B09F4E5">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2、投标文件递交时间:</w:t>
      </w:r>
      <w:r>
        <w:rPr>
          <w:rFonts w:hint="default" w:ascii="Times New Roman" w:hAnsi="Times New Roman" w:eastAsia="方正公文仿宋" w:cs="Times New Roman"/>
          <w:color w:val="auto"/>
          <w:sz w:val="32"/>
          <w:szCs w:val="32"/>
          <w:highlight w:val="none"/>
          <w:lang w:eastAsia="zh-CN"/>
        </w:rPr>
        <w:t>202</w:t>
      </w:r>
      <w:r>
        <w:rPr>
          <w:rFonts w:hint="eastAsia" w:ascii="Times New Roman" w:hAnsi="Times New Roman" w:eastAsia="方正公文仿宋" w:cs="Times New Roman"/>
          <w:color w:val="auto"/>
          <w:sz w:val="32"/>
          <w:szCs w:val="32"/>
          <w:highlight w:val="none"/>
          <w:lang w:val="en-US" w:eastAsia="zh-CN"/>
        </w:rPr>
        <w:t>6</w:t>
      </w:r>
      <w:r>
        <w:rPr>
          <w:rFonts w:hint="default" w:ascii="Times New Roman" w:hAnsi="Times New Roman" w:eastAsia="方正公文仿宋" w:cs="Times New Roman"/>
          <w:color w:val="auto"/>
          <w:sz w:val="32"/>
          <w:szCs w:val="32"/>
          <w:highlight w:val="none"/>
          <w:lang w:eastAsia="zh-CN"/>
        </w:rPr>
        <w:t>年</w:t>
      </w:r>
      <w:r>
        <w:rPr>
          <w:rFonts w:hint="default" w:ascii="Times New Roman" w:hAnsi="Times New Roman" w:eastAsia="方正公文仿宋" w:cs="Times New Roman"/>
          <w:color w:val="auto"/>
          <w:sz w:val="32"/>
          <w:szCs w:val="32"/>
          <w:highlight w:val="none"/>
          <w:lang w:val="en" w:eastAsia="zh-CN"/>
        </w:rPr>
        <w:t>3</w:t>
      </w:r>
      <w:r>
        <w:rPr>
          <w:rFonts w:hint="default" w:ascii="Times New Roman" w:hAnsi="Times New Roman" w:eastAsia="方正公文仿宋" w:cs="Times New Roman"/>
          <w:color w:val="auto"/>
          <w:sz w:val="32"/>
          <w:szCs w:val="32"/>
          <w:highlight w:val="none"/>
          <w:lang w:eastAsia="zh-CN"/>
        </w:rPr>
        <w:t>月</w:t>
      </w:r>
      <w:r>
        <w:rPr>
          <w:rFonts w:hint="eastAsia" w:ascii="Times New Roman" w:hAnsi="Times New Roman" w:eastAsia="方正公文仿宋" w:cs="Times New Roman"/>
          <w:color w:val="auto"/>
          <w:sz w:val="32"/>
          <w:szCs w:val="32"/>
          <w:highlight w:val="none"/>
          <w:lang w:val="en-US" w:eastAsia="zh-CN"/>
        </w:rPr>
        <w:t>31</w:t>
      </w:r>
      <w:r>
        <w:rPr>
          <w:rFonts w:hint="default" w:ascii="Times New Roman" w:hAnsi="Times New Roman" w:eastAsia="方正公文仿宋" w:cs="Times New Roman"/>
          <w:color w:val="auto"/>
          <w:sz w:val="32"/>
          <w:szCs w:val="32"/>
          <w:highlight w:val="none"/>
          <w:lang w:eastAsia="zh-CN"/>
        </w:rPr>
        <w:t>日</w:t>
      </w:r>
      <w:r>
        <w:rPr>
          <w:rFonts w:hint="default" w:ascii="Times New Roman" w:hAnsi="Times New Roman" w:eastAsia="方正公文仿宋" w:cs="Times New Roman"/>
          <w:color w:val="auto"/>
          <w:sz w:val="32"/>
          <w:szCs w:val="32"/>
          <w:highlight w:val="none"/>
          <w:lang w:val="en-US" w:eastAsia="zh-CN"/>
        </w:rPr>
        <w:t>15</w:t>
      </w:r>
      <w:r>
        <w:rPr>
          <w:rFonts w:hint="default" w:ascii="Times New Roman" w:hAnsi="Times New Roman" w:eastAsia="方正公文仿宋" w:cs="Times New Roman"/>
          <w:color w:val="auto"/>
          <w:sz w:val="32"/>
          <w:szCs w:val="32"/>
          <w:highlight w:val="none"/>
          <w:lang w:eastAsia="zh-CN"/>
        </w:rPr>
        <w:t>时</w:t>
      </w:r>
      <w:r>
        <w:rPr>
          <w:rFonts w:hint="default" w:ascii="Times New Roman" w:hAnsi="Times New Roman" w:eastAsia="方正公文仿宋" w:cs="Times New Roman"/>
          <w:color w:val="auto"/>
          <w:sz w:val="32"/>
          <w:szCs w:val="32"/>
          <w:highlight w:val="none"/>
          <w:lang w:val="en-US" w:eastAsia="zh-CN"/>
        </w:rPr>
        <w:t>30</w:t>
      </w:r>
      <w:r>
        <w:rPr>
          <w:rFonts w:hint="default" w:ascii="Times New Roman" w:hAnsi="Times New Roman" w:eastAsia="方正公文仿宋" w:cs="Times New Roman"/>
          <w:color w:val="auto"/>
          <w:sz w:val="32"/>
          <w:szCs w:val="32"/>
          <w:highlight w:val="none"/>
          <w:lang w:eastAsia="zh-CN"/>
        </w:rPr>
        <w:t>分</w:t>
      </w:r>
      <w:r>
        <w:rPr>
          <w:rFonts w:hint="default" w:ascii="Times New Roman" w:hAnsi="Times New Roman" w:eastAsia="方正公文仿宋" w:cs="Times New Roman"/>
          <w:color w:val="auto"/>
          <w:sz w:val="32"/>
          <w:szCs w:val="32"/>
          <w:highlight w:val="none"/>
          <w:lang w:eastAsia="zh-CN"/>
        </w:rPr>
        <w:t>（北京时间）将密封投标文件提交至市生态环境局四楼会议室现场开标。逾期收到或不符合规定的投标文件恕不接受。届时请参加投标的代表携有效身份证件和法人代表授权书（法人需持法人证明文件）出席开标仪式，否则投标将被拒绝。</w:t>
      </w:r>
    </w:p>
    <w:p w14:paraId="7DE1B715">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3、投标文件送达地点:信阳市生态环境局。</w:t>
      </w:r>
    </w:p>
    <w:p w14:paraId="4C1576B0">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五、开标时间及地点</w:t>
      </w:r>
    </w:p>
    <w:p w14:paraId="1E1F7CC9">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1、时间：202</w:t>
      </w:r>
      <w:r>
        <w:rPr>
          <w:rFonts w:hint="eastAsia" w:ascii="Times New Roman" w:hAnsi="Times New Roman" w:eastAsia="方正公文仿宋" w:cs="Times New Roman"/>
          <w:color w:val="auto"/>
          <w:sz w:val="32"/>
          <w:szCs w:val="32"/>
          <w:highlight w:val="none"/>
          <w:lang w:val="en-US" w:eastAsia="zh-CN"/>
        </w:rPr>
        <w:t>6</w:t>
      </w:r>
      <w:r>
        <w:rPr>
          <w:rFonts w:hint="default" w:ascii="Times New Roman" w:hAnsi="Times New Roman" w:eastAsia="方正公文仿宋" w:cs="Times New Roman"/>
          <w:color w:val="auto"/>
          <w:sz w:val="32"/>
          <w:szCs w:val="32"/>
          <w:highlight w:val="none"/>
          <w:lang w:eastAsia="zh-CN"/>
        </w:rPr>
        <w:t>年</w:t>
      </w:r>
      <w:r>
        <w:rPr>
          <w:rFonts w:hint="default" w:ascii="Times New Roman" w:hAnsi="Times New Roman" w:eastAsia="方正公文仿宋" w:cs="Times New Roman"/>
          <w:color w:val="auto"/>
          <w:sz w:val="32"/>
          <w:szCs w:val="32"/>
          <w:highlight w:val="none"/>
          <w:lang w:val="en" w:eastAsia="zh-CN"/>
        </w:rPr>
        <w:t>3</w:t>
      </w:r>
      <w:r>
        <w:rPr>
          <w:rFonts w:hint="default" w:ascii="Times New Roman" w:hAnsi="Times New Roman" w:eastAsia="方正公文仿宋" w:cs="Times New Roman"/>
          <w:color w:val="auto"/>
          <w:sz w:val="32"/>
          <w:szCs w:val="32"/>
          <w:highlight w:val="none"/>
          <w:lang w:eastAsia="zh-CN"/>
        </w:rPr>
        <w:t>月</w:t>
      </w:r>
      <w:r>
        <w:rPr>
          <w:rFonts w:hint="eastAsia" w:ascii="Times New Roman" w:hAnsi="Times New Roman" w:eastAsia="方正公文仿宋" w:cs="Times New Roman"/>
          <w:color w:val="auto"/>
          <w:sz w:val="32"/>
          <w:szCs w:val="32"/>
          <w:highlight w:val="none"/>
          <w:lang w:val="en-US" w:eastAsia="zh-CN"/>
        </w:rPr>
        <w:t>31</w:t>
      </w:r>
      <w:r>
        <w:rPr>
          <w:rFonts w:hint="default" w:ascii="Times New Roman" w:hAnsi="Times New Roman" w:eastAsia="方正公文仿宋" w:cs="Times New Roman"/>
          <w:color w:val="auto"/>
          <w:sz w:val="32"/>
          <w:szCs w:val="32"/>
          <w:highlight w:val="none"/>
          <w:lang w:eastAsia="zh-CN"/>
        </w:rPr>
        <w:t>日</w:t>
      </w:r>
      <w:r>
        <w:rPr>
          <w:rFonts w:hint="eastAsia" w:ascii="Times New Roman" w:hAnsi="Times New Roman" w:eastAsia="方正公文仿宋" w:cs="Times New Roman"/>
          <w:color w:val="auto"/>
          <w:sz w:val="32"/>
          <w:szCs w:val="32"/>
          <w:highlight w:val="none"/>
          <w:lang w:val="en-US" w:eastAsia="zh-CN"/>
        </w:rPr>
        <w:t>15</w:t>
      </w:r>
      <w:r>
        <w:rPr>
          <w:rFonts w:hint="default" w:ascii="Times New Roman" w:hAnsi="Times New Roman" w:eastAsia="方正公文仿宋" w:cs="Times New Roman"/>
          <w:color w:val="auto"/>
          <w:sz w:val="32"/>
          <w:szCs w:val="32"/>
          <w:highlight w:val="none"/>
          <w:lang w:eastAsia="zh-CN"/>
        </w:rPr>
        <w:t>时</w:t>
      </w:r>
      <w:r>
        <w:rPr>
          <w:rFonts w:hint="default" w:ascii="Times New Roman" w:hAnsi="Times New Roman" w:eastAsia="方正公文仿宋" w:cs="Times New Roman"/>
          <w:color w:val="auto"/>
          <w:sz w:val="32"/>
          <w:szCs w:val="32"/>
          <w:highlight w:val="none"/>
          <w:lang w:val="en-US" w:eastAsia="zh-CN"/>
        </w:rPr>
        <w:t>30</w:t>
      </w:r>
      <w:r>
        <w:rPr>
          <w:rFonts w:hint="default" w:ascii="Times New Roman" w:hAnsi="Times New Roman" w:eastAsia="方正公文仿宋" w:cs="Times New Roman"/>
          <w:color w:val="auto"/>
          <w:sz w:val="32"/>
          <w:szCs w:val="32"/>
          <w:highlight w:val="none"/>
          <w:lang w:eastAsia="zh-CN"/>
        </w:rPr>
        <w:t>分（北京时间）</w:t>
      </w:r>
    </w:p>
    <w:p w14:paraId="5E72B7F9">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2、地点：信阳市生态环境局四楼会议室</w:t>
      </w:r>
    </w:p>
    <w:p w14:paraId="60616C71">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六、投标文件递交和评选方式</w:t>
      </w:r>
    </w:p>
    <w:p w14:paraId="6549E036">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1、投标递交份数、方式：</w:t>
      </w:r>
    </w:p>
    <w:p w14:paraId="73D71246">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文件份数：电子版1份，纸质版正本1份、副本2份。</w:t>
      </w:r>
    </w:p>
    <w:p w14:paraId="39CEF2A6">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递交方式：现场递交。</w:t>
      </w:r>
    </w:p>
    <w:p w14:paraId="0DB616B1">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2、评选方法：综合评分法</w:t>
      </w:r>
    </w:p>
    <w:p w14:paraId="5708AA0D">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七、版权</w:t>
      </w:r>
    </w:p>
    <w:p w14:paraId="5C1F2985">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（1）本次邀请活动资料的有关版权</w:t>
      </w:r>
    </w:p>
    <w:p w14:paraId="68ECE420">
      <w:pPr>
        <w:pStyle w:val="6"/>
        <w:kinsoku/>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信阳市生态环境局在本次投标活动中提供的所有资料均受版权保护。未得到授权，其他机构或个人不得将该版权内容复制、改编、分发、发布，或作其它用途，否则将承担法律责任。</w:t>
      </w:r>
    </w:p>
    <w:p w14:paraId="091C0C4A">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（2）投标人方案有关版权</w:t>
      </w:r>
    </w:p>
    <w:p w14:paraId="0774C485">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1）投标方案中的所有内容须由投标人原创，不得侵犯任何第三者的知识产权，否则自行承担法律责任。</w:t>
      </w:r>
    </w:p>
    <w:p w14:paraId="153E0CF8">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2）信阳市生态环境局享有投标方案的使用权和版权，有权采用所有投标方案的部分或全部内容进行设计、建设、复制、展览、印刷、出版或其他形式的发布等。</w:t>
      </w:r>
    </w:p>
    <w:p w14:paraId="616EF6AD">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八、本项目联系方式</w:t>
      </w:r>
    </w:p>
    <w:p w14:paraId="581A324C">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采购单位：信阳市生态环境局</w:t>
      </w:r>
    </w:p>
    <w:p w14:paraId="6ECD7AAE">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联系人：董洁</w:t>
      </w:r>
    </w:p>
    <w:p w14:paraId="166FF641">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联系电话：0376-6530002</w:t>
      </w:r>
    </w:p>
    <w:p w14:paraId="41D8B23E">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监督电话：0676-6530392</w:t>
      </w:r>
    </w:p>
    <w:p w14:paraId="41984A4D">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详细地址：信阳市生态环境局</w:t>
      </w:r>
    </w:p>
    <w:p w14:paraId="19CA5C5E">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p>
    <w:p w14:paraId="4943E555">
      <w:pPr>
        <w:pStyle w:val="6"/>
        <w:spacing w:line="560" w:lineRule="exact"/>
        <w:ind w:firstLine="640" w:firstLineChars="200"/>
        <w:rPr>
          <w:rFonts w:hint="default" w:ascii="Times New Roman" w:hAnsi="Times New Roman" w:eastAsia="方正公文仿宋" w:cs="Times New Roman"/>
          <w:color w:val="auto"/>
          <w:sz w:val="32"/>
          <w:szCs w:val="32"/>
          <w:highlight w:val="none"/>
          <w:lang w:eastAsia="zh-CN"/>
        </w:rPr>
      </w:pPr>
    </w:p>
    <w:p w14:paraId="4E99AEA1">
      <w:pPr>
        <w:pStyle w:val="6"/>
        <w:spacing w:line="271" w:lineRule="auto"/>
        <w:rPr>
          <w:rFonts w:hint="default" w:ascii="Times New Roman" w:hAnsi="Times New Roman" w:eastAsia="方正公文仿宋" w:cs="Times New Roman"/>
          <w:color w:val="auto"/>
          <w:highlight w:val="none"/>
          <w:lang w:eastAsia="zh-CN"/>
        </w:rPr>
      </w:pPr>
    </w:p>
    <w:p w14:paraId="2046E4C1">
      <w:pPr>
        <w:pStyle w:val="6"/>
        <w:spacing w:line="352" w:lineRule="auto"/>
        <w:rPr>
          <w:rFonts w:hint="default" w:ascii="Times New Roman" w:hAnsi="Times New Roman" w:eastAsia="方正公文仿宋" w:cs="Times New Roman"/>
          <w:color w:val="auto"/>
          <w:highlight w:val="none"/>
          <w:lang w:eastAsia="zh-CN"/>
        </w:rPr>
      </w:pPr>
    </w:p>
    <w:p w14:paraId="53F1849F">
      <w:pPr>
        <w:pStyle w:val="6"/>
        <w:spacing w:line="352" w:lineRule="auto"/>
        <w:rPr>
          <w:rFonts w:hint="default" w:ascii="Times New Roman" w:hAnsi="Times New Roman" w:eastAsia="方正公文仿宋" w:cs="Times New Roman"/>
          <w:color w:val="auto"/>
          <w:highlight w:val="none"/>
          <w:lang w:eastAsia="zh-CN"/>
        </w:rPr>
      </w:pPr>
    </w:p>
    <w:p w14:paraId="548062CA">
      <w:pPr>
        <w:pStyle w:val="6"/>
        <w:spacing w:line="352" w:lineRule="auto"/>
        <w:rPr>
          <w:rFonts w:hint="default" w:ascii="Times New Roman" w:hAnsi="Times New Roman" w:eastAsia="方正公文仿宋" w:cs="Times New Roman"/>
          <w:color w:val="auto"/>
          <w:highlight w:val="none"/>
          <w:lang w:eastAsia="zh-CN"/>
        </w:rPr>
      </w:pPr>
    </w:p>
    <w:p w14:paraId="55B2251F">
      <w:pPr>
        <w:spacing w:line="560" w:lineRule="exact"/>
        <w:jc w:val="center"/>
        <w:outlineLvl w:val="0"/>
        <w:rPr>
          <w:rFonts w:hint="default" w:ascii="Times New Roman" w:hAnsi="Times New Roman" w:eastAsia="方正公文仿宋" w:cs="Times New Roman"/>
          <w:color w:val="auto"/>
          <w:spacing w:val="4"/>
          <w:sz w:val="32"/>
          <w:szCs w:val="32"/>
          <w:highlight w:val="none"/>
          <w14:textOutline w14:w="6540" w14:cap="sq" w14:cmpd="sng" w14:algn="ctr">
            <w14:solidFill>
              <w14:srgbClr w14:val="000000"/>
            </w14:solidFill>
            <w14:prstDash w14:val="solid"/>
            <w14:bevel/>
          </w14:textOutline>
        </w:rPr>
      </w:pPr>
    </w:p>
    <w:p w14:paraId="73802BD1">
      <w:pPr>
        <w:spacing w:line="560" w:lineRule="exact"/>
        <w:jc w:val="center"/>
        <w:outlineLvl w:val="0"/>
        <w:rPr>
          <w:rFonts w:hint="default" w:ascii="Times New Roman" w:hAnsi="Times New Roman" w:eastAsia="方正公文仿宋" w:cs="Times New Roman"/>
          <w:color w:val="auto"/>
          <w:spacing w:val="4"/>
          <w:sz w:val="32"/>
          <w:szCs w:val="32"/>
          <w:highlight w:val="none"/>
          <w14:textOutline w14:w="6540" w14:cap="sq" w14:cmpd="sng" w14:algn="ctr">
            <w14:solidFill>
              <w14:srgbClr w14:val="000000"/>
            </w14:solidFill>
            <w14:prstDash w14:val="solid"/>
            <w14:bevel/>
          </w14:textOutline>
        </w:rPr>
      </w:pPr>
    </w:p>
    <w:p w14:paraId="5B9055FD">
      <w:pPr>
        <w:rPr>
          <w:rFonts w:hint="default" w:ascii="Times New Roman" w:hAnsi="Times New Roman" w:eastAsia="方正公文仿宋" w:cs="Times New Roman"/>
          <w:color w:val="auto"/>
          <w:spacing w:val="4"/>
          <w:sz w:val="32"/>
          <w:szCs w:val="32"/>
          <w:highlight w:val="none"/>
          <w14:textOutline w14:w="6540" w14:cap="sq" w14:cmpd="sng" w14:algn="ctr">
            <w14:solidFill>
              <w14:srgbClr w14:val="000000"/>
            </w14:solidFill>
            <w14:prstDash w14:val="solid"/>
            <w14:bevel/>
          </w14:textOutline>
        </w:rPr>
      </w:pPr>
      <w:r>
        <w:rPr>
          <w:rFonts w:hint="default" w:ascii="Times New Roman" w:hAnsi="Times New Roman" w:eastAsia="方正公文仿宋" w:cs="Times New Roman"/>
          <w:color w:val="auto"/>
          <w:spacing w:val="4"/>
          <w:sz w:val="32"/>
          <w:szCs w:val="32"/>
          <w:highlight w:val="none"/>
          <w14:textOutline w14:w="6540" w14:cap="sq" w14:cmpd="sng" w14:algn="ctr">
            <w14:solidFill>
              <w14:srgbClr w14:val="000000"/>
            </w14:solidFill>
            <w14:prstDash w14:val="solid"/>
            <w14:bevel/>
          </w14:textOutline>
        </w:rPr>
        <w:br w:type="page"/>
      </w:r>
    </w:p>
    <w:p w14:paraId="53AD413A">
      <w:pPr>
        <w:spacing w:line="560" w:lineRule="exact"/>
        <w:jc w:val="center"/>
        <w:outlineLvl w:val="0"/>
        <w:rPr>
          <w:rFonts w:hint="default" w:ascii="Times New Roman" w:hAnsi="Times New Roman" w:eastAsia="方正公文仿宋" w:cs="Times New Roman"/>
          <w:color w:val="auto"/>
          <w:sz w:val="35"/>
          <w:szCs w:val="35"/>
          <w:highlight w:val="none"/>
        </w:rPr>
      </w:pPr>
      <w:r>
        <w:rPr>
          <w:rFonts w:hint="default" w:ascii="Times New Roman" w:hAnsi="Times New Roman" w:eastAsia="方正公文仿宋" w:cs="Times New Roman"/>
          <w:color w:val="auto"/>
          <w:spacing w:val="4"/>
          <w:sz w:val="32"/>
          <w:szCs w:val="32"/>
          <w:highlight w:val="none"/>
          <w14:textOutline w14:w="6540" w14:cap="sq" w14:cmpd="sng" w14:algn="ctr">
            <w14:solidFill>
              <w14:srgbClr w14:val="000000"/>
            </w14:solidFill>
            <w14:prstDash w14:val="solid"/>
            <w14:bevel/>
          </w14:textOutline>
        </w:rPr>
        <w:t>第二章</w:t>
      </w:r>
      <w:r>
        <w:rPr>
          <w:rFonts w:hint="default" w:ascii="Times New Roman" w:hAnsi="Times New Roman" w:eastAsia="方正公文仿宋" w:cs="Times New Roman"/>
          <w:color w:val="auto"/>
          <w:spacing w:val="101"/>
          <w:sz w:val="32"/>
          <w:szCs w:val="32"/>
          <w:highlight w:val="none"/>
        </w:rPr>
        <w:t xml:space="preserve"> </w:t>
      </w:r>
      <w:r>
        <w:rPr>
          <w:rFonts w:hint="default" w:ascii="Times New Roman" w:hAnsi="Times New Roman" w:eastAsia="方正公文仿宋" w:cs="Times New Roman"/>
          <w:color w:val="auto"/>
          <w:spacing w:val="4"/>
          <w:sz w:val="32"/>
          <w:szCs w:val="32"/>
          <w:highlight w:val="none"/>
          <w14:textOutline w14:w="6540" w14:cap="sq" w14:cmpd="sng" w14:algn="ctr">
            <w14:solidFill>
              <w14:srgbClr w14:val="000000"/>
            </w14:solidFill>
            <w14:prstDash w14:val="solid"/>
            <w14:bevel/>
          </w14:textOutline>
        </w:rPr>
        <w:t>投标人须知</w:t>
      </w:r>
    </w:p>
    <w:p w14:paraId="67386E83">
      <w:pPr>
        <w:spacing w:before="17"/>
        <w:rPr>
          <w:rFonts w:hint="default" w:ascii="Times New Roman" w:hAnsi="Times New Roman" w:eastAsia="方正公文仿宋" w:cs="Times New Roman"/>
          <w:color w:val="auto"/>
          <w:highlight w:val="none"/>
        </w:rPr>
      </w:pPr>
    </w:p>
    <w:p w14:paraId="1A6496C9">
      <w:pPr>
        <w:spacing w:before="16"/>
        <w:rPr>
          <w:rFonts w:hint="default" w:ascii="Times New Roman" w:hAnsi="Times New Roman" w:eastAsia="方正公文仿宋" w:cs="Times New Roman"/>
          <w:color w:val="auto"/>
          <w:highlight w:val="none"/>
        </w:rPr>
      </w:pPr>
    </w:p>
    <w:tbl>
      <w:tblPr>
        <w:tblStyle w:val="16"/>
        <w:tblW w:w="88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1602"/>
        <w:gridCol w:w="6423"/>
      </w:tblGrid>
      <w:tr w14:paraId="640AC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2414" w:type="dxa"/>
            <w:gridSpan w:val="2"/>
          </w:tcPr>
          <w:p w14:paraId="57C88029">
            <w:pPr>
              <w:pStyle w:val="17"/>
              <w:spacing w:before="114" w:line="218" w:lineRule="auto"/>
              <w:ind w:left="855"/>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5"/>
                <w:highlight w:val="none"/>
              </w:rPr>
              <w:t>条款号</w:t>
            </w:r>
          </w:p>
        </w:tc>
        <w:tc>
          <w:tcPr>
            <w:tcW w:w="6423" w:type="dxa"/>
          </w:tcPr>
          <w:p w14:paraId="0C5D0AE5">
            <w:pPr>
              <w:pStyle w:val="17"/>
              <w:spacing w:before="114" w:line="217" w:lineRule="auto"/>
              <w:ind w:left="3008"/>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22"/>
                <w:highlight w:val="none"/>
              </w:rPr>
              <w:t>内容</w:t>
            </w:r>
          </w:p>
        </w:tc>
      </w:tr>
      <w:tr w14:paraId="7FE48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812" w:type="dxa"/>
          </w:tcPr>
          <w:p w14:paraId="74A98F19">
            <w:pPr>
              <w:spacing w:line="302" w:lineRule="auto"/>
              <w:rPr>
                <w:rFonts w:hint="default" w:ascii="Times New Roman" w:hAnsi="Times New Roman" w:eastAsia="方正公文仿宋" w:cs="Times New Roman"/>
                <w:color w:val="auto"/>
                <w:highlight w:val="none"/>
              </w:rPr>
            </w:pPr>
          </w:p>
          <w:p w14:paraId="7FA70560">
            <w:pPr>
              <w:pStyle w:val="17"/>
              <w:spacing w:before="78" w:line="180" w:lineRule="auto"/>
              <w:ind w:left="368"/>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highlight w:val="none"/>
              </w:rPr>
              <w:t>1</w:t>
            </w:r>
          </w:p>
        </w:tc>
        <w:tc>
          <w:tcPr>
            <w:tcW w:w="1602" w:type="dxa"/>
          </w:tcPr>
          <w:p w14:paraId="104E5AB0">
            <w:pPr>
              <w:spacing w:line="271" w:lineRule="auto"/>
              <w:rPr>
                <w:rFonts w:hint="default" w:ascii="Times New Roman" w:hAnsi="Times New Roman" w:eastAsia="方正公文仿宋" w:cs="Times New Roman"/>
                <w:color w:val="auto"/>
                <w:highlight w:val="none"/>
              </w:rPr>
            </w:pPr>
          </w:p>
          <w:p w14:paraId="04F07DC9">
            <w:pPr>
              <w:pStyle w:val="17"/>
              <w:spacing w:before="78" w:line="217" w:lineRule="auto"/>
              <w:ind w:left="112"/>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4"/>
                <w:highlight w:val="none"/>
              </w:rPr>
              <w:t>采购人</w:t>
            </w:r>
          </w:p>
        </w:tc>
        <w:tc>
          <w:tcPr>
            <w:tcW w:w="6423" w:type="dxa"/>
          </w:tcPr>
          <w:p w14:paraId="68C681BD">
            <w:pPr>
              <w:pStyle w:val="17"/>
              <w:spacing w:before="39" w:line="216" w:lineRule="auto"/>
              <w:ind w:left="114"/>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1"/>
                <w:highlight w:val="none"/>
                <w:lang w:eastAsia="zh-CN"/>
              </w:rPr>
              <w:t>采购人：信阳市生态环境局</w:t>
            </w:r>
          </w:p>
          <w:p w14:paraId="35183E0B">
            <w:pPr>
              <w:pStyle w:val="17"/>
              <w:spacing w:before="30" w:line="219" w:lineRule="auto"/>
              <w:ind w:left="114"/>
              <w:rPr>
                <w:rFonts w:hint="default" w:ascii="Times New Roman" w:hAnsi="Times New Roman" w:eastAsia="方正公文仿宋" w:cs="Times New Roman"/>
                <w:color w:val="auto"/>
                <w:highlight w:val="none"/>
                <w:lang w:val="en-US" w:eastAsia="zh-CN"/>
              </w:rPr>
            </w:pPr>
            <w:r>
              <w:rPr>
                <w:rFonts w:hint="default" w:ascii="Times New Roman" w:hAnsi="Times New Roman" w:eastAsia="方正公文仿宋" w:cs="Times New Roman"/>
                <w:color w:val="auto"/>
                <w:spacing w:val="-2"/>
                <w:highlight w:val="none"/>
                <w:lang w:eastAsia="zh-CN"/>
              </w:rPr>
              <w:t>联系人：董洁</w:t>
            </w:r>
          </w:p>
          <w:p w14:paraId="1856A50C">
            <w:pPr>
              <w:pStyle w:val="17"/>
              <w:spacing w:before="27" w:line="205" w:lineRule="auto"/>
              <w:ind w:left="114"/>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1"/>
                <w:highlight w:val="none"/>
                <w:lang w:eastAsia="zh-CN"/>
              </w:rPr>
              <w:t>联系方式：0376-653000</w:t>
            </w:r>
            <w:r>
              <w:rPr>
                <w:rFonts w:hint="default" w:ascii="Times New Roman" w:hAnsi="Times New Roman" w:eastAsia="方正公文仿宋" w:cs="Times New Roman"/>
                <w:color w:val="auto"/>
                <w:spacing w:val="-1"/>
                <w:highlight w:val="none"/>
                <w:lang w:val="en-US" w:eastAsia="zh-CN"/>
              </w:rPr>
              <w:t>2</w:t>
            </w:r>
          </w:p>
        </w:tc>
      </w:tr>
      <w:tr w14:paraId="7614A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12" w:type="dxa"/>
          </w:tcPr>
          <w:p w14:paraId="07BCE764">
            <w:pPr>
              <w:pStyle w:val="17"/>
              <w:spacing w:before="281" w:line="180" w:lineRule="auto"/>
              <w:ind w:left="363"/>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highlight w:val="none"/>
              </w:rPr>
              <w:t>2</w:t>
            </w:r>
          </w:p>
        </w:tc>
        <w:tc>
          <w:tcPr>
            <w:tcW w:w="1602" w:type="dxa"/>
          </w:tcPr>
          <w:p w14:paraId="6EE79BBE">
            <w:pPr>
              <w:pStyle w:val="17"/>
              <w:spacing w:before="251" w:line="216" w:lineRule="auto"/>
              <w:ind w:left="112"/>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3"/>
                <w:highlight w:val="none"/>
              </w:rPr>
              <w:t>采购预算</w:t>
            </w:r>
          </w:p>
        </w:tc>
        <w:tc>
          <w:tcPr>
            <w:tcW w:w="6423" w:type="dxa"/>
          </w:tcPr>
          <w:p w14:paraId="6718B18A">
            <w:pPr>
              <w:pStyle w:val="17"/>
              <w:spacing w:before="94" w:line="229" w:lineRule="auto"/>
              <w:ind w:left="112" w:right="114" w:firstLine="1"/>
              <w:jc w:val="both"/>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1"/>
                <w:highlight w:val="none"/>
                <w:lang w:eastAsia="zh-CN"/>
              </w:rPr>
              <w:t>本项目最高限价为</w:t>
            </w:r>
            <w:r>
              <w:rPr>
                <w:rFonts w:hint="eastAsia" w:ascii="Times New Roman" w:hAnsi="Times New Roman" w:eastAsia="方正公文仿宋" w:cs="Times New Roman"/>
                <w:color w:val="auto"/>
                <w:spacing w:val="-39"/>
                <w:highlight w:val="none"/>
                <w:lang w:val="en-US" w:eastAsia="zh-CN"/>
              </w:rPr>
              <w:t>48</w:t>
            </w:r>
            <w:r>
              <w:rPr>
                <w:rFonts w:hint="default" w:ascii="Times New Roman" w:hAnsi="Times New Roman" w:eastAsia="方正公文仿宋" w:cs="Times New Roman"/>
                <w:color w:val="auto"/>
                <w:spacing w:val="-39"/>
                <w:highlight w:val="none"/>
                <w:lang w:val="en-US" w:eastAsia="zh-CN"/>
              </w:rPr>
              <w:t>0000</w:t>
            </w:r>
            <w:r>
              <w:rPr>
                <w:rFonts w:hint="default" w:ascii="Times New Roman" w:hAnsi="Times New Roman" w:eastAsia="方正公文仿宋" w:cs="Times New Roman"/>
                <w:color w:val="auto"/>
                <w:spacing w:val="-39"/>
                <w:highlight w:val="none"/>
                <w:lang w:eastAsia="zh-CN"/>
              </w:rPr>
              <w:t>元</w:t>
            </w:r>
            <w:r>
              <w:rPr>
                <w:rFonts w:hint="default" w:ascii="Times New Roman" w:hAnsi="Times New Roman" w:eastAsia="方正公文仿宋" w:cs="Times New Roman"/>
                <w:color w:val="auto"/>
                <w:spacing w:val="1"/>
                <w:highlight w:val="none"/>
                <w:lang w:eastAsia="zh-CN"/>
              </w:rPr>
              <w:t>，投标报价超过最高限价作废</w:t>
            </w:r>
            <w:r>
              <w:rPr>
                <w:rFonts w:hint="default" w:ascii="Times New Roman" w:hAnsi="Times New Roman" w:eastAsia="方正公文仿宋" w:cs="Times New Roman"/>
                <w:color w:val="auto"/>
                <w:spacing w:val="-2"/>
                <w:highlight w:val="none"/>
                <w:lang w:eastAsia="zh-CN"/>
              </w:rPr>
              <w:t>标处理。</w:t>
            </w:r>
          </w:p>
        </w:tc>
      </w:tr>
      <w:tr w14:paraId="1CF9D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12" w:type="dxa"/>
          </w:tcPr>
          <w:p w14:paraId="742E2457">
            <w:pPr>
              <w:pStyle w:val="17"/>
              <w:spacing w:before="200" w:line="181" w:lineRule="auto"/>
              <w:ind w:left="372"/>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highlight w:val="none"/>
              </w:rPr>
              <w:t>3</w:t>
            </w:r>
          </w:p>
        </w:tc>
        <w:tc>
          <w:tcPr>
            <w:tcW w:w="1602" w:type="dxa"/>
          </w:tcPr>
          <w:p w14:paraId="5973B4E7">
            <w:pPr>
              <w:pStyle w:val="17"/>
              <w:spacing w:before="169" w:line="216" w:lineRule="auto"/>
              <w:ind w:left="123"/>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5"/>
                <w:highlight w:val="none"/>
              </w:rPr>
              <w:t>资金来源</w:t>
            </w:r>
          </w:p>
        </w:tc>
        <w:tc>
          <w:tcPr>
            <w:tcW w:w="6423" w:type="dxa"/>
          </w:tcPr>
          <w:p w14:paraId="38E8402C">
            <w:pPr>
              <w:pStyle w:val="17"/>
              <w:spacing w:before="169" w:line="217" w:lineRule="auto"/>
              <w:ind w:left="117"/>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2"/>
                <w:highlight w:val="none"/>
                <w:lang w:eastAsia="zh-CN"/>
              </w:rPr>
              <w:t>财政资金，资金已落实</w:t>
            </w:r>
          </w:p>
        </w:tc>
      </w:tr>
      <w:tr w14:paraId="430F3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812" w:type="dxa"/>
          </w:tcPr>
          <w:p w14:paraId="5362EED5">
            <w:pPr>
              <w:pStyle w:val="17"/>
              <w:spacing w:before="221" w:line="180" w:lineRule="auto"/>
              <w:ind w:left="354"/>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highlight w:val="none"/>
              </w:rPr>
              <w:t>4</w:t>
            </w:r>
          </w:p>
        </w:tc>
        <w:tc>
          <w:tcPr>
            <w:tcW w:w="1602" w:type="dxa"/>
          </w:tcPr>
          <w:p w14:paraId="6ED4F2D5">
            <w:pPr>
              <w:pStyle w:val="17"/>
              <w:spacing w:before="190" w:line="217" w:lineRule="auto"/>
              <w:ind w:left="112"/>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3"/>
                <w:highlight w:val="none"/>
              </w:rPr>
              <w:t>采购内容</w:t>
            </w:r>
          </w:p>
        </w:tc>
        <w:tc>
          <w:tcPr>
            <w:tcW w:w="6423" w:type="dxa"/>
          </w:tcPr>
          <w:p w14:paraId="33DD354D">
            <w:pPr>
              <w:pStyle w:val="17"/>
              <w:spacing w:before="192" w:line="215" w:lineRule="auto"/>
              <w:rPr>
                <w:rFonts w:hint="default" w:ascii="Times New Roman" w:hAnsi="Times New Roman" w:eastAsia="方正公文仿宋" w:cs="Times New Roman"/>
                <w:color w:val="auto"/>
                <w:highlight w:val="none"/>
                <w:lang w:val="en-US" w:eastAsia="zh-CN"/>
              </w:rPr>
            </w:pPr>
            <w:r>
              <w:rPr>
                <w:rFonts w:hint="default" w:ascii="Times New Roman" w:hAnsi="Times New Roman" w:eastAsia="方正公文仿宋" w:cs="Times New Roman"/>
                <w:color w:val="auto"/>
                <w:highlight w:val="none"/>
                <w:lang w:val="en-US" w:eastAsia="zh-CN"/>
              </w:rPr>
              <w:t>2026年市中心城区路检路查和入户检查重型货车检测</w:t>
            </w:r>
            <w:r>
              <w:rPr>
                <w:rFonts w:hint="eastAsia" w:ascii="Times New Roman" w:hAnsi="Times New Roman" w:eastAsia="方正公文仿宋" w:cs="Times New Roman"/>
                <w:color w:val="auto"/>
                <w:highlight w:val="none"/>
                <w:lang w:val="en-US" w:eastAsia="zh-CN"/>
              </w:rPr>
              <w:t>服务</w:t>
            </w:r>
            <w:r>
              <w:rPr>
                <w:rFonts w:hint="default" w:ascii="Times New Roman" w:hAnsi="Times New Roman" w:eastAsia="方正公文仿宋" w:cs="Times New Roman"/>
                <w:color w:val="auto"/>
                <w:highlight w:val="none"/>
                <w:lang w:val="en-US" w:eastAsia="zh-CN"/>
              </w:rPr>
              <w:t>项目</w:t>
            </w:r>
          </w:p>
        </w:tc>
      </w:tr>
      <w:tr w14:paraId="0348F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6" w:hRule="atLeast"/>
        </w:trPr>
        <w:tc>
          <w:tcPr>
            <w:tcW w:w="812" w:type="dxa"/>
          </w:tcPr>
          <w:p w14:paraId="73809E95">
            <w:pPr>
              <w:spacing w:line="242" w:lineRule="auto"/>
              <w:rPr>
                <w:rFonts w:hint="default" w:ascii="Times New Roman" w:hAnsi="Times New Roman" w:eastAsia="方正公文仿宋" w:cs="Times New Roman"/>
                <w:color w:val="auto"/>
                <w:highlight w:val="none"/>
                <w:lang w:eastAsia="zh-CN"/>
              </w:rPr>
            </w:pPr>
          </w:p>
          <w:p w14:paraId="39D8C2EF">
            <w:pPr>
              <w:spacing w:line="242" w:lineRule="auto"/>
              <w:rPr>
                <w:rFonts w:hint="default" w:ascii="Times New Roman" w:hAnsi="Times New Roman" w:eastAsia="方正公文仿宋" w:cs="Times New Roman"/>
                <w:color w:val="auto"/>
                <w:highlight w:val="none"/>
                <w:lang w:eastAsia="zh-CN"/>
              </w:rPr>
            </w:pPr>
          </w:p>
          <w:p w14:paraId="244D7BDA">
            <w:pPr>
              <w:spacing w:line="242" w:lineRule="auto"/>
              <w:rPr>
                <w:rFonts w:hint="default" w:ascii="Times New Roman" w:hAnsi="Times New Roman" w:eastAsia="方正公文仿宋" w:cs="Times New Roman"/>
                <w:color w:val="auto"/>
                <w:highlight w:val="none"/>
                <w:lang w:eastAsia="zh-CN"/>
              </w:rPr>
            </w:pPr>
          </w:p>
          <w:p w14:paraId="288BC50B">
            <w:pPr>
              <w:spacing w:line="242" w:lineRule="auto"/>
              <w:rPr>
                <w:rFonts w:hint="default" w:ascii="Times New Roman" w:hAnsi="Times New Roman" w:eastAsia="方正公文仿宋" w:cs="Times New Roman"/>
                <w:color w:val="auto"/>
                <w:highlight w:val="none"/>
                <w:lang w:eastAsia="zh-CN"/>
              </w:rPr>
            </w:pPr>
          </w:p>
          <w:p w14:paraId="60672B28">
            <w:pPr>
              <w:spacing w:line="242" w:lineRule="auto"/>
              <w:rPr>
                <w:rFonts w:hint="default" w:ascii="Times New Roman" w:hAnsi="Times New Roman" w:eastAsia="方正公文仿宋" w:cs="Times New Roman"/>
                <w:color w:val="auto"/>
                <w:highlight w:val="none"/>
                <w:lang w:eastAsia="zh-CN"/>
              </w:rPr>
            </w:pPr>
          </w:p>
          <w:p w14:paraId="70084FD3">
            <w:pPr>
              <w:spacing w:line="242" w:lineRule="auto"/>
              <w:rPr>
                <w:rFonts w:hint="default" w:ascii="Times New Roman" w:hAnsi="Times New Roman" w:eastAsia="方正公文仿宋" w:cs="Times New Roman"/>
                <w:color w:val="auto"/>
                <w:highlight w:val="none"/>
                <w:lang w:eastAsia="zh-CN"/>
              </w:rPr>
            </w:pPr>
          </w:p>
          <w:p w14:paraId="211ECC6D">
            <w:pPr>
              <w:spacing w:line="242" w:lineRule="auto"/>
              <w:rPr>
                <w:rFonts w:hint="default" w:ascii="Times New Roman" w:hAnsi="Times New Roman" w:eastAsia="方正公文仿宋" w:cs="Times New Roman"/>
                <w:color w:val="auto"/>
                <w:highlight w:val="none"/>
                <w:lang w:eastAsia="zh-CN"/>
              </w:rPr>
            </w:pPr>
          </w:p>
          <w:p w14:paraId="2FD7774B">
            <w:pPr>
              <w:spacing w:line="242" w:lineRule="auto"/>
              <w:rPr>
                <w:rFonts w:hint="default" w:ascii="Times New Roman" w:hAnsi="Times New Roman" w:eastAsia="方正公文仿宋" w:cs="Times New Roman"/>
                <w:color w:val="auto"/>
                <w:highlight w:val="none"/>
                <w:lang w:eastAsia="zh-CN"/>
              </w:rPr>
            </w:pPr>
          </w:p>
          <w:p w14:paraId="49FD5130">
            <w:pPr>
              <w:spacing w:line="242" w:lineRule="auto"/>
              <w:rPr>
                <w:rFonts w:hint="default" w:ascii="Times New Roman" w:hAnsi="Times New Roman" w:eastAsia="方正公文仿宋" w:cs="Times New Roman"/>
                <w:color w:val="auto"/>
                <w:highlight w:val="none"/>
                <w:lang w:eastAsia="zh-CN"/>
              </w:rPr>
            </w:pPr>
          </w:p>
          <w:p w14:paraId="07BB4CD6">
            <w:pPr>
              <w:spacing w:line="242" w:lineRule="auto"/>
              <w:rPr>
                <w:rFonts w:hint="default" w:ascii="Times New Roman" w:hAnsi="Times New Roman" w:eastAsia="方正公文仿宋" w:cs="Times New Roman"/>
                <w:color w:val="auto"/>
                <w:highlight w:val="none"/>
                <w:lang w:eastAsia="zh-CN"/>
              </w:rPr>
            </w:pPr>
          </w:p>
          <w:p w14:paraId="79BE2D3B">
            <w:pPr>
              <w:spacing w:line="242" w:lineRule="auto"/>
              <w:rPr>
                <w:rFonts w:hint="default" w:ascii="Times New Roman" w:hAnsi="Times New Roman" w:eastAsia="方正公文仿宋" w:cs="Times New Roman"/>
                <w:color w:val="auto"/>
                <w:highlight w:val="none"/>
                <w:lang w:eastAsia="zh-CN"/>
              </w:rPr>
            </w:pPr>
          </w:p>
          <w:p w14:paraId="1460DE03">
            <w:pPr>
              <w:spacing w:line="242" w:lineRule="auto"/>
              <w:rPr>
                <w:rFonts w:hint="default" w:ascii="Times New Roman" w:hAnsi="Times New Roman" w:eastAsia="方正公文仿宋" w:cs="Times New Roman"/>
                <w:color w:val="auto"/>
                <w:highlight w:val="none"/>
                <w:lang w:eastAsia="zh-CN"/>
              </w:rPr>
            </w:pPr>
          </w:p>
          <w:p w14:paraId="63AC9B19">
            <w:pPr>
              <w:spacing w:line="242" w:lineRule="auto"/>
              <w:rPr>
                <w:rFonts w:hint="default" w:ascii="Times New Roman" w:hAnsi="Times New Roman" w:eastAsia="方正公文仿宋" w:cs="Times New Roman"/>
                <w:color w:val="auto"/>
                <w:highlight w:val="none"/>
                <w:lang w:eastAsia="zh-CN"/>
              </w:rPr>
            </w:pPr>
          </w:p>
          <w:p w14:paraId="6D496034">
            <w:pPr>
              <w:spacing w:line="242" w:lineRule="auto"/>
              <w:rPr>
                <w:rFonts w:hint="default" w:ascii="Times New Roman" w:hAnsi="Times New Roman" w:eastAsia="方正公文仿宋" w:cs="Times New Roman"/>
                <w:color w:val="auto"/>
                <w:highlight w:val="none"/>
                <w:lang w:eastAsia="zh-CN"/>
              </w:rPr>
            </w:pPr>
          </w:p>
          <w:p w14:paraId="5FB35FEC">
            <w:pPr>
              <w:spacing w:line="242" w:lineRule="auto"/>
              <w:rPr>
                <w:rFonts w:hint="default" w:ascii="Times New Roman" w:hAnsi="Times New Roman" w:eastAsia="方正公文仿宋" w:cs="Times New Roman"/>
                <w:color w:val="auto"/>
                <w:highlight w:val="none"/>
                <w:lang w:eastAsia="zh-CN"/>
              </w:rPr>
            </w:pPr>
          </w:p>
          <w:p w14:paraId="2E1E1F56">
            <w:pPr>
              <w:spacing w:line="242" w:lineRule="auto"/>
              <w:rPr>
                <w:rFonts w:hint="default" w:ascii="Times New Roman" w:hAnsi="Times New Roman" w:eastAsia="方正公文仿宋" w:cs="Times New Roman"/>
                <w:color w:val="auto"/>
                <w:highlight w:val="none"/>
                <w:lang w:eastAsia="zh-CN"/>
              </w:rPr>
            </w:pPr>
          </w:p>
          <w:p w14:paraId="29A7276A">
            <w:pPr>
              <w:pStyle w:val="17"/>
              <w:spacing w:before="78" w:line="178" w:lineRule="auto"/>
              <w:ind w:left="373"/>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highlight w:val="none"/>
              </w:rPr>
              <w:t>5</w:t>
            </w:r>
          </w:p>
        </w:tc>
        <w:tc>
          <w:tcPr>
            <w:tcW w:w="1602" w:type="dxa"/>
          </w:tcPr>
          <w:p w14:paraId="00C847C7">
            <w:pPr>
              <w:spacing w:line="244" w:lineRule="auto"/>
              <w:rPr>
                <w:rFonts w:hint="default" w:ascii="Times New Roman" w:hAnsi="Times New Roman" w:eastAsia="方正公文仿宋" w:cs="Times New Roman"/>
                <w:color w:val="auto"/>
                <w:highlight w:val="none"/>
              </w:rPr>
            </w:pPr>
          </w:p>
          <w:p w14:paraId="7915EAEE">
            <w:pPr>
              <w:spacing w:line="244" w:lineRule="auto"/>
              <w:rPr>
                <w:rFonts w:hint="default" w:ascii="Times New Roman" w:hAnsi="Times New Roman" w:eastAsia="方正公文仿宋" w:cs="Times New Roman"/>
                <w:color w:val="auto"/>
                <w:highlight w:val="none"/>
              </w:rPr>
            </w:pPr>
          </w:p>
          <w:p w14:paraId="43A75773">
            <w:pPr>
              <w:spacing w:line="244" w:lineRule="auto"/>
              <w:rPr>
                <w:rFonts w:hint="default" w:ascii="Times New Roman" w:hAnsi="Times New Roman" w:eastAsia="方正公文仿宋" w:cs="Times New Roman"/>
                <w:color w:val="auto"/>
                <w:highlight w:val="none"/>
              </w:rPr>
            </w:pPr>
          </w:p>
          <w:p w14:paraId="2DF873CD">
            <w:pPr>
              <w:spacing w:line="244" w:lineRule="auto"/>
              <w:rPr>
                <w:rFonts w:hint="default" w:ascii="Times New Roman" w:hAnsi="Times New Roman" w:eastAsia="方正公文仿宋" w:cs="Times New Roman"/>
                <w:color w:val="auto"/>
                <w:highlight w:val="none"/>
              </w:rPr>
            </w:pPr>
          </w:p>
          <w:p w14:paraId="0839639D">
            <w:pPr>
              <w:spacing w:line="244" w:lineRule="auto"/>
              <w:rPr>
                <w:rFonts w:hint="default" w:ascii="Times New Roman" w:hAnsi="Times New Roman" w:eastAsia="方正公文仿宋" w:cs="Times New Roman"/>
                <w:color w:val="auto"/>
                <w:highlight w:val="none"/>
              </w:rPr>
            </w:pPr>
          </w:p>
          <w:p w14:paraId="7E0C5A62">
            <w:pPr>
              <w:spacing w:line="245" w:lineRule="auto"/>
              <w:rPr>
                <w:rFonts w:hint="default" w:ascii="Times New Roman" w:hAnsi="Times New Roman" w:eastAsia="方正公文仿宋" w:cs="Times New Roman"/>
                <w:color w:val="auto"/>
                <w:highlight w:val="none"/>
              </w:rPr>
            </w:pPr>
          </w:p>
          <w:p w14:paraId="0CE95FE4">
            <w:pPr>
              <w:spacing w:line="245" w:lineRule="auto"/>
              <w:rPr>
                <w:rFonts w:hint="default" w:ascii="Times New Roman" w:hAnsi="Times New Roman" w:eastAsia="方正公文仿宋" w:cs="Times New Roman"/>
                <w:color w:val="auto"/>
                <w:highlight w:val="none"/>
              </w:rPr>
            </w:pPr>
          </w:p>
          <w:p w14:paraId="179A3DF2">
            <w:pPr>
              <w:spacing w:line="245" w:lineRule="auto"/>
              <w:rPr>
                <w:rFonts w:hint="default" w:ascii="Times New Roman" w:hAnsi="Times New Roman" w:eastAsia="方正公文仿宋" w:cs="Times New Roman"/>
                <w:color w:val="auto"/>
                <w:highlight w:val="none"/>
              </w:rPr>
            </w:pPr>
          </w:p>
          <w:p w14:paraId="143FECC8">
            <w:pPr>
              <w:spacing w:line="245" w:lineRule="auto"/>
              <w:rPr>
                <w:rFonts w:hint="default" w:ascii="Times New Roman" w:hAnsi="Times New Roman" w:eastAsia="方正公文仿宋" w:cs="Times New Roman"/>
                <w:color w:val="auto"/>
                <w:highlight w:val="none"/>
              </w:rPr>
            </w:pPr>
          </w:p>
          <w:p w14:paraId="317F6FB1">
            <w:pPr>
              <w:spacing w:line="245" w:lineRule="auto"/>
              <w:rPr>
                <w:rFonts w:hint="default" w:ascii="Times New Roman" w:hAnsi="Times New Roman" w:eastAsia="方正公文仿宋" w:cs="Times New Roman"/>
                <w:color w:val="auto"/>
                <w:highlight w:val="none"/>
              </w:rPr>
            </w:pPr>
          </w:p>
          <w:p w14:paraId="49D4A734">
            <w:pPr>
              <w:spacing w:line="245" w:lineRule="auto"/>
              <w:rPr>
                <w:rFonts w:hint="default" w:ascii="Times New Roman" w:hAnsi="Times New Roman" w:eastAsia="方正公文仿宋" w:cs="Times New Roman"/>
                <w:color w:val="auto"/>
                <w:highlight w:val="none"/>
              </w:rPr>
            </w:pPr>
          </w:p>
          <w:p w14:paraId="7AE0A73D">
            <w:pPr>
              <w:spacing w:line="245" w:lineRule="auto"/>
              <w:rPr>
                <w:rFonts w:hint="default" w:ascii="Times New Roman" w:hAnsi="Times New Roman" w:eastAsia="方正公文仿宋" w:cs="Times New Roman"/>
                <w:color w:val="auto"/>
                <w:highlight w:val="none"/>
              </w:rPr>
            </w:pPr>
          </w:p>
          <w:p w14:paraId="6D10743B">
            <w:pPr>
              <w:spacing w:line="245" w:lineRule="auto"/>
              <w:rPr>
                <w:rFonts w:hint="default" w:ascii="Times New Roman" w:hAnsi="Times New Roman" w:eastAsia="方正公文仿宋" w:cs="Times New Roman"/>
                <w:color w:val="auto"/>
                <w:highlight w:val="none"/>
              </w:rPr>
            </w:pPr>
          </w:p>
          <w:p w14:paraId="37B4968F">
            <w:pPr>
              <w:spacing w:line="245" w:lineRule="auto"/>
              <w:rPr>
                <w:rFonts w:hint="default" w:ascii="Times New Roman" w:hAnsi="Times New Roman" w:eastAsia="方正公文仿宋" w:cs="Times New Roman"/>
                <w:color w:val="auto"/>
                <w:highlight w:val="none"/>
              </w:rPr>
            </w:pPr>
          </w:p>
          <w:p w14:paraId="1E02AA9B">
            <w:pPr>
              <w:spacing w:line="245" w:lineRule="auto"/>
              <w:rPr>
                <w:rFonts w:hint="default" w:ascii="Times New Roman" w:hAnsi="Times New Roman" w:eastAsia="方正公文仿宋" w:cs="Times New Roman"/>
                <w:color w:val="auto"/>
                <w:highlight w:val="none"/>
              </w:rPr>
            </w:pPr>
          </w:p>
          <w:p w14:paraId="087C3F00">
            <w:pPr>
              <w:pStyle w:val="17"/>
              <w:spacing w:before="78" w:line="238" w:lineRule="auto"/>
              <w:ind w:left="115" w:right="106"/>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34"/>
                <w:highlight w:val="none"/>
              </w:rPr>
              <w:t>投标人资格</w:t>
            </w:r>
            <w:r>
              <w:rPr>
                <w:rFonts w:hint="default" w:ascii="Times New Roman" w:hAnsi="Times New Roman" w:eastAsia="方正公文仿宋" w:cs="Times New Roman"/>
                <w:color w:val="auto"/>
                <w:spacing w:val="3"/>
                <w:highlight w:val="none"/>
              </w:rPr>
              <w:t xml:space="preserve"> </w:t>
            </w:r>
            <w:r>
              <w:rPr>
                <w:rFonts w:hint="default" w:ascii="Times New Roman" w:hAnsi="Times New Roman" w:eastAsia="方正公文仿宋" w:cs="Times New Roman"/>
                <w:color w:val="auto"/>
                <w:spacing w:val="-7"/>
                <w:highlight w:val="none"/>
              </w:rPr>
              <w:t>条件</w:t>
            </w:r>
          </w:p>
        </w:tc>
        <w:tc>
          <w:tcPr>
            <w:tcW w:w="6423" w:type="dxa"/>
          </w:tcPr>
          <w:p w14:paraId="40FCA5AA">
            <w:pPr>
              <w:pStyle w:val="17"/>
              <w:spacing w:before="40" w:line="227" w:lineRule="auto"/>
              <w:ind w:left="109" w:right="114" w:firstLine="19"/>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2"/>
                <w:highlight w:val="none"/>
                <w:lang w:eastAsia="zh-CN"/>
              </w:rPr>
              <w:t>1、投标人应符合《中国政府采购</w:t>
            </w:r>
            <w:r>
              <w:rPr>
                <w:rFonts w:hint="default" w:ascii="Times New Roman" w:hAnsi="Times New Roman" w:eastAsia="方正公文仿宋" w:cs="Times New Roman"/>
                <w:color w:val="auto"/>
                <w:spacing w:val="2"/>
                <w:highlight w:val="none"/>
                <w:lang w:val="en-US" w:eastAsia="zh-CN"/>
              </w:rPr>
              <w:t>法</w:t>
            </w:r>
            <w:r>
              <w:rPr>
                <w:rFonts w:hint="default" w:ascii="Times New Roman" w:hAnsi="Times New Roman" w:eastAsia="方正公文仿宋" w:cs="Times New Roman"/>
                <w:color w:val="auto"/>
                <w:spacing w:val="2"/>
                <w:highlight w:val="none"/>
                <w:lang w:eastAsia="zh-CN"/>
              </w:rPr>
              <w:t>》第二十二条规定并提</w:t>
            </w:r>
            <w:r>
              <w:rPr>
                <w:rFonts w:hint="default" w:ascii="Times New Roman" w:hAnsi="Times New Roman" w:eastAsia="方正公文仿宋" w:cs="Times New Roman"/>
                <w:color w:val="auto"/>
                <w:spacing w:val="-1"/>
                <w:highlight w:val="none"/>
                <w:lang w:eastAsia="zh-CN"/>
              </w:rPr>
              <w:t>供相关证明材料</w:t>
            </w:r>
          </w:p>
          <w:p w14:paraId="0D12ACA7">
            <w:pPr>
              <w:pStyle w:val="17"/>
              <w:spacing w:before="31" w:line="231" w:lineRule="auto"/>
              <w:ind w:left="131" w:right="114" w:hanging="22"/>
              <w:jc w:val="both"/>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3"/>
                <w:highlight w:val="none"/>
                <w:lang w:eastAsia="zh-CN"/>
              </w:rPr>
              <w:t>（1）具有独立承担民事责任的能力，须提供有</w:t>
            </w:r>
            <w:r>
              <w:rPr>
                <w:rFonts w:hint="default" w:ascii="Times New Roman" w:hAnsi="Times New Roman" w:eastAsia="方正公文仿宋" w:cs="Times New Roman"/>
                <w:color w:val="auto"/>
                <w:spacing w:val="2"/>
                <w:highlight w:val="none"/>
                <w:lang w:eastAsia="zh-CN"/>
              </w:rPr>
              <w:t>效的营业执</w:t>
            </w:r>
            <w:r>
              <w:rPr>
                <w:rFonts w:hint="default" w:ascii="Times New Roman" w:hAnsi="Times New Roman" w:eastAsia="方正公文仿宋" w:cs="Times New Roman"/>
                <w:color w:val="auto"/>
                <w:spacing w:val="-14"/>
                <w:highlight w:val="none"/>
                <w:lang w:eastAsia="zh-CN"/>
              </w:rPr>
              <w:t>照。</w:t>
            </w:r>
          </w:p>
          <w:p w14:paraId="30D0B15E">
            <w:pPr>
              <w:pStyle w:val="17"/>
              <w:spacing w:before="24" w:line="232" w:lineRule="auto"/>
              <w:ind w:left="117" w:right="114" w:hanging="8"/>
              <w:jc w:val="both"/>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3"/>
                <w:highlight w:val="none"/>
                <w:lang w:eastAsia="zh-CN"/>
              </w:rPr>
              <w:t>（2）具有良好的商业信誉和健全的财务会计制</w:t>
            </w:r>
            <w:r>
              <w:rPr>
                <w:rFonts w:hint="default" w:ascii="Times New Roman" w:hAnsi="Times New Roman" w:eastAsia="方正公文仿宋" w:cs="Times New Roman"/>
                <w:color w:val="auto"/>
                <w:spacing w:val="2"/>
                <w:highlight w:val="none"/>
                <w:lang w:eastAsia="zh-CN"/>
              </w:rPr>
              <w:t>度，须提供</w:t>
            </w:r>
            <w:r>
              <w:rPr>
                <w:rFonts w:hint="default" w:ascii="Times New Roman" w:hAnsi="Times New Roman" w:eastAsia="方正公文仿宋" w:cs="Times New Roman"/>
                <w:color w:val="auto"/>
                <w:spacing w:val="1"/>
                <w:highlight w:val="none"/>
                <w:lang w:eastAsia="zh-CN"/>
              </w:rPr>
              <w:t>会计事务所出具的202</w:t>
            </w:r>
            <w:r>
              <w:rPr>
                <w:rFonts w:hint="eastAsia" w:ascii="Times New Roman" w:hAnsi="Times New Roman" w:eastAsia="方正公文仿宋" w:cs="Times New Roman"/>
                <w:color w:val="auto"/>
                <w:spacing w:val="1"/>
                <w:highlight w:val="none"/>
                <w:lang w:val="en-US" w:eastAsia="zh-CN"/>
              </w:rPr>
              <w:t>5</w:t>
            </w:r>
            <w:r>
              <w:rPr>
                <w:rFonts w:hint="default" w:ascii="Times New Roman" w:hAnsi="Times New Roman" w:eastAsia="方正公文仿宋" w:cs="Times New Roman"/>
                <w:color w:val="auto"/>
                <w:spacing w:val="1"/>
                <w:highlight w:val="none"/>
                <w:lang w:eastAsia="zh-CN"/>
              </w:rPr>
              <w:t>年度财务审计报告（公司成立时间</w:t>
            </w:r>
            <w:r>
              <w:rPr>
                <w:rFonts w:hint="default" w:ascii="Times New Roman" w:hAnsi="Times New Roman" w:eastAsia="方正公文仿宋" w:cs="Times New Roman"/>
                <w:color w:val="auto"/>
                <w:spacing w:val="-1"/>
                <w:highlight w:val="none"/>
                <w:lang w:eastAsia="zh-CN"/>
              </w:rPr>
              <w:t>不足一年的需提供资信证明）。</w:t>
            </w:r>
          </w:p>
          <w:p w14:paraId="66BA4F4B">
            <w:pPr>
              <w:pStyle w:val="17"/>
              <w:spacing w:before="31" w:line="234" w:lineRule="auto"/>
              <w:ind w:left="119" w:right="114" w:hanging="10"/>
              <w:jc w:val="both"/>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3"/>
                <w:highlight w:val="none"/>
                <w:lang w:eastAsia="zh-CN"/>
              </w:rPr>
              <w:t>（3）有依法缴纳税收和社会保障资金的良好记</w:t>
            </w:r>
            <w:r>
              <w:rPr>
                <w:rFonts w:hint="default" w:ascii="Times New Roman" w:hAnsi="Times New Roman" w:eastAsia="方正公文仿宋" w:cs="Times New Roman"/>
                <w:color w:val="auto"/>
                <w:spacing w:val="2"/>
                <w:highlight w:val="none"/>
                <w:lang w:eastAsia="zh-CN"/>
              </w:rPr>
              <w:t>录，须提供</w:t>
            </w:r>
            <w:r>
              <w:rPr>
                <w:rFonts w:hint="default" w:ascii="Times New Roman" w:hAnsi="Times New Roman" w:eastAsia="方正公文仿宋" w:cs="Times New Roman"/>
                <w:color w:val="auto"/>
                <w:spacing w:val="-2"/>
                <w:highlight w:val="none"/>
                <w:lang w:eastAsia="zh-CN"/>
              </w:rPr>
              <w:t>单位自成立以来连续3个月依法缴纳税收和依法缴</w:t>
            </w:r>
            <w:r>
              <w:rPr>
                <w:rFonts w:hint="default" w:ascii="Times New Roman" w:hAnsi="Times New Roman" w:eastAsia="方正公文仿宋" w:cs="Times New Roman"/>
                <w:color w:val="auto"/>
                <w:spacing w:val="-3"/>
                <w:highlight w:val="none"/>
                <w:lang w:eastAsia="zh-CN"/>
              </w:rPr>
              <w:t>纳社会保</w:t>
            </w:r>
            <w:r>
              <w:rPr>
                <w:rFonts w:hint="default" w:ascii="Times New Roman" w:hAnsi="Times New Roman" w:eastAsia="方正公文仿宋" w:cs="Times New Roman"/>
                <w:color w:val="auto"/>
                <w:spacing w:val="-2"/>
                <w:highlight w:val="none"/>
                <w:lang w:eastAsia="zh-CN"/>
              </w:rPr>
              <w:t>险的凭据；依法免税或不需要缴纳社会保障资金</w:t>
            </w:r>
            <w:r>
              <w:rPr>
                <w:rFonts w:hint="default" w:ascii="Times New Roman" w:hAnsi="Times New Roman" w:eastAsia="方正公文仿宋" w:cs="Times New Roman"/>
                <w:color w:val="auto"/>
                <w:spacing w:val="-3"/>
                <w:highlight w:val="none"/>
                <w:lang w:eastAsia="zh-CN"/>
              </w:rPr>
              <w:t>的投标人，</w:t>
            </w:r>
            <w:r>
              <w:rPr>
                <w:rFonts w:hint="default" w:ascii="Times New Roman" w:hAnsi="Times New Roman" w:eastAsia="方正公文仿宋" w:cs="Times New Roman"/>
                <w:color w:val="auto"/>
                <w:spacing w:val="-2"/>
                <w:highlight w:val="none"/>
                <w:lang w:eastAsia="zh-CN"/>
              </w:rPr>
              <w:t>应提供相应证明文件。</w:t>
            </w:r>
          </w:p>
          <w:p w14:paraId="52E5E706">
            <w:pPr>
              <w:pStyle w:val="17"/>
              <w:spacing w:before="34" w:line="235" w:lineRule="auto"/>
              <w:ind w:left="109" w:right="114"/>
              <w:jc w:val="both"/>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3"/>
                <w:highlight w:val="none"/>
                <w:lang w:eastAsia="zh-CN"/>
              </w:rPr>
              <w:t>（4）具备履行合同所必需的设备和专业技术能</w:t>
            </w:r>
            <w:r>
              <w:rPr>
                <w:rFonts w:hint="default" w:ascii="Times New Roman" w:hAnsi="Times New Roman" w:eastAsia="方正公文仿宋" w:cs="Times New Roman"/>
                <w:color w:val="auto"/>
                <w:spacing w:val="2"/>
                <w:highlight w:val="none"/>
                <w:lang w:eastAsia="zh-CN"/>
              </w:rPr>
              <w:t>力，须提供</w:t>
            </w:r>
            <w:r>
              <w:rPr>
                <w:rFonts w:hint="default" w:ascii="Times New Roman" w:hAnsi="Times New Roman" w:eastAsia="方正公文仿宋" w:cs="Times New Roman"/>
                <w:color w:val="auto"/>
                <w:spacing w:val="-2"/>
                <w:highlight w:val="none"/>
                <w:lang w:eastAsia="zh-CN"/>
              </w:rPr>
              <w:t>投标人具有履行合同所必需的设备和专业技术能力承诺书。</w:t>
            </w:r>
            <w:r>
              <w:rPr>
                <w:rFonts w:hint="default" w:ascii="Times New Roman" w:hAnsi="Times New Roman" w:eastAsia="方正公文仿宋" w:cs="Times New Roman"/>
                <w:color w:val="auto"/>
                <w:spacing w:val="1"/>
                <w:highlight w:val="none"/>
                <w:lang w:eastAsia="zh-CN"/>
              </w:rPr>
              <w:t>（5）参加政府采购活动近3年内在经营活动中没有重大违</w:t>
            </w:r>
            <w:r>
              <w:rPr>
                <w:rFonts w:hint="default" w:ascii="Times New Roman" w:hAnsi="Times New Roman" w:eastAsia="方正公文仿宋" w:cs="Times New Roman"/>
                <w:color w:val="auto"/>
                <w:spacing w:val="-4"/>
                <w:highlight w:val="none"/>
                <w:lang w:eastAsia="zh-CN"/>
              </w:rPr>
              <w:t>法记录，须提供参加政府采购活动近3年内，在经营活动中</w:t>
            </w:r>
            <w:r>
              <w:rPr>
                <w:rFonts w:hint="default" w:ascii="Times New Roman" w:hAnsi="Times New Roman" w:eastAsia="方正公文仿宋" w:cs="Times New Roman"/>
                <w:color w:val="auto"/>
                <w:spacing w:val="-1"/>
                <w:highlight w:val="none"/>
                <w:lang w:eastAsia="zh-CN"/>
              </w:rPr>
              <w:t>没有重大违法记录的书面声明。</w:t>
            </w:r>
          </w:p>
          <w:p w14:paraId="1EE52CB6">
            <w:pPr>
              <w:pStyle w:val="17"/>
              <w:spacing w:before="29" w:line="216" w:lineRule="auto"/>
              <w:ind w:left="109"/>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1"/>
                <w:highlight w:val="none"/>
                <w:lang w:eastAsia="zh-CN"/>
              </w:rPr>
              <w:t>（6）具备法律、行政法规规定的其他条件。</w:t>
            </w:r>
          </w:p>
          <w:p w14:paraId="35395D8D">
            <w:pPr>
              <w:pStyle w:val="17"/>
              <w:spacing w:before="7" w:line="238" w:lineRule="auto"/>
              <w:ind w:left="109" w:firstLine="23"/>
              <w:jc w:val="both"/>
              <w:rPr>
                <w:rFonts w:hint="default" w:ascii="Times New Roman" w:hAnsi="Times New Roman" w:eastAsia="方正公文仿宋" w:cs="Times New Roman"/>
                <w:color w:val="auto"/>
                <w:spacing w:val="-2"/>
                <w:highlight w:val="none"/>
                <w:lang w:eastAsia="zh-CN"/>
              </w:rPr>
            </w:pPr>
            <w:r>
              <w:rPr>
                <w:rFonts w:hint="default" w:ascii="Times New Roman" w:hAnsi="Times New Roman" w:eastAsia="方正公文仿宋" w:cs="Times New Roman"/>
                <w:color w:val="auto"/>
                <w:spacing w:val="-2"/>
                <w:highlight w:val="none"/>
                <w:lang w:eastAsia="zh-CN"/>
              </w:rPr>
              <w:t>2、投标人应通过“信用中国（</w:t>
            </w:r>
            <w:r>
              <w:rPr>
                <w:rFonts w:hint="default" w:ascii="Times New Roman" w:hAnsi="Times New Roman" w:eastAsia="方正公文仿宋" w:cs="Times New Roman"/>
                <w:color w:val="auto"/>
                <w:highlight w:val="none"/>
              </w:rPr>
              <w:fldChar w:fldCharType="begin"/>
            </w:r>
            <w:r>
              <w:rPr>
                <w:rFonts w:hint="default" w:ascii="Times New Roman" w:hAnsi="Times New Roman" w:eastAsia="方正公文仿宋" w:cs="Times New Roman"/>
                <w:color w:val="auto"/>
                <w:highlight w:val="none"/>
              </w:rPr>
              <w:instrText xml:space="preserve"> HYPERLINK </w:instrText>
            </w:r>
            <w:r>
              <w:rPr>
                <w:rFonts w:hint="default" w:ascii="Times New Roman" w:hAnsi="Times New Roman" w:eastAsia="方正公文仿宋" w:cs="Times New Roman"/>
                <w:color w:val="auto"/>
                <w:highlight w:val="none"/>
              </w:rPr>
              <w:fldChar w:fldCharType="separate"/>
            </w:r>
            <w:r>
              <w:rPr>
                <w:rFonts w:hint="default" w:ascii="Times New Roman" w:hAnsi="Times New Roman" w:eastAsia="方正公文仿宋" w:cs="Times New Roman"/>
                <w:color w:val="auto"/>
                <w:spacing w:val="-2"/>
                <w:highlight w:val="none"/>
                <w:lang w:eastAsia="zh-CN"/>
              </w:rPr>
              <w:t>www.creditchina.gov.cn）”</w:t>
            </w:r>
            <w:r>
              <w:rPr>
                <w:rFonts w:hint="default" w:ascii="Times New Roman" w:hAnsi="Times New Roman" w:eastAsia="方正公文仿宋" w:cs="Times New Roman"/>
                <w:color w:val="auto"/>
                <w:spacing w:val="-2"/>
                <w:highlight w:val="none"/>
                <w:lang w:eastAsia="zh-CN"/>
              </w:rPr>
              <w:fldChar w:fldCharType="end"/>
            </w:r>
            <w:r>
              <w:rPr>
                <w:rFonts w:hint="default" w:ascii="Times New Roman" w:hAnsi="Times New Roman" w:eastAsia="方正公文仿宋" w:cs="Times New Roman"/>
                <w:color w:val="auto"/>
                <w:highlight w:val="none"/>
                <w:lang w:eastAsia="zh-CN"/>
              </w:rPr>
              <w:t xml:space="preserve"> </w:t>
            </w:r>
            <w:r>
              <w:rPr>
                <w:rFonts w:hint="default" w:ascii="Times New Roman" w:hAnsi="Times New Roman" w:eastAsia="方正公文仿宋" w:cs="Times New Roman"/>
                <w:color w:val="auto"/>
                <w:spacing w:val="-2"/>
                <w:highlight w:val="none"/>
                <w:lang w:eastAsia="zh-CN"/>
              </w:rPr>
              <w:t>查询“失信被执行人、重大税收违法案件当事人名单、政府</w:t>
            </w:r>
            <w:r>
              <w:rPr>
                <w:rFonts w:hint="default" w:ascii="Times New Roman" w:hAnsi="Times New Roman" w:eastAsia="方正公文仿宋" w:cs="Times New Roman"/>
                <w:color w:val="auto"/>
                <w:highlight w:val="none"/>
                <w:lang w:eastAsia="zh-CN"/>
              </w:rPr>
              <w:t xml:space="preserve">  </w:t>
            </w:r>
            <w:r>
              <w:rPr>
                <w:rFonts w:hint="default" w:ascii="Times New Roman" w:hAnsi="Times New Roman" w:eastAsia="方正公文仿宋" w:cs="Times New Roman"/>
                <w:color w:val="auto"/>
                <w:spacing w:val="12"/>
                <w:highlight w:val="none"/>
                <w:lang w:eastAsia="zh-CN"/>
              </w:rPr>
              <w:t>采购严重违法失信行为记录名单”和“中国政</w:t>
            </w:r>
            <w:r>
              <w:rPr>
                <w:rFonts w:hint="default" w:ascii="Times New Roman" w:hAnsi="Times New Roman" w:eastAsia="方正公文仿宋" w:cs="Times New Roman"/>
                <w:color w:val="auto"/>
                <w:spacing w:val="11"/>
                <w:highlight w:val="none"/>
                <w:lang w:eastAsia="zh-CN"/>
              </w:rPr>
              <w:t>府采购网</w:t>
            </w:r>
            <w:r>
              <w:rPr>
                <w:rFonts w:hint="default" w:ascii="Times New Roman" w:hAnsi="Times New Roman" w:eastAsia="方正公文仿宋" w:cs="Times New Roman"/>
                <w:color w:val="auto"/>
                <w:highlight w:val="none"/>
                <w:lang w:eastAsia="zh-CN"/>
              </w:rPr>
              <w:t xml:space="preserve">  </w:t>
            </w:r>
            <w:r>
              <w:rPr>
                <w:rFonts w:hint="default" w:ascii="Times New Roman" w:hAnsi="Times New Roman" w:eastAsia="方正公文仿宋" w:cs="Times New Roman"/>
                <w:color w:val="auto"/>
                <w:spacing w:val="1"/>
                <w:highlight w:val="none"/>
                <w:lang w:eastAsia="zh-CN"/>
              </w:rPr>
              <w:t>（</w:t>
            </w:r>
            <w:r>
              <w:rPr>
                <w:rFonts w:hint="default" w:ascii="Times New Roman" w:hAnsi="Times New Roman" w:eastAsia="方正公文仿宋" w:cs="Times New Roman"/>
                <w:color w:val="auto"/>
                <w:highlight w:val="none"/>
                <w:lang w:eastAsia="zh-CN"/>
              </w:rPr>
              <w:t>www</w:t>
            </w:r>
            <w:r>
              <w:rPr>
                <w:rFonts w:hint="default" w:ascii="Times New Roman" w:hAnsi="Times New Roman" w:eastAsia="方正公文仿宋" w:cs="Times New Roman"/>
                <w:color w:val="auto"/>
                <w:spacing w:val="1"/>
                <w:highlight w:val="none"/>
                <w:lang w:eastAsia="zh-CN"/>
              </w:rPr>
              <w:t>.</w:t>
            </w:r>
            <w:r>
              <w:rPr>
                <w:rFonts w:hint="default" w:ascii="Times New Roman" w:hAnsi="Times New Roman" w:eastAsia="方正公文仿宋" w:cs="Times New Roman"/>
                <w:color w:val="auto"/>
                <w:highlight w:val="none"/>
                <w:lang w:eastAsia="zh-CN"/>
              </w:rPr>
              <w:t>ccgp</w:t>
            </w:r>
            <w:r>
              <w:rPr>
                <w:rFonts w:hint="default" w:ascii="Times New Roman" w:hAnsi="Times New Roman" w:eastAsia="方正公文仿宋" w:cs="Times New Roman"/>
                <w:color w:val="auto"/>
                <w:spacing w:val="1"/>
                <w:highlight w:val="none"/>
                <w:lang w:eastAsia="zh-CN"/>
              </w:rPr>
              <w:t>.</w:t>
            </w:r>
            <w:r>
              <w:rPr>
                <w:rFonts w:hint="default" w:ascii="Times New Roman" w:hAnsi="Times New Roman" w:eastAsia="方正公文仿宋" w:cs="Times New Roman"/>
                <w:color w:val="auto"/>
                <w:highlight w:val="none"/>
                <w:lang w:eastAsia="zh-CN"/>
              </w:rPr>
              <w:t>gov</w:t>
            </w:r>
            <w:r>
              <w:rPr>
                <w:rFonts w:hint="default" w:ascii="Times New Roman" w:hAnsi="Times New Roman" w:eastAsia="方正公文仿宋" w:cs="Times New Roman"/>
                <w:color w:val="auto"/>
                <w:spacing w:val="1"/>
                <w:highlight w:val="none"/>
                <w:lang w:eastAsia="zh-CN"/>
              </w:rPr>
              <w:t>.</w:t>
            </w:r>
            <w:r>
              <w:rPr>
                <w:rFonts w:hint="default" w:ascii="Times New Roman" w:hAnsi="Times New Roman" w:eastAsia="方正公文仿宋" w:cs="Times New Roman"/>
                <w:color w:val="auto"/>
                <w:highlight w:val="none"/>
                <w:lang w:eastAsia="zh-CN"/>
              </w:rPr>
              <w:t>cn</w:t>
            </w:r>
            <w:r>
              <w:rPr>
                <w:rFonts w:hint="default" w:ascii="Times New Roman" w:hAnsi="Times New Roman" w:eastAsia="方正公文仿宋" w:cs="Times New Roman"/>
                <w:color w:val="auto"/>
                <w:spacing w:val="1"/>
                <w:highlight w:val="none"/>
                <w:lang w:eastAsia="zh-CN"/>
              </w:rPr>
              <w:t>）”查询“政府采购严重违法失信行为</w:t>
            </w:r>
            <w:r>
              <w:rPr>
                <w:rFonts w:hint="default" w:ascii="Times New Roman" w:hAnsi="Times New Roman" w:eastAsia="方正公文仿宋" w:cs="Times New Roman"/>
                <w:color w:val="auto"/>
                <w:highlight w:val="none"/>
                <w:lang w:eastAsia="zh-CN"/>
              </w:rPr>
              <w:t xml:space="preserve">  </w:t>
            </w:r>
            <w:r>
              <w:rPr>
                <w:rFonts w:hint="default" w:ascii="Times New Roman" w:hAnsi="Times New Roman" w:eastAsia="方正公文仿宋" w:cs="Times New Roman"/>
                <w:color w:val="auto"/>
                <w:spacing w:val="-2"/>
                <w:highlight w:val="none"/>
                <w:lang w:eastAsia="zh-CN"/>
              </w:rPr>
              <w:t>记录”进行信用查询，投标人需提供网页查询截图加盖单位公章。</w:t>
            </w:r>
          </w:p>
          <w:p w14:paraId="54E314D3">
            <w:pPr>
              <w:pStyle w:val="17"/>
              <w:spacing w:before="7" w:line="238" w:lineRule="auto"/>
              <w:ind w:left="109" w:firstLine="23"/>
              <w:jc w:val="both"/>
              <w:rPr>
                <w:rFonts w:hint="default" w:ascii="Times New Roman" w:hAnsi="Times New Roman" w:eastAsia="方正公文仿宋" w:cs="Times New Roman"/>
                <w:color w:val="auto"/>
                <w:spacing w:val="-2"/>
                <w:highlight w:val="none"/>
                <w:lang w:eastAsia="zh-CN"/>
              </w:rPr>
            </w:pPr>
            <w:r>
              <w:rPr>
                <w:rFonts w:hint="default" w:ascii="Times New Roman" w:hAnsi="Times New Roman" w:eastAsia="方正公文仿宋" w:cs="Times New Roman"/>
                <w:color w:val="auto"/>
                <w:spacing w:val="-2"/>
                <w:highlight w:val="none"/>
                <w:lang w:eastAsia="zh-CN"/>
              </w:rPr>
              <w:t>3、投标人须提供法定代表人身份证明及法定代表人身份证 或法定代表人签名并加盖单位公章的授权委托书及被授权 人的身份证。</w:t>
            </w:r>
          </w:p>
          <w:p w14:paraId="7BE9BF89">
            <w:pPr>
              <w:pStyle w:val="17"/>
              <w:spacing w:before="7" w:line="238" w:lineRule="auto"/>
              <w:ind w:left="109" w:firstLine="23"/>
              <w:jc w:val="both"/>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2"/>
                <w:highlight w:val="none"/>
                <w:lang w:eastAsia="zh-CN"/>
              </w:rPr>
              <w:t>4、投标人中标后不允许分包或转包。</w:t>
            </w:r>
          </w:p>
        </w:tc>
      </w:tr>
    </w:tbl>
    <w:p w14:paraId="0B4633C0">
      <w:pPr>
        <w:pStyle w:val="6"/>
        <w:rPr>
          <w:rFonts w:hint="default" w:ascii="Times New Roman" w:hAnsi="Times New Roman" w:eastAsia="方正公文仿宋" w:cs="Times New Roman"/>
          <w:color w:val="auto"/>
          <w:highlight w:val="none"/>
          <w:lang w:eastAsia="zh-CN"/>
        </w:rPr>
      </w:pPr>
    </w:p>
    <w:p w14:paraId="661E32C8">
      <w:pPr>
        <w:spacing w:before="35"/>
        <w:rPr>
          <w:rFonts w:hint="default" w:ascii="Times New Roman" w:hAnsi="Times New Roman" w:eastAsia="方正公文仿宋" w:cs="Times New Roman"/>
          <w:color w:val="auto"/>
          <w:highlight w:val="none"/>
          <w:lang w:eastAsia="zh-CN"/>
        </w:rPr>
      </w:pPr>
    </w:p>
    <w:p w14:paraId="44F9E371">
      <w:pPr>
        <w:spacing w:before="34"/>
        <w:rPr>
          <w:rFonts w:hint="default" w:ascii="Times New Roman" w:hAnsi="Times New Roman" w:eastAsia="方正公文仿宋" w:cs="Times New Roman"/>
          <w:color w:val="auto"/>
          <w:highlight w:val="none"/>
          <w:lang w:eastAsia="zh-CN"/>
        </w:rPr>
      </w:pPr>
    </w:p>
    <w:tbl>
      <w:tblPr>
        <w:tblStyle w:val="16"/>
        <w:tblW w:w="88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1602"/>
        <w:gridCol w:w="6417"/>
      </w:tblGrid>
      <w:tr w14:paraId="01E66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812" w:type="dxa"/>
          </w:tcPr>
          <w:p w14:paraId="7B2B1652">
            <w:pPr>
              <w:spacing w:line="255" w:lineRule="auto"/>
              <w:rPr>
                <w:rFonts w:hint="default" w:ascii="Times New Roman" w:hAnsi="Times New Roman" w:eastAsia="方正公文仿宋" w:cs="Times New Roman"/>
                <w:color w:val="auto"/>
                <w:highlight w:val="none"/>
                <w:lang w:eastAsia="zh-CN"/>
              </w:rPr>
            </w:pPr>
          </w:p>
          <w:p w14:paraId="47CF28CF">
            <w:pPr>
              <w:spacing w:line="255" w:lineRule="auto"/>
              <w:rPr>
                <w:rFonts w:hint="default" w:ascii="Times New Roman" w:hAnsi="Times New Roman" w:eastAsia="方正公文仿宋" w:cs="Times New Roman"/>
                <w:color w:val="auto"/>
                <w:highlight w:val="none"/>
                <w:lang w:eastAsia="zh-CN"/>
              </w:rPr>
            </w:pPr>
          </w:p>
          <w:p w14:paraId="1A8319FC">
            <w:pPr>
              <w:spacing w:line="255" w:lineRule="auto"/>
              <w:rPr>
                <w:rFonts w:hint="default" w:ascii="Times New Roman" w:hAnsi="Times New Roman" w:eastAsia="方正公文仿宋" w:cs="Times New Roman"/>
                <w:color w:val="auto"/>
                <w:highlight w:val="none"/>
                <w:lang w:eastAsia="zh-CN"/>
              </w:rPr>
            </w:pPr>
          </w:p>
          <w:p w14:paraId="782739E9">
            <w:pPr>
              <w:pStyle w:val="17"/>
              <w:spacing w:before="78" w:line="181" w:lineRule="auto"/>
              <w:ind w:left="396"/>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highlight w:val="none"/>
              </w:rPr>
              <w:t>6</w:t>
            </w:r>
          </w:p>
        </w:tc>
        <w:tc>
          <w:tcPr>
            <w:tcW w:w="1602" w:type="dxa"/>
          </w:tcPr>
          <w:p w14:paraId="05AB1CE8">
            <w:pPr>
              <w:spacing w:line="283" w:lineRule="auto"/>
              <w:rPr>
                <w:rFonts w:hint="default" w:ascii="Times New Roman" w:hAnsi="Times New Roman" w:eastAsia="方正公文仿宋" w:cs="Times New Roman"/>
                <w:color w:val="auto"/>
                <w:highlight w:val="none"/>
                <w:lang w:eastAsia="zh-CN"/>
              </w:rPr>
            </w:pPr>
          </w:p>
          <w:p w14:paraId="41EE7E45">
            <w:pPr>
              <w:spacing w:line="283" w:lineRule="auto"/>
              <w:rPr>
                <w:rFonts w:hint="default" w:ascii="Times New Roman" w:hAnsi="Times New Roman" w:eastAsia="方正公文仿宋" w:cs="Times New Roman"/>
                <w:color w:val="auto"/>
                <w:highlight w:val="none"/>
                <w:lang w:eastAsia="zh-CN"/>
              </w:rPr>
            </w:pPr>
          </w:p>
          <w:p w14:paraId="5C0465FB">
            <w:pPr>
              <w:pStyle w:val="17"/>
              <w:spacing w:before="78" w:line="238" w:lineRule="auto"/>
              <w:ind w:left="132" w:right="130" w:hanging="17"/>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30"/>
                <w:highlight w:val="none"/>
                <w:lang w:eastAsia="zh-CN"/>
              </w:rPr>
              <w:t>投标人编制</w:t>
            </w:r>
            <w:r>
              <w:rPr>
                <w:rFonts w:hint="default" w:ascii="Times New Roman" w:hAnsi="Times New Roman" w:eastAsia="方正公文仿宋" w:cs="Times New Roman"/>
                <w:color w:val="auto"/>
                <w:highlight w:val="none"/>
                <w:lang w:eastAsia="zh-CN"/>
              </w:rPr>
              <w:t xml:space="preserve"> </w:t>
            </w:r>
            <w:r>
              <w:rPr>
                <w:rFonts w:hint="default" w:ascii="Times New Roman" w:hAnsi="Times New Roman" w:eastAsia="方正公文仿宋" w:cs="Times New Roman"/>
                <w:color w:val="auto"/>
                <w:spacing w:val="-7"/>
                <w:highlight w:val="none"/>
                <w:lang w:eastAsia="zh-CN"/>
              </w:rPr>
              <w:t>的投标文件</w:t>
            </w:r>
          </w:p>
        </w:tc>
        <w:tc>
          <w:tcPr>
            <w:tcW w:w="6417" w:type="dxa"/>
          </w:tcPr>
          <w:p w14:paraId="54AEC0B5">
            <w:pPr>
              <w:pStyle w:val="17"/>
              <w:spacing w:before="38" w:line="229" w:lineRule="auto"/>
              <w:ind w:left="109" w:right="1096" w:firstLine="7"/>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4"/>
                <w:highlight w:val="none"/>
                <w:lang w:eastAsia="zh-CN"/>
              </w:rPr>
              <w:t>投标人编制的投标文件应包括但不限于下列内容：</w:t>
            </w:r>
            <w:r>
              <w:rPr>
                <w:rFonts w:hint="default" w:ascii="Times New Roman" w:hAnsi="Times New Roman" w:eastAsia="方正公文仿宋" w:cs="Times New Roman"/>
                <w:color w:val="auto"/>
                <w:spacing w:val="5"/>
                <w:highlight w:val="none"/>
                <w:lang w:eastAsia="zh-CN"/>
              </w:rPr>
              <w:t xml:space="preserve"> </w:t>
            </w:r>
            <w:r>
              <w:rPr>
                <w:rFonts w:hint="default" w:ascii="Times New Roman" w:hAnsi="Times New Roman" w:eastAsia="方正公文仿宋" w:cs="Times New Roman"/>
                <w:color w:val="auto"/>
                <w:spacing w:val="-1"/>
                <w:highlight w:val="none"/>
                <w:lang w:eastAsia="zh-CN"/>
              </w:rPr>
              <w:t>（1）投标书；</w:t>
            </w:r>
          </w:p>
          <w:p w14:paraId="1F1919B8">
            <w:pPr>
              <w:pStyle w:val="17"/>
              <w:spacing w:before="29" w:line="217" w:lineRule="auto"/>
              <w:ind w:left="109"/>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1"/>
                <w:highlight w:val="none"/>
                <w:lang w:eastAsia="zh-CN"/>
              </w:rPr>
              <w:t>（2）法人代表授权书；</w:t>
            </w:r>
          </w:p>
          <w:p w14:paraId="63F5B52E">
            <w:pPr>
              <w:pStyle w:val="17"/>
              <w:spacing w:before="29" w:line="217" w:lineRule="auto"/>
              <w:ind w:left="109"/>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1"/>
                <w:highlight w:val="none"/>
                <w:lang w:eastAsia="zh-CN"/>
              </w:rPr>
              <w:t>（3）投标资格证明文件；</w:t>
            </w:r>
          </w:p>
          <w:p w14:paraId="667BECAD">
            <w:pPr>
              <w:pStyle w:val="17"/>
              <w:spacing w:before="29" w:line="217" w:lineRule="auto"/>
              <w:ind w:left="109"/>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1"/>
                <w:highlight w:val="none"/>
                <w:lang w:eastAsia="zh-CN"/>
              </w:rPr>
              <w:t>（4）投标技术文件；</w:t>
            </w:r>
          </w:p>
          <w:p w14:paraId="47DB4F4A">
            <w:pPr>
              <w:pStyle w:val="17"/>
              <w:spacing w:before="30" w:line="205" w:lineRule="auto"/>
              <w:ind w:left="109"/>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1"/>
                <w:highlight w:val="none"/>
                <w:lang w:eastAsia="zh-CN"/>
              </w:rPr>
              <w:t>（5）投标人认为的其他资料。</w:t>
            </w:r>
          </w:p>
        </w:tc>
      </w:tr>
      <w:tr w14:paraId="2535E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12" w:type="dxa"/>
          </w:tcPr>
          <w:p w14:paraId="4E303279">
            <w:pPr>
              <w:pStyle w:val="17"/>
              <w:spacing w:before="286" w:line="178" w:lineRule="auto"/>
              <w:ind w:left="348"/>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highlight w:val="none"/>
              </w:rPr>
              <w:t>7</w:t>
            </w:r>
          </w:p>
        </w:tc>
        <w:tc>
          <w:tcPr>
            <w:tcW w:w="1602" w:type="dxa"/>
          </w:tcPr>
          <w:p w14:paraId="4106FCB9">
            <w:pPr>
              <w:pStyle w:val="17"/>
              <w:spacing w:before="251" w:line="217" w:lineRule="auto"/>
              <w:ind w:left="115"/>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4"/>
                <w:highlight w:val="none"/>
              </w:rPr>
              <w:t>投标货币</w:t>
            </w:r>
          </w:p>
        </w:tc>
        <w:tc>
          <w:tcPr>
            <w:tcW w:w="6417" w:type="dxa"/>
          </w:tcPr>
          <w:p w14:paraId="71E2B183">
            <w:pPr>
              <w:pStyle w:val="17"/>
              <w:spacing w:before="251" w:line="217" w:lineRule="auto"/>
              <w:ind w:left="116"/>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3"/>
                <w:highlight w:val="none"/>
              </w:rPr>
              <w:t>人民币。</w:t>
            </w:r>
          </w:p>
        </w:tc>
      </w:tr>
      <w:tr w14:paraId="75A7B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12" w:type="dxa"/>
          </w:tcPr>
          <w:p w14:paraId="5486B874">
            <w:pPr>
              <w:pStyle w:val="17"/>
              <w:spacing w:before="284" w:line="181" w:lineRule="auto"/>
              <w:ind w:left="355"/>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highlight w:val="none"/>
              </w:rPr>
              <w:t>8</w:t>
            </w:r>
          </w:p>
        </w:tc>
        <w:tc>
          <w:tcPr>
            <w:tcW w:w="1602" w:type="dxa"/>
          </w:tcPr>
          <w:p w14:paraId="589D8169">
            <w:pPr>
              <w:pStyle w:val="17"/>
              <w:spacing w:before="253" w:line="217" w:lineRule="auto"/>
              <w:ind w:left="120"/>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5"/>
                <w:highlight w:val="none"/>
              </w:rPr>
              <w:t>报价要求</w:t>
            </w:r>
          </w:p>
        </w:tc>
        <w:tc>
          <w:tcPr>
            <w:tcW w:w="6417" w:type="dxa"/>
          </w:tcPr>
          <w:p w14:paraId="17B97AD4">
            <w:pPr>
              <w:pStyle w:val="17"/>
              <w:spacing w:before="95" w:line="229" w:lineRule="auto"/>
              <w:ind w:left="126" w:right="108" w:hanging="2"/>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3"/>
                <w:highlight w:val="none"/>
                <w:lang w:eastAsia="zh-CN"/>
              </w:rPr>
              <w:t>综合服务价（包括人工、设备、管理、交通、物耗、培训等</w:t>
            </w:r>
            <w:r>
              <w:rPr>
                <w:rFonts w:hint="default" w:ascii="Times New Roman" w:hAnsi="Times New Roman" w:eastAsia="方正公文仿宋" w:cs="Times New Roman"/>
                <w:color w:val="auto"/>
                <w:spacing w:val="16"/>
                <w:highlight w:val="none"/>
                <w:lang w:eastAsia="zh-CN"/>
              </w:rPr>
              <w:t xml:space="preserve"> </w:t>
            </w:r>
            <w:r>
              <w:rPr>
                <w:rFonts w:hint="default" w:ascii="Times New Roman" w:hAnsi="Times New Roman" w:eastAsia="方正公文仿宋" w:cs="Times New Roman"/>
                <w:color w:val="auto"/>
                <w:spacing w:val="-2"/>
                <w:highlight w:val="none"/>
                <w:lang w:eastAsia="zh-CN"/>
              </w:rPr>
              <w:t>完成本项目采购内容所需的一切费用）。</w:t>
            </w:r>
          </w:p>
        </w:tc>
      </w:tr>
      <w:tr w14:paraId="32BF7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812" w:type="dxa"/>
          </w:tcPr>
          <w:p w14:paraId="4B9B2BD7">
            <w:pPr>
              <w:pStyle w:val="17"/>
              <w:spacing w:before="204" w:line="181" w:lineRule="auto"/>
              <w:ind w:left="357"/>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highlight w:val="none"/>
              </w:rPr>
              <w:t>9</w:t>
            </w:r>
          </w:p>
        </w:tc>
        <w:tc>
          <w:tcPr>
            <w:tcW w:w="1602" w:type="dxa"/>
          </w:tcPr>
          <w:p w14:paraId="171F6A7A">
            <w:pPr>
              <w:pStyle w:val="17"/>
              <w:spacing w:before="172" w:line="218" w:lineRule="auto"/>
              <w:ind w:left="115"/>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4"/>
                <w:highlight w:val="none"/>
              </w:rPr>
              <w:t>备选方案</w:t>
            </w:r>
          </w:p>
        </w:tc>
        <w:tc>
          <w:tcPr>
            <w:tcW w:w="6417" w:type="dxa"/>
          </w:tcPr>
          <w:p w14:paraId="7C82A1D2">
            <w:pPr>
              <w:pStyle w:val="17"/>
              <w:spacing w:before="172" w:line="218" w:lineRule="auto"/>
              <w:ind w:left="118"/>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5"/>
                <w:highlight w:val="none"/>
              </w:rPr>
              <w:t>不接受</w:t>
            </w:r>
          </w:p>
        </w:tc>
      </w:tr>
      <w:tr w14:paraId="4EA74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12" w:type="dxa"/>
          </w:tcPr>
          <w:p w14:paraId="1947541C">
            <w:pPr>
              <w:pStyle w:val="17"/>
              <w:spacing w:before="190" w:line="181" w:lineRule="auto"/>
              <w:ind w:left="313"/>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13"/>
                <w:highlight w:val="none"/>
              </w:rPr>
              <w:t>10</w:t>
            </w:r>
          </w:p>
        </w:tc>
        <w:tc>
          <w:tcPr>
            <w:tcW w:w="1602" w:type="dxa"/>
          </w:tcPr>
          <w:p w14:paraId="33B9274E">
            <w:pPr>
              <w:pStyle w:val="17"/>
              <w:spacing w:before="158" w:line="218" w:lineRule="auto"/>
              <w:ind w:left="120"/>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5"/>
                <w:highlight w:val="none"/>
              </w:rPr>
              <w:t>现场踏勘</w:t>
            </w:r>
          </w:p>
        </w:tc>
        <w:tc>
          <w:tcPr>
            <w:tcW w:w="6417" w:type="dxa"/>
          </w:tcPr>
          <w:p w14:paraId="05AFC21A">
            <w:pPr>
              <w:pStyle w:val="17"/>
              <w:spacing w:before="159" w:line="220" w:lineRule="auto"/>
              <w:ind w:left="118"/>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5"/>
                <w:highlight w:val="none"/>
              </w:rPr>
              <w:t>不组织</w:t>
            </w:r>
          </w:p>
        </w:tc>
      </w:tr>
      <w:tr w14:paraId="3FCAF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812" w:type="dxa"/>
          </w:tcPr>
          <w:p w14:paraId="52553217">
            <w:pPr>
              <w:pStyle w:val="17"/>
              <w:spacing w:before="302" w:line="180" w:lineRule="auto"/>
              <w:ind w:left="308"/>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13"/>
                <w:highlight w:val="none"/>
              </w:rPr>
              <w:t>11</w:t>
            </w:r>
          </w:p>
        </w:tc>
        <w:tc>
          <w:tcPr>
            <w:tcW w:w="1602" w:type="dxa"/>
          </w:tcPr>
          <w:p w14:paraId="7C2644EA">
            <w:pPr>
              <w:pStyle w:val="17"/>
              <w:spacing w:before="183" w:line="238" w:lineRule="auto"/>
              <w:ind w:left="118" w:right="106" w:hanging="3"/>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34"/>
                <w:highlight w:val="none"/>
              </w:rPr>
              <w:t>投标文件份</w:t>
            </w:r>
            <w:r>
              <w:rPr>
                <w:rFonts w:hint="default" w:ascii="Times New Roman" w:hAnsi="Times New Roman" w:eastAsia="方正公文仿宋" w:cs="Times New Roman"/>
                <w:color w:val="auto"/>
                <w:highlight w:val="none"/>
              </w:rPr>
              <w:t>数</w:t>
            </w:r>
          </w:p>
        </w:tc>
        <w:tc>
          <w:tcPr>
            <w:tcW w:w="6417" w:type="dxa"/>
          </w:tcPr>
          <w:p w14:paraId="015EF580">
            <w:pPr>
              <w:pStyle w:val="17"/>
              <w:spacing w:before="38" w:line="217" w:lineRule="auto"/>
              <w:ind w:left="121"/>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2"/>
                <w:highlight w:val="none"/>
                <w:lang w:eastAsia="zh-CN"/>
              </w:rPr>
              <w:t>正本壹份，副本贰份，电子版壹份</w:t>
            </w:r>
          </w:p>
          <w:p w14:paraId="29865CAC">
            <w:pPr>
              <w:pStyle w:val="17"/>
              <w:spacing w:before="29" w:line="223" w:lineRule="auto"/>
              <w:ind w:left="117" w:right="108" w:firstLine="2"/>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2"/>
                <w:highlight w:val="none"/>
                <w:lang w:eastAsia="zh-CN"/>
              </w:rPr>
              <w:t>注：现场提交纸质文件、电子版文件，并请注明</w:t>
            </w:r>
            <w:r>
              <w:rPr>
                <w:rFonts w:hint="default" w:ascii="Times New Roman" w:hAnsi="Times New Roman" w:eastAsia="方正公文仿宋" w:cs="Times New Roman"/>
                <w:color w:val="auto"/>
                <w:spacing w:val="-3"/>
                <w:highlight w:val="none"/>
                <w:lang w:eastAsia="zh-CN"/>
              </w:rPr>
              <w:t>投标单位名</w:t>
            </w:r>
            <w:r>
              <w:rPr>
                <w:rFonts w:hint="default" w:ascii="Times New Roman" w:hAnsi="Times New Roman" w:eastAsia="方正公文仿宋" w:cs="Times New Roman"/>
                <w:color w:val="auto"/>
                <w:highlight w:val="none"/>
                <w:lang w:eastAsia="zh-CN"/>
              </w:rPr>
              <w:t xml:space="preserve"> </w:t>
            </w:r>
            <w:r>
              <w:rPr>
                <w:rFonts w:hint="default" w:ascii="Times New Roman" w:hAnsi="Times New Roman" w:eastAsia="方正公文仿宋" w:cs="Times New Roman"/>
                <w:color w:val="auto"/>
                <w:spacing w:val="-1"/>
                <w:highlight w:val="none"/>
                <w:lang w:eastAsia="zh-CN"/>
              </w:rPr>
              <w:t>称，所有投标文件概不退还。</w:t>
            </w:r>
          </w:p>
        </w:tc>
      </w:tr>
      <w:tr w14:paraId="247E5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812" w:type="dxa"/>
          </w:tcPr>
          <w:p w14:paraId="687C7F17">
            <w:pPr>
              <w:pStyle w:val="17"/>
              <w:spacing w:before="223" w:line="180" w:lineRule="auto"/>
              <w:ind w:left="308"/>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13"/>
                <w:highlight w:val="none"/>
              </w:rPr>
              <w:t>12</w:t>
            </w:r>
          </w:p>
        </w:tc>
        <w:tc>
          <w:tcPr>
            <w:tcW w:w="1602" w:type="dxa"/>
          </w:tcPr>
          <w:p w14:paraId="1C154C41">
            <w:pPr>
              <w:pStyle w:val="17"/>
              <w:spacing w:before="53" w:line="239" w:lineRule="auto"/>
              <w:ind w:left="130" w:right="106" w:hanging="15"/>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34"/>
                <w:highlight w:val="none"/>
              </w:rPr>
              <w:t>投标文件的</w:t>
            </w:r>
            <w:r>
              <w:rPr>
                <w:rFonts w:hint="default" w:ascii="Times New Roman" w:hAnsi="Times New Roman" w:eastAsia="方正公文仿宋" w:cs="Times New Roman"/>
                <w:color w:val="auto"/>
                <w:spacing w:val="-15"/>
                <w:highlight w:val="none"/>
              </w:rPr>
              <w:t>密封</w:t>
            </w:r>
          </w:p>
        </w:tc>
        <w:tc>
          <w:tcPr>
            <w:tcW w:w="6417" w:type="dxa"/>
          </w:tcPr>
          <w:p w14:paraId="4E50E8DF">
            <w:pPr>
              <w:pStyle w:val="17"/>
              <w:spacing w:before="114" w:line="229" w:lineRule="auto"/>
              <w:ind w:left="117" w:right="108"/>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2"/>
                <w:highlight w:val="none"/>
                <w:lang w:eastAsia="zh-CN"/>
              </w:rPr>
              <w:t>投标文件必须胶装、密封，并在密封件启封处加盖公</w:t>
            </w:r>
            <w:r>
              <w:rPr>
                <w:rFonts w:hint="default" w:ascii="Times New Roman" w:hAnsi="Times New Roman" w:eastAsia="方正公文仿宋" w:cs="Times New Roman"/>
                <w:color w:val="auto"/>
                <w:spacing w:val="-3"/>
                <w:highlight w:val="none"/>
                <w:lang w:eastAsia="zh-CN"/>
              </w:rPr>
              <w:t>章，否</w:t>
            </w:r>
            <w:r>
              <w:rPr>
                <w:rFonts w:hint="default" w:ascii="Times New Roman" w:hAnsi="Times New Roman" w:eastAsia="方正公文仿宋" w:cs="Times New Roman"/>
                <w:color w:val="auto"/>
                <w:highlight w:val="none"/>
                <w:lang w:eastAsia="zh-CN"/>
              </w:rPr>
              <w:t xml:space="preserve"> </w:t>
            </w:r>
            <w:r>
              <w:rPr>
                <w:rFonts w:hint="default" w:ascii="Times New Roman" w:hAnsi="Times New Roman" w:eastAsia="方正公文仿宋" w:cs="Times New Roman"/>
                <w:color w:val="auto"/>
                <w:spacing w:val="-2"/>
                <w:highlight w:val="none"/>
                <w:lang w:eastAsia="zh-CN"/>
              </w:rPr>
              <w:t>则按废标处理；</w:t>
            </w:r>
          </w:p>
        </w:tc>
      </w:tr>
      <w:tr w14:paraId="0F751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12" w:type="dxa"/>
          </w:tcPr>
          <w:p w14:paraId="6E0952BE">
            <w:pPr>
              <w:pStyle w:val="17"/>
              <w:spacing w:before="285" w:line="181" w:lineRule="auto"/>
              <w:ind w:left="328"/>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13"/>
                <w:highlight w:val="none"/>
              </w:rPr>
              <w:t>13</w:t>
            </w:r>
          </w:p>
        </w:tc>
        <w:tc>
          <w:tcPr>
            <w:tcW w:w="1602" w:type="dxa"/>
          </w:tcPr>
          <w:p w14:paraId="1E151C21">
            <w:pPr>
              <w:pStyle w:val="17"/>
              <w:spacing w:before="84" w:line="238" w:lineRule="auto"/>
              <w:ind w:left="137" w:right="106" w:hanging="22"/>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34"/>
                <w:highlight w:val="none"/>
              </w:rPr>
              <w:t>投标截止时</w:t>
            </w:r>
            <w:r>
              <w:rPr>
                <w:rFonts w:hint="default" w:ascii="Times New Roman" w:hAnsi="Times New Roman" w:eastAsia="方正公文仿宋" w:cs="Times New Roman"/>
                <w:color w:val="auto"/>
                <w:spacing w:val="-9"/>
                <w:highlight w:val="none"/>
              </w:rPr>
              <w:t>间及地点</w:t>
            </w:r>
          </w:p>
        </w:tc>
        <w:tc>
          <w:tcPr>
            <w:tcW w:w="6417" w:type="dxa"/>
          </w:tcPr>
          <w:p w14:paraId="05CDE258">
            <w:pPr>
              <w:pStyle w:val="17"/>
              <w:spacing w:before="98" w:line="217" w:lineRule="auto"/>
              <w:ind w:left="136"/>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10"/>
                <w:highlight w:val="none"/>
                <w:lang w:eastAsia="zh-CN"/>
              </w:rPr>
              <w:t>时间：</w:t>
            </w:r>
            <w:r>
              <w:rPr>
                <w:rFonts w:hint="default" w:ascii="Times New Roman" w:hAnsi="Times New Roman" w:eastAsia="方正公文仿宋" w:cs="Times New Roman"/>
                <w:color w:val="auto"/>
                <w:spacing w:val="-10"/>
                <w:highlight w:val="none"/>
                <w:lang w:eastAsia="zh-CN"/>
              </w:rPr>
              <w:t>202</w:t>
            </w:r>
            <w:r>
              <w:rPr>
                <w:rFonts w:hint="default" w:ascii="Times New Roman" w:hAnsi="Times New Roman" w:eastAsia="方正公文仿宋" w:cs="Times New Roman"/>
                <w:color w:val="auto"/>
                <w:spacing w:val="-10"/>
                <w:highlight w:val="none"/>
                <w:lang w:val="en" w:eastAsia="zh-CN"/>
              </w:rPr>
              <w:t>6</w:t>
            </w:r>
            <w:r>
              <w:rPr>
                <w:rFonts w:hint="default" w:ascii="Times New Roman" w:hAnsi="Times New Roman" w:eastAsia="方正公文仿宋" w:cs="Times New Roman"/>
                <w:color w:val="auto"/>
                <w:spacing w:val="-10"/>
                <w:highlight w:val="none"/>
                <w:lang w:eastAsia="zh-CN"/>
              </w:rPr>
              <w:t>年</w:t>
            </w:r>
            <w:r>
              <w:rPr>
                <w:rFonts w:hint="default" w:ascii="Times New Roman" w:hAnsi="Times New Roman" w:eastAsia="方正公文仿宋" w:cs="Times New Roman"/>
                <w:color w:val="auto"/>
                <w:spacing w:val="-10"/>
                <w:highlight w:val="none"/>
                <w:lang w:val="en-US" w:eastAsia="zh-CN"/>
              </w:rPr>
              <w:t xml:space="preserve"> </w:t>
            </w:r>
            <w:r>
              <w:rPr>
                <w:rFonts w:hint="default" w:ascii="Times New Roman" w:hAnsi="Times New Roman" w:eastAsia="方正公文仿宋" w:cs="Times New Roman"/>
                <w:color w:val="auto"/>
                <w:spacing w:val="-35"/>
                <w:highlight w:val="none"/>
                <w:lang w:val="en" w:eastAsia="zh-CN"/>
              </w:rPr>
              <w:t>3</w:t>
            </w:r>
            <w:r>
              <w:rPr>
                <w:rFonts w:hint="default" w:ascii="Times New Roman" w:hAnsi="Times New Roman" w:eastAsia="方正公文仿宋" w:cs="Times New Roman"/>
                <w:color w:val="auto"/>
                <w:spacing w:val="-10"/>
                <w:highlight w:val="none"/>
                <w:lang w:eastAsia="zh-CN"/>
              </w:rPr>
              <w:t>月</w:t>
            </w:r>
            <w:r>
              <w:rPr>
                <w:rFonts w:hint="eastAsia" w:ascii="Times New Roman" w:hAnsi="Times New Roman" w:eastAsia="方正公文仿宋" w:cs="Times New Roman"/>
                <w:color w:val="auto"/>
                <w:spacing w:val="-10"/>
                <w:highlight w:val="none"/>
                <w:lang w:val="en-US" w:eastAsia="zh-CN"/>
              </w:rPr>
              <w:t>30</w:t>
            </w:r>
            <w:r>
              <w:rPr>
                <w:rFonts w:hint="default" w:ascii="Times New Roman" w:hAnsi="Times New Roman" w:eastAsia="方正公文仿宋" w:cs="Times New Roman"/>
                <w:color w:val="auto"/>
                <w:spacing w:val="-10"/>
                <w:highlight w:val="none"/>
                <w:lang w:eastAsia="zh-CN"/>
              </w:rPr>
              <w:t>日</w:t>
            </w:r>
            <w:r>
              <w:rPr>
                <w:rFonts w:hint="default" w:ascii="Times New Roman" w:hAnsi="Times New Roman" w:eastAsia="方正公文仿宋" w:cs="Times New Roman"/>
                <w:color w:val="auto"/>
                <w:spacing w:val="-10"/>
                <w:highlight w:val="none"/>
                <w:lang w:val="en-US" w:eastAsia="zh-CN"/>
              </w:rPr>
              <w:t>16</w:t>
            </w:r>
            <w:r>
              <w:rPr>
                <w:rFonts w:hint="default" w:ascii="Times New Roman" w:hAnsi="Times New Roman" w:eastAsia="方正公文仿宋" w:cs="Times New Roman"/>
                <w:color w:val="auto"/>
                <w:spacing w:val="-10"/>
                <w:highlight w:val="none"/>
                <w:lang w:eastAsia="zh-CN"/>
              </w:rPr>
              <w:t>时</w:t>
            </w:r>
            <w:r>
              <w:rPr>
                <w:rFonts w:hint="eastAsia" w:ascii="Times New Roman" w:hAnsi="Times New Roman" w:eastAsia="方正公文仿宋" w:cs="Times New Roman"/>
                <w:color w:val="auto"/>
                <w:spacing w:val="-10"/>
                <w:highlight w:val="none"/>
                <w:lang w:val="en-US" w:eastAsia="zh-CN"/>
              </w:rPr>
              <w:t>00</w:t>
            </w:r>
            <w:r>
              <w:rPr>
                <w:rFonts w:hint="default" w:ascii="Times New Roman" w:hAnsi="Times New Roman" w:eastAsia="方正公文仿宋" w:cs="Times New Roman"/>
                <w:color w:val="auto"/>
                <w:spacing w:val="-10"/>
                <w:highlight w:val="none"/>
                <w:lang w:eastAsia="zh-CN"/>
              </w:rPr>
              <w:t>分</w:t>
            </w:r>
            <w:r>
              <w:rPr>
                <w:rFonts w:hint="default" w:ascii="Times New Roman" w:hAnsi="Times New Roman" w:eastAsia="方正公文仿宋" w:cs="Times New Roman"/>
                <w:color w:val="auto"/>
                <w:spacing w:val="-11"/>
                <w:highlight w:val="none"/>
                <w:lang w:eastAsia="zh-CN"/>
              </w:rPr>
              <w:t>（北京时间）</w:t>
            </w:r>
          </w:p>
          <w:p w14:paraId="1F89CEF2">
            <w:pPr>
              <w:pStyle w:val="17"/>
              <w:spacing w:before="30" w:line="216" w:lineRule="auto"/>
              <w:ind w:left="112"/>
              <w:rPr>
                <w:rFonts w:hint="default" w:ascii="Times New Roman" w:hAnsi="Times New Roman" w:eastAsia="方正公文仿宋" w:cs="Times New Roman"/>
                <w:color w:val="auto"/>
                <w:highlight w:val="none"/>
                <w:lang w:val="en" w:eastAsia="zh-CN"/>
              </w:rPr>
            </w:pPr>
            <w:r>
              <w:rPr>
                <w:rFonts w:hint="default" w:ascii="Times New Roman" w:hAnsi="Times New Roman" w:eastAsia="方正公文仿宋" w:cs="Times New Roman"/>
                <w:color w:val="auto"/>
                <w:spacing w:val="-1"/>
                <w:highlight w:val="none"/>
                <w:lang w:eastAsia="zh-CN"/>
              </w:rPr>
              <w:t>地点：信阳市生态环境</w:t>
            </w:r>
            <w:r>
              <w:rPr>
                <w:rFonts w:hint="eastAsia" w:ascii="Times New Roman" w:hAnsi="Times New Roman" w:eastAsia="方正公文仿宋" w:cs="Times New Roman"/>
                <w:color w:val="auto"/>
                <w:spacing w:val="-1"/>
                <w:highlight w:val="none"/>
                <w:lang w:eastAsia="zh-CN"/>
              </w:rPr>
              <w:t>邮箱截止报名</w:t>
            </w:r>
          </w:p>
        </w:tc>
      </w:tr>
      <w:tr w14:paraId="2BDDB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12" w:type="dxa"/>
          </w:tcPr>
          <w:p w14:paraId="6A605EF1">
            <w:pPr>
              <w:pStyle w:val="17"/>
              <w:spacing w:before="284" w:line="180" w:lineRule="auto"/>
              <w:ind w:left="337"/>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13"/>
                <w:highlight w:val="none"/>
              </w:rPr>
              <w:t>14</w:t>
            </w:r>
          </w:p>
        </w:tc>
        <w:tc>
          <w:tcPr>
            <w:tcW w:w="1602" w:type="dxa"/>
          </w:tcPr>
          <w:p w14:paraId="6835EB54">
            <w:pPr>
              <w:pStyle w:val="17"/>
              <w:spacing w:before="84" w:line="239" w:lineRule="auto"/>
              <w:ind w:left="111" w:right="106" w:firstLine="9"/>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34"/>
                <w:highlight w:val="none"/>
              </w:rPr>
              <w:t>开标时间及</w:t>
            </w:r>
            <w:r>
              <w:rPr>
                <w:rFonts w:hint="default" w:ascii="Times New Roman" w:hAnsi="Times New Roman" w:eastAsia="方正公文仿宋" w:cs="Times New Roman"/>
                <w:color w:val="auto"/>
                <w:spacing w:val="-4"/>
                <w:highlight w:val="none"/>
              </w:rPr>
              <w:t>地点</w:t>
            </w:r>
          </w:p>
        </w:tc>
        <w:tc>
          <w:tcPr>
            <w:tcW w:w="6417" w:type="dxa"/>
          </w:tcPr>
          <w:p w14:paraId="4972A127">
            <w:pPr>
              <w:pStyle w:val="17"/>
              <w:spacing w:before="97" w:line="217" w:lineRule="auto"/>
              <w:ind w:left="136"/>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11"/>
                <w:highlight w:val="none"/>
                <w:lang w:eastAsia="zh-CN"/>
              </w:rPr>
              <w:t>时间：</w:t>
            </w:r>
            <w:r>
              <w:rPr>
                <w:rFonts w:hint="default" w:ascii="Times New Roman" w:hAnsi="Times New Roman" w:eastAsia="方正公文仿宋" w:cs="Times New Roman"/>
                <w:color w:val="auto"/>
                <w:spacing w:val="-11"/>
                <w:highlight w:val="none"/>
                <w:lang w:eastAsia="zh-CN"/>
              </w:rPr>
              <w:t>202</w:t>
            </w:r>
            <w:r>
              <w:rPr>
                <w:rFonts w:hint="eastAsia" w:ascii="Times New Roman" w:hAnsi="Times New Roman" w:eastAsia="方正公文仿宋" w:cs="Times New Roman"/>
                <w:color w:val="auto"/>
                <w:spacing w:val="-11"/>
                <w:highlight w:val="none"/>
                <w:lang w:val="en-US" w:eastAsia="zh-CN"/>
              </w:rPr>
              <w:t>6</w:t>
            </w:r>
            <w:r>
              <w:rPr>
                <w:rFonts w:hint="default" w:ascii="Times New Roman" w:hAnsi="Times New Roman" w:eastAsia="方正公文仿宋" w:cs="Times New Roman"/>
                <w:color w:val="auto"/>
                <w:spacing w:val="-11"/>
                <w:highlight w:val="none"/>
                <w:lang w:eastAsia="zh-CN"/>
              </w:rPr>
              <w:t>年</w:t>
            </w:r>
            <w:r>
              <w:rPr>
                <w:rFonts w:hint="default" w:ascii="Times New Roman" w:hAnsi="Times New Roman" w:eastAsia="方正公文仿宋" w:cs="Times New Roman"/>
                <w:color w:val="auto"/>
                <w:spacing w:val="-11"/>
                <w:highlight w:val="none"/>
                <w:lang w:val="en" w:eastAsia="zh-CN"/>
              </w:rPr>
              <w:t>3</w:t>
            </w:r>
            <w:r>
              <w:rPr>
                <w:rFonts w:hint="default" w:ascii="Times New Roman" w:hAnsi="Times New Roman" w:eastAsia="方正公文仿宋" w:cs="Times New Roman"/>
                <w:color w:val="auto"/>
                <w:spacing w:val="-11"/>
                <w:highlight w:val="none"/>
                <w:lang w:eastAsia="zh-CN"/>
              </w:rPr>
              <w:t>月</w:t>
            </w:r>
            <w:r>
              <w:rPr>
                <w:rFonts w:hint="eastAsia" w:ascii="Times New Roman" w:hAnsi="Times New Roman" w:eastAsia="方正公文仿宋" w:cs="Times New Roman"/>
                <w:color w:val="auto"/>
                <w:spacing w:val="-11"/>
                <w:highlight w:val="none"/>
                <w:lang w:val="en-US" w:eastAsia="zh-CN"/>
              </w:rPr>
              <w:t>31</w:t>
            </w:r>
            <w:r>
              <w:rPr>
                <w:rFonts w:hint="default" w:ascii="Times New Roman" w:hAnsi="Times New Roman" w:eastAsia="方正公文仿宋" w:cs="Times New Roman"/>
                <w:color w:val="auto"/>
                <w:spacing w:val="-11"/>
                <w:highlight w:val="none"/>
                <w:lang w:eastAsia="zh-CN"/>
              </w:rPr>
              <w:t>日</w:t>
            </w:r>
            <w:r>
              <w:rPr>
                <w:rFonts w:hint="default" w:ascii="Times New Roman" w:hAnsi="Times New Roman" w:eastAsia="方正公文仿宋" w:cs="Times New Roman"/>
                <w:color w:val="auto"/>
                <w:spacing w:val="-36"/>
                <w:highlight w:val="none"/>
                <w:lang w:val="en-US" w:eastAsia="zh-CN"/>
              </w:rPr>
              <w:t>15</w:t>
            </w:r>
            <w:r>
              <w:rPr>
                <w:rFonts w:hint="default" w:ascii="Times New Roman" w:hAnsi="Times New Roman" w:eastAsia="方正公文仿宋" w:cs="Times New Roman"/>
                <w:color w:val="auto"/>
                <w:spacing w:val="-11"/>
                <w:highlight w:val="none"/>
                <w:lang w:eastAsia="zh-CN"/>
              </w:rPr>
              <w:t>时</w:t>
            </w:r>
            <w:r>
              <w:rPr>
                <w:rFonts w:hint="default" w:ascii="Times New Roman" w:hAnsi="Times New Roman" w:eastAsia="方正公文仿宋" w:cs="Times New Roman"/>
                <w:color w:val="auto"/>
                <w:spacing w:val="-34"/>
                <w:highlight w:val="none"/>
                <w:lang w:val="en-US" w:eastAsia="zh-CN"/>
              </w:rPr>
              <w:t>30</w:t>
            </w:r>
            <w:r>
              <w:rPr>
                <w:rFonts w:hint="default" w:ascii="Times New Roman" w:hAnsi="Times New Roman" w:eastAsia="方正公文仿宋" w:cs="Times New Roman"/>
                <w:color w:val="auto"/>
                <w:spacing w:val="-11"/>
                <w:highlight w:val="none"/>
                <w:lang w:eastAsia="zh-CN"/>
              </w:rPr>
              <w:t>分（北京时间）</w:t>
            </w:r>
          </w:p>
          <w:p w14:paraId="1D21F819">
            <w:pPr>
              <w:pStyle w:val="17"/>
              <w:spacing w:before="30" w:line="216" w:lineRule="auto"/>
              <w:ind w:left="112"/>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1"/>
                <w:highlight w:val="none"/>
                <w:lang w:eastAsia="zh-CN"/>
              </w:rPr>
              <w:t>地点：信阳市生态环境局四楼会议室</w:t>
            </w:r>
          </w:p>
        </w:tc>
      </w:tr>
      <w:tr w14:paraId="496B9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812" w:type="dxa"/>
          </w:tcPr>
          <w:p w14:paraId="031B1AED">
            <w:pPr>
              <w:rPr>
                <w:rFonts w:hint="default" w:ascii="Times New Roman" w:hAnsi="Times New Roman" w:eastAsia="方正公文仿宋" w:cs="Times New Roman"/>
                <w:color w:val="auto"/>
                <w:highlight w:val="none"/>
                <w:lang w:eastAsia="zh-CN"/>
              </w:rPr>
            </w:pPr>
          </w:p>
          <w:p w14:paraId="3674726B">
            <w:pPr>
              <w:pStyle w:val="17"/>
              <w:spacing w:before="78" w:line="181" w:lineRule="auto"/>
              <w:ind w:left="340"/>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13"/>
                <w:highlight w:val="none"/>
              </w:rPr>
              <w:t>15</w:t>
            </w:r>
          </w:p>
        </w:tc>
        <w:tc>
          <w:tcPr>
            <w:tcW w:w="1602" w:type="dxa"/>
          </w:tcPr>
          <w:p w14:paraId="1B814C74">
            <w:pPr>
              <w:pStyle w:val="17"/>
              <w:spacing w:before="288" w:line="218" w:lineRule="auto"/>
              <w:ind w:left="124"/>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6"/>
                <w:highlight w:val="none"/>
              </w:rPr>
              <w:t>付款方式</w:t>
            </w:r>
          </w:p>
        </w:tc>
        <w:tc>
          <w:tcPr>
            <w:tcW w:w="6417" w:type="dxa"/>
          </w:tcPr>
          <w:p w14:paraId="3E6CD048">
            <w:pPr>
              <w:pStyle w:val="17"/>
              <w:spacing w:before="134" w:line="227" w:lineRule="auto"/>
              <w:ind w:right="304"/>
              <w:jc w:val="both"/>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2"/>
                <w:highlight w:val="none"/>
                <w:lang w:eastAsia="zh-CN"/>
              </w:rPr>
              <w:t>合同签订后，支付合同金额</w:t>
            </w:r>
            <w:r>
              <w:rPr>
                <w:rFonts w:hint="eastAsia" w:ascii="Times New Roman" w:hAnsi="Times New Roman" w:eastAsia="方正公文仿宋" w:cs="Times New Roman"/>
                <w:color w:val="auto"/>
                <w:spacing w:val="-2"/>
                <w:highlight w:val="none"/>
                <w:lang w:val="en-US" w:eastAsia="zh-CN"/>
              </w:rPr>
              <w:t>40</w:t>
            </w:r>
            <w:r>
              <w:rPr>
                <w:rFonts w:hint="default" w:ascii="Times New Roman" w:hAnsi="Times New Roman" w:eastAsia="方正公文仿宋" w:cs="Times New Roman"/>
                <w:color w:val="auto"/>
                <w:spacing w:val="-2"/>
                <w:highlight w:val="none"/>
                <w:lang w:eastAsia="zh-CN"/>
              </w:rPr>
              <w:t>%；项目完成提交成果并通过</w:t>
            </w:r>
            <w:r>
              <w:rPr>
                <w:rFonts w:hint="eastAsia" w:ascii="Times New Roman" w:hAnsi="Times New Roman" w:eastAsia="方正公文仿宋" w:cs="Times New Roman"/>
                <w:color w:val="auto"/>
                <w:spacing w:val="-2"/>
                <w:highlight w:val="none"/>
                <w:lang w:val="en-US" w:eastAsia="zh-CN"/>
              </w:rPr>
              <w:t>验收</w:t>
            </w:r>
            <w:r>
              <w:rPr>
                <w:rFonts w:hint="default" w:ascii="Times New Roman" w:hAnsi="Times New Roman" w:eastAsia="方正公文仿宋" w:cs="Times New Roman"/>
                <w:color w:val="auto"/>
                <w:spacing w:val="-2"/>
                <w:highlight w:val="none"/>
                <w:lang w:eastAsia="zh-CN"/>
              </w:rPr>
              <w:t>后，一次性支付剩余</w:t>
            </w:r>
            <w:r>
              <w:rPr>
                <w:rFonts w:hint="eastAsia" w:ascii="Times New Roman" w:hAnsi="Times New Roman" w:eastAsia="方正公文仿宋" w:cs="Times New Roman"/>
                <w:color w:val="auto"/>
                <w:spacing w:val="-2"/>
                <w:highlight w:val="none"/>
                <w:lang w:val="en-US" w:eastAsia="zh-CN"/>
              </w:rPr>
              <w:t>60</w:t>
            </w:r>
            <w:r>
              <w:rPr>
                <w:rFonts w:hint="default" w:ascii="Times New Roman" w:hAnsi="Times New Roman" w:eastAsia="方正公文仿宋" w:cs="Times New Roman"/>
                <w:color w:val="auto"/>
                <w:spacing w:val="-2"/>
                <w:highlight w:val="none"/>
                <w:lang w:eastAsia="zh-CN"/>
              </w:rPr>
              <w:t>%合同款。</w:t>
            </w:r>
          </w:p>
        </w:tc>
      </w:tr>
      <w:tr w14:paraId="0A63C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5" w:hRule="atLeast"/>
        </w:trPr>
        <w:tc>
          <w:tcPr>
            <w:tcW w:w="812" w:type="dxa"/>
          </w:tcPr>
          <w:p w14:paraId="5AE8D460">
            <w:pPr>
              <w:spacing w:line="284" w:lineRule="auto"/>
              <w:rPr>
                <w:rFonts w:hint="default" w:ascii="Times New Roman" w:hAnsi="Times New Roman" w:eastAsia="方正公文仿宋" w:cs="Times New Roman"/>
                <w:color w:val="auto"/>
                <w:highlight w:val="none"/>
                <w:lang w:eastAsia="zh-CN"/>
              </w:rPr>
            </w:pPr>
          </w:p>
          <w:p w14:paraId="49646590">
            <w:pPr>
              <w:spacing w:line="284" w:lineRule="auto"/>
              <w:rPr>
                <w:rFonts w:hint="default" w:ascii="Times New Roman" w:hAnsi="Times New Roman" w:eastAsia="方正公文仿宋" w:cs="Times New Roman"/>
                <w:color w:val="auto"/>
                <w:highlight w:val="none"/>
                <w:lang w:eastAsia="zh-CN"/>
              </w:rPr>
            </w:pPr>
          </w:p>
          <w:p w14:paraId="531A3D08">
            <w:pPr>
              <w:pStyle w:val="17"/>
              <w:spacing w:before="78" w:line="181" w:lineRule="auto"/>
              <w:ind w:left="347"/>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13"/>
                <w:highlight w:val="none"/>
              </w:rPr>
              <w:t>16</w:t>
            </w:r>
          </w:p>
        </w:tc>
        <w:tc>
          <w:tcPr>
            <w:tcW w:w="1602" w:type="dxa"/>
          </w:tcPr>
          <w:p w14:paraId="0D5FE3C3">
            <w:pPr>
              <w:spacing w:line="268" w:lineRule="auto"/>
              <w:rPr>
                <w:rFonts w:hint="default" w:ascii="Times New Roman" w:hAnsi="Times New Roman" w:eastAsia="方正公文仿宋" w:cs="Times New Roman"/>
                <w:color w:val="auto"/>
                <w:highlight w:val="none"/>
              </w:rPr>
            </w:pPr>
          </w:p>
          <w:p w14:paraId="1470A0BC">
            <w:pPr>
              <w:spacing w:line="269" w:lineRule="auto"/>
              <w:rPr>
                <w:rFonts w:hint="default" w:ascii="Times New Roman" w:hAnsi="Times New Roman" w:eastAsia="方正公文仿宋" w:cs="Times New Roman"/>
                <w:color w:val="auto"/>
                <w:highlight w:val="none"/>
              </w:rPr>
            </w:pPr>
          </w:p>
          <w:p w14:paraId="1EBC7FE0">
            <w:pPr>
              <w:pStyle w:val="17"/>
              <w:spacing w:before="78" w:line="215" w:lineRule="auto"/>
              <w:ind w:left="112"/>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3"/>
                <w:highlight w:val="none"/>
              </w:rPr>
              <w:t>其他资料</w:t>
            </w:r>
          </w:p>
        </w:tc>
        <w:tc>
          <w:tcPr>
            <w:tcW w:w="6417" w:type="dxa"/>
          </w:tcPr>
          <w:p w14:paraId="01214C27">
            <w:pPr>
              <w:pStyle w:val="17"/>
              <w:spacing w:before="306" w:line="228" w:lineRule="auto"/>
              <w:ind w:left="116" w:right="108"/>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2"/>
                <w:highlight w:val="none"/>
                <w:lang w:eastAsia="zh-CN"/>
              </w:rPr>
              <w:t>适用法律、法规：《中华人民共和国政府采购法》、</w:t>
            </w:r>
            <w:r>
              <w:rPr>
                <w:rFonts w:hint="default" w:ascii="Times New Roman" w:hAnsi="Times New Roman" w:eastAsia="方正公文仿宋" w:cs="Times New Roman"/>
                <w:color w:val="auto"/>
                <w:spacing w:val="-3"/>
                <w:highlight w:val="none"/>
                <w:lang w:eastAsia="zh-CN"/>
              </w:rPr>
              <w:t>《中华</w:t>
            </w:r>
            <w:r>
              <w:rPr>
                <w:rFonts w:hint="default" w:ascii="Times New Roman" w:hAnsi="Times New Roman" w:eastAsia="方正公文仿宋" w:cs="Times New Roman"/>
                <w:color w:val="auto"/>
                <w:spacing w:val="-2"/>
                <w:highlight w:val="none"/>
                <w:lang w:eastAsia="zh-CN"/>
              </w:rPr>
              <w:t>人民共和国政府采购法实施条例》、《政府采购货物和</w:t>
            </w:r>
            <w:r>
              <w:rPr>
                <w:rFonts w:hint="default" w:ascii="Times New Roman" w:hAnsi="Times New Roman" w:eastAsia="方正公文仿宋" w:cs="Times New Roman"/>
                <w:color w:val="auto"/>
                <w:spacing w:val="-3"/>
                <w:highlight w:val="none"/>
                <w:lang w:eastAsia="zh-CN"/>
              </w:rPr>
              <w:t>服务</w:t>
            </w:r>
          </w:p>
          <w:p w14:paraId="08FEB0C9">
            <w:pPr>
              <w:pStyle w:val="17"/>
              <w:spacing w:before="31" w:line="217" w:lineRule="auto"/>
              <w:ind w:left="117"/>
              <w:outlineLvl w:val="0"/>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pacing w:val="-3"/>
                <w:highlight w:val="none"/>
                <w:lang w:eastAsia="zh-CN"/>
              </w:rPr>
              <w:t>招标投标管理办法》（财政部令第87号）。</w:t>
            </w:r>
          </w:p>
        </w:tc>
      </w:tr>
    </w:tbl>
    <w:p w14:paraId="02F74824">
      <w:pPr>
        <w:pStyle w:val="6"/>
        <w:rPr>
          <w:rFonts w:hint="default" w:ascii="Times New Roman" w:hAnsi="Times New Roman" w:eastAsia="方正公文仿宋" w:cs="Times New Roman"/>
          <w:color w:val="auto"/>
          <w:highlight w:val="none"/>
          <w:lang w:eastAsia="zh-CN"/>
        </w:rPr>
      </w:pPr>
    </w:p>
    <w:p w14:paraId="5492F261">
      <w:pPr>
        <w:rPr>
          <w:rFonts w:hint="default" w:ascii="Times New Roman" w:hAnsi="Times New Roman" w:eastAsia="方正公文仿宋" w:cs="Times New Roman"/>
          <w:color w:val="auto"/>
          <w:highlight w:val="none"/>
          <w:lang w:eastAsia="zh-CN"/>
        </w:rPr>
        <w:sectPr>
          <w:footerReference r:id="rId3" w:type="default"/>
          <w:pgSz w:w="11906" w:h="16839"/>
          <w:pgMar w:top="1440" w:right="1800" w:bottom="1440" w:left="1800" w:header="0" w:footer="567" w:gutter="0"/>
          <w:pgNumType w:fmt="decimal" w:start="1"/>
          <w:cols w:space="720" w:num="1"/>
        </w:sectPr>
      </w:pPr>
    </w:p>
    <w:p w14:paraId="3CF0CA0A">
      <w:pPr>
        <w:spacing w:line="560" w:lineRule="exact"/>
        <w:jc w:val="center"/>
        <w:outlineLvl w:val="0"/>
        <w:rPr>
          <w:rFonts w:hint="default" w:ascii="Times New Roman" w:hAnsi="Times New Roman" w:eastAsia="方正公文仿宋" w:cs="Times New Roman"/>
          <w:color w:val="auto"/>
          <w:spacing w:val="4"/>
          <w:sz w:val="32"/>
          <w:szCs w:val="32"/>
          <w:highlight w:val="none"/>
          <w:lang w:eastAsia="zh-CN"/>
          <w14:textOutline w14:w="6540" w14:cap="sq" w14:cmpd="sng" w14:algn="ctr">
            <w14:solidFill>
              <w14:srgbClr w14:val="000000"/>
            </w14:solidFill>
            <w14:prstDash w14:val="solid"/>
            <w14:bevel/>
          </w14:textOutline>
        </w:rPr>
      </w:pPr>
      <w:r>
        <w:rPr>
          <w:rFonts w:hint="default" w:ascii="Times New Roman" w:hAnsi="Times New Roman" w:eastAsia="方正公文仿宋" w:cs="Times New Roman"/>
          <w:color w:val="auto"/>
          <w:spacing w:val="4"/>
          <w:sz w:val="32"/>
          <w:szCs w:val="32"/>
          <w:highlight w:val="none"/>
          <w:lang w:eastAsia="zh-CN"/>
          <w14:textOutline w14:w="6540" w14:cap="sq" w14:cmpd="sng" w14:algn="ctr">
            <w14:solidFill>
              <w14:srgbClr w14:val="000000"/>
            </w14:solidFill>
            <w14:prstDash w14:val="solid"/>
            <w14:bevel/>
          </w14:textOutline>
        </w:rPr>
        <w:t>第三章 技术要求</w:t>
      </w:r>
    </w:p>
    <w:p w14:paraId="698B6FF5">
      <w:pPr>
        <w:pStyle w:val="6"/>
        <w:spacing w:line="560" w:lineRule="exact"/>
        <w:rPr>
          <w:rFonts w:hint="default" w:ascii="Times New Roman" w:hAnsi="Times New Roman" w:eastAsia="方正公文仿宋" w:cs="Times New Roman"/>
          <w:color w:val="auto"/>
          <w:highlight w:val="none"/>
          <w:lang w:eastAsia="zh-CN"/>
        </w:rPr>
      </w:pPr>
    </w:p>
    <w:p w14:paraId="14CD6CC1">
      <w:pPr>
        <w:pStyle w:val="6"/>
        <w:keepNext w:val="0"/>
        <w:keepLines w:val="0"/>
        <w:pageBreakBefore w:val="0"/>
        <w:wordWrap/>
        <w:overflowPunct/>
        <w:topLinePunct w:val="0"/>
        <w:bidi w:val="0"/>
        <w:spacing w:line="600" w:lineRule="exact"/>
        <w:ind w:firstLine="640" w:firstLineChars="200"/>
        <w:rPr>
          <w:rFonts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一、项目背景</w:t>
      </w:r>
    </w:p>
    <w:p w14:paraId="4F9ECCA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按照河南省生态环境厅要求，</w:t>
      </w:r>
      <w:r>
        <w:rPr>
          <w:rFonts w:hint="default" w:ascii="Times New Roman" w:hAnsi="Times New Roman" w:eastAsia="方正仿宋_GBK" w:cs="Times New Roman"/>
          <w:color w:val="auto"/>
          <w:sz w:val="32"/>
          <w:szCs w:val="32"/>
          <w:highlight w:val="none"/>
          <w:lang w:eastAsia="zh-CN"/>
        </w:rPr>
        <w:t>为进一步加强重型货车管控，减少移动源污染排放，持续改善全市环境空气质量，</w:t>
      </w:r>
      <w:r>
        <w:rPr>
          <w:rFonts w:hint="default" w:ascii="Times New Roman" w:hAnsi="Times New Roman" w:eastAsia="方正仿宋_GBK" w:cs="Times New Roman"/>
          <w:color w:val="auto"/>
          <w:sz w:val="32"/>
          <w:szCs w:val="32"/>
          <w:highlight w:val="none"/>
          <w:lang w:val="en-US" w:eastAsia="zh-CN"/>
        </w:rPr>
        <w:t>需持续开展重型货车路检路查及入户检查工作，规范整治重型货车使用。依法查处变造机动车VIN码、使用OBD作弊器、篡改OBD系统、拔出垫高破坏传感器、破坏尿素系统、拆除破坏污染控制装置、超标排放等破坏机动车车载排放诊断系统以及未按规定加装污染控制装置的弄虚作假行为，整治尾气管破裂、未按规定使用尿素、后处理设置旁路等车辆使用不规范问题。</w:t>
      </w:r>
    </w:p>
    <w:p w14:paraId="26D80016">
      <w:pPr>
        <w:pStyle w:val="6"/>
        <w:keepNext w:val="0"/>
        <w:keepLines w:val="0"/>
        <w:pageBreakBefore w:val="0"/>
        <w:wordWrap/>
        <w:overflowPunct/>
        <w:topLinePunct w:val="0"/>
        <w:bidi w:val="0"/>
        <w:spacing w:line="600" w:lineRule="exact"/>
        <w:ind w:firstLine="640" w:firstLineChars="200"/>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二、</w:t>
      </w:r>
      <w:r>
        <w:rPr>
          <w:rFonts w:hint="eastAsia" w:ascii="黑体" w:hAnsi="黑体" w:eastAsia="黑体" w:cs="黑体"/>
          <w:color w:val="auto"/>
          <w:sz w:val="32"/>
          <w:szCs w:val="32"/>
          <w:highlight w:val="none"/>
          <w:lang w:val="en-US" w:eastAsia="zh-CN"/>
        </w:rPr>
        <w:t>工作目标</w:t>
      </w:r>
    </w:p>
    <w:p w14:paraId="2CC91E4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通过开展重型货车检查，以国五、国六重型柴油货车、天然气货车为重点，严查重型货车超标排放及破坏污染控制装置等行为，进一步强化对重型货车的管控力度，促进重型货车管控工作更精准、更科学、更有力，助力环境空气质量持续改善。</w:t>
      </w:r>
    </w:p>
    <w:p w14:paraId="2099395D">
      <w:pPr>
        <w:pStyle w:val="6"/>
        <w:keepNext w:val="0"/>
        <w:keepLines w:val="0"/>
        <w:pageBreakBefore w:val="0"/>
        <w:wordWrap/>
        <w:overflowPunct/>
        <w:topLinePunct w:val="0"/>
        <w:bidi w:val="0"/>
        <w:spacing w:line="600" w:lineRule="exact"/>
        <w:ind w:firstLine="640" w:firstLineChars="200"/>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三、工作内容</w:t>
      </w:r>
    </w:p>
    <w:p w14:paraId="2687D01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bookmarkStart w:id="0" w:name="_Toc20305"/>
      <w:bookmarkStart w:id="1" w:name="_Toc163063291"/>
      <w:bookmarkStart w:id="2" w:name="_Toc163062803"/>
      <w:bookmarkStart w:id="3" w:name="_Toc5158"/>
      <w:bookmarkStart w:id="4" w:name="_Toc163064386"/>
      <w:bookmarkStart w:id="5" w:name="_Toc20924"/>
      <w:r>
        <w:rPr>
          <w:rFonts w:hint="eastAsia" w:ascii="Times New Roman" w:hAnsi="Times New Roman" w:eastAsia="方正仿宋_GBK" w:cs="Times New Roman"/>
          <w:color w:val="auto"/>
          <w:sz w:val="32"/>
          <w:szCs w:val="32"/>
          <w:highlight w:val="none"/>
          <w:lang w:val="en-US" w:eastAsia="zh-CN"/>
        </w:rPr>
        <w:t>在</w:t>
      </w:r>
      <w:r>
        <w:rPr>
          <w:rFonts w:hint="default" w:ascii="Times New Roman" w:hAnsi="Times New Roman" w:eastAsia="方正仿宋_GBK" w:cs="Times New Roman"/>
          <w:color w:val="auto"/>
          <w:sz w:val="32"/>
          <w:szCs w:val="32"/>
          <w:highlight w:val="none"/>
          <w:lang w:val="en-US" w:eastAsia="zh-CN"/>
        </w:rPr>
        <w:t>鸡公山公路超限站</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吴家店公安检查站</w:t>
      </w:r>
      <w:r>
        <w:rPr>
          <w:rFonts w:hint="eastAsia" w:ascii="Times New Roman" w:hAnsi="Times New Roman" w:eastAsia="方正仿宋_GBK" w:cs="Times New Roman"/>
          <w:color w:val="auto"/>
          <w:sz w:val="32"/>
          <w:szCs w:val="32"/>
          <w:highlight w:val="none"/>
          <w:lang w:val="en-US" w:eastAsia="zh-CN"/>
        </w:rPr>
        <w:t>开展重型货车路检路查工作，在市中心城区重点用车场所开展重型货车入户检查工作。中标单位配合站点执法人员开展重型货车检测，检测尾气排放是否达标，</w:t>
      </w:r>
      <w:r>
        <w:rPr>
          <w:rFonts w:hint="default" w:ascii="Times New Roman" w:hAnsi="Times New Roman" w:eastAsia="方正仿宋_GBK" w:cs="Times New Roman"/>
          <w:color w:val="auto"/>
          <w:sz w:val="32"/>
          <w:szCs w:val="32"/>
          <w:highlight w:val="none"/>
          <w:lang w:val="en-US" w:eastAsia="zh-CN"/>
        </w:rPr>
        <w:t>检测数据真实有效，检测数据及时上传省平台；</w:t>
      </w:r>
      <w:r>
        <w:rPr>
          <w:rFonts w:hint="eastAsia" w:ascii="Times New Roman" w:hAnsi="Times New Roman" w:eastAsia="方正仿宋_GBK" w:cs="Times New Roman"/>
          <w:color w:val="auto"/>
          <w:sz w:val="32"/>
          <w:szCs w:val="32"/>
          <w:highlight w:val="none"/>
          <w:lang w:val="en-US" w:eastAsia="zh-CN"/>
        </w:rPr>
        <w:t>车辆污染控制装置是否正常运行；车辆是否添加尿素等。对合格的车辆发放</w:t>
      </w:r>
      <w:r>
        <w:rPr>
          <w:rFonts w:hint="default" w:ascii="Times New Roman" w:hAnsi="Times New Roman" w:eastAsia="方正仿宋_GBK" w:cs="Times New Roman"/>
          <w:color w:val="auto"/>
          <w:sz w:val="32"/>
          <w:szCs w:val="32"/>
          <w:highlight w:val="none"/>
          <w:lang w:val="en-US" w:eastAsia="zh-CN"/>
        </w:rPr>
        <w:t>河南省生态环境厅联网检测标准格式检测报告单</w:t>
      </w:r>
      <w:r>
        <w:rPr>
          <w:rFonts w:hint="eastAsia" w:ascii="Times New Roman" w:hAnsi="Times New Roman" w:eastAsia="方正仿宋_GBK" w:cs="Times New Roman"/>
          <w:color w:val="auto"/>
          <w:sz w:val="32"/>
          <w:szCs w:val="32"/>
          <w:highlight w:val="none"/>
          <w:lang w:val="en-US" w:eastAsia="zh-CN"/>
        </w:rPr>
        <w:t>，对不合格车辆纳入全省环保黑名单，下达维修告知单并将车辆信息移交相关部门处理。</w:t>
      </w:r>
    </w:p>
    <w:p w14:paraId="4E157C8E">
      <w:pPr>
        <w:pStyle w:val="6"/>
        <w:keepNext w:val="0"/>
        <w:keepLines w:val="0"/>
        <w:pageBreakBefore w:val="0"/>
        <w:wordWrap/>
        <w:overflowPunct/>
        <w:topLinePunct w:val="0"/>
        <w:bidi w:val="0"/>
        <w:spacing w:line="600" w:lineRule="exact"/>
        <w:ind w:firstLine="640" w:firstLineChars="200"/>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四、有关要求</w:t>
      </w:r>
    </w:p>
    <w:p w14:paraId="005851F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 中标单位需具备重型货车排放检验检测资质。</w:t>
      </w:r>
    </w:p>
    <w:p w14:paraId="2044457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 中标单位至少需配6名检测人员，检测人员熟练掌握重型货车尾气检测操作，了解重型货车的污染控制装置组成及运行原理，另配1人负责协助市生态环境局对查处的不合格车辆进行审核、黑名单解锁以及汇总收集数据等工作，共计至少7人。</w:t>
      </w:r>
    </w:p>
    <w:p w14:paraId="395AE20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3.中标单位需提供各站点重型货车检测的设备，例如OBD检查仪、内窥镜、尿素折光镜，并保障项目实施期间所有设备（含市生态环境局自有的检测设备）正常使用并在标定有效期内。</w:t>
      </w:r>
    </w:p>
    <w:p w14:paraId="2FAA59F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w:t>
      </w:r>
      <w:r>
        <w:rPr>
          <w:rFonts w:hint="eastAsia" w:ascii="Times New Roman" w:hAnsi="Times New Roman" w:eastAsia="方正仿宋_GBK" w:cs="Times New Roman"/>
          <w:color w:val="auto"/>
          <w:sz w:val="32"/>
          <w:szCs w:val="32"/>
          <w:highlight w:val="none"/>
          <w:lang w:val="en-US" w:eastAsia="zh-CN"/>
        </w:rPr>
        <w:t>中标单位</w:t>
      </w:r>
      <w:r>
        <w:rPr>
          <w:rFonts w:hint="eastAsia" w:ascii="Times New Roman" w:hAnsi="Times New Roman" w:eastAsia="方正仿宋_GBK" w:cs="Times New Roman"/>
          <w:color w:val="auto"/>
          <w:sz w:val="32"/>
          <w:szCs w:val="32"/>
          <w:highlight w:val="none"/>
          <w:lang w:val="en-US" w:eastAsia="zh-CN"/>
        </w:rPr>
        <w:t>在项目实施期间产生的交通、生活费用由自己承担。</w:t>
      </w:r>
    </w:p>
    <w:p w14:paraId="2F4E3A4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5.项目实施期间，</w:t>
      </w:r>
      <w:r>
        <w:rPr>
          <w:rFonts w:hint="default" w:ascii="Times New Roman" w:hAnsi="Times New Roman" w:eastAsia="方正仿宋_GBK" w:cs="Times New Roman"/>
          <w:color w:val="auto"/>
          <w:sz w:val="32"/>
          <w:szCs w:val="32"/>
          <w:highlight w:val="none"/>
          <w:lang w:val="en-US" w:eastAsia="zh-CN"/>
        </w:rPr>
        <w:t>鸡公山公路超限站</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吴家店公安检查站</w:t>
      </w:r>
      <w:r>
        <w:rPr>
          <w:rFonts w:hint="eastAsia" w:ascii="Times New Roman" w:hAnsi="Times New Roman" w:eastAsia="方正仿宋_GBK" w:cs="Times New Roman"/>
          <w:color w:val="auto"/>
          <w:sz w:val="32"/>
          <w:szCs w:val="32"/>
          <w:highlight w:val="none"/>
          <w:lang w:val="en-US" w:eastAsia="zh-CN"/>
        </w:rPr>
        <w:t>路检路查点检测重型货车均不低于10950辆次，入户检查重型货车不低于3650辆次。因站点搬迁、道路施工等外部客观因素造成站点未开展工作，按照工作暂停时间顺延项目服务期限。</w:t>
      </w:r>
    </w:p>
    <w:bookmarkEnd w:id="0"/>
    <w:bookmarkEnd w:id="1"/>
    <w:bookmarkEnd w:id="2"/>
    <w:bookmarkEnd w:id="3"/>
    <w:bookmarkEnd w:id="4"/>
    <w:bookmarkEnd w:id="5"/>
    <w:p w14:paraId="6E2E681C">
      <w:pPr>
        <w:pStyle w:val="6"/>
        <w:keepNext w:val="0"/>
        <w:keepLines w:val="0"/>
        <w:pageBreakBefore w:val="0"/>
        <w:wordWrap/>
        <w:overflowPunct/>
        <w:topLinePunct w:val="0"/>
        <w:bidi w:val="0"/>
        <w:spacing w:line="600" w:lineRule="exact"/>
        <w:ind w:firstLine="640" w:firstLineChars="20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五、提交成果</w:t>
      </w:r>
    </w:p>
    <w:p w14:paraId="7D142DA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项目完成后，中标单位需提供成果报告及资料：所有检测车辆信息台账、污染控制装置不合格车辆相关照片，资料齐全完善。</w:t>
      </w:r>
    </w:p>
    <w:p w14:paraId="3038DB71">
      <w:pPr>
        <w:pStyle w:val="6"/>
        <w:keepNext w:val="0"/>
        <w:keepLines w:val="0"/>
        <w:pageBreakBefore w:val="0"/>
        <w:wordWrap/>
        <w:overflowPunct/>
        <w:topLinePunct w:val="0"/>
        <w:bidi w:val="0"/>
        <w:spacing w:line="600" w:lineRule="exact"/>
        <w:ind w:firstLine="640" w:firstLineChars="20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六、完成时间</w:t>
      </w:r>
    </w:p>
    <w:p w14:paraId="7FDE53C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合同签订后中标单位7日内开展检测服务，1年内完成项目检测服务工作。</w:t>
      </w:r>
    </w:p>
    <w:p w14:paraId="4644A309">
      <w:pPr>
        <w:pStyle w:val="6"/>
        <w:spacing w:line="240" w:lineRule="auto"/>
        <w:ind w:firstLine="640" w:firstLineChars="200"/>
        <w:rPr>
          <w:rFonts w:hint="default" w:ascii="Times New Roman" w:hAnsi="Times New Roman" w:eastAsia="方正公文仿宋" w:cs="Times New Roman"/>
          <w:color w:val="auto"/>
          <w:sz w:val="32"/>
          <w:szCs w:val="32"/>
          <w:highlight w:val="none"/>
          <w:lang w:eastAsia="zh-CN"/>
        </w:rPr>
      </w:pPr>
    </w:p>
    <w:p w14:paraId="52B3B431">
      <w:pPr>
        <w:pStyle w:val="6"/>
        <w:spacing w:line="244" w:lineRule="auto"/>
        <w:rPr>
          <w:rFonts w:hint="default" w:ascii="Times New Roman" w:hAnsi="Times New Roman" w:eastAsia="方正公文仿宋" w:cs="Times New Roman"/>
          <w:color w:val="auto"/>
          <w:highlight w:val="none"/>
          <w:lang w:eastAsia="zh-CN"/>
        </w:rPr>
      </w:pPr>
    </w:p>
    <w:p w14:paraId="6B332AC0">
      <w:pPr>
        <w:pStyle w:val="6"/>
        <w:spacing w:line="318" w:lineRule="auto"/>
        <w:rPr>
          <w:rFonts w:hint="default" w:ascii="Times New Roman" w:hAnsi="Times New Roman" w:eastAsia="方正公文仿宋" w:cs="Times New Roman"/>
          <w:color w:val="auto"/>
          <w:highlight w:val="none"/>
          <w:lang w:eastAsia="zh-CN"/>
        </w:rPr>
      </w:pPr>
    </w:p>
    <w:p w14:paraId="7303D9B3">
      <w:pPr>
        <w:rPr>
          <w:rFonts w:hint="default" w:ascii="Times New Roman" w:hAnsi="Times New Roman" w:eastAsia="方正公文仿宋" w:cs="Times New Roman"/>
          <w:color w:val="auto"/>
          <w:spacing w:val="5"/>
          <w:sz w:val="32"/>
          <w:szCs w:val="32"/>
          <w:highlight w:val="none"/>
          <w:lang w:eastAsia="zh-CN"/>
          <w14:textOutline w14:w="7975" w14:cap="sq" w14:cmpd="sng" w14:algn="ctr">
            <w14:solidFill>
              <w14:srgbClr w14:val="000000"/>
            </w14:solidFill>
            <w14:prstDash w14:val="solid"/>
            <w14:bevel/>
          </w14:textOutline>
        </w:rPr>
      </w:pPr>
      <w:r>
        <w:rPr>
          <w:rFonts w:hint="default" w:ascii="Times New Roman" w:hAnsi="Times New Roman" w:eastAsia="方正公文仿宋" w:cs="Times New Roman"/>
          <w:color w:val="auto"/>
          <w:spacing w:val="5"/>
          <w:sz w:val="32"/>
          <w:szCs w:val="32"/>
          <w:highlight w:val="none"/>
          <w:lang w:eastAsia="zh-CN"/>
          <w14:textOutline w14:w="7975" w14:cap="sq" w14:cmpd="sng" w14:algn="ctr">
            <w14:solidFill>
              <w14:srgbClr w14:val="000000"/>
            </w14:solidFill>
            <w14:prstDash w14:val="solid"/>
            <w14:bevel/>
          </w14:textOutline>
        </w:rPr>
        <w:br w:type="page"/>
      </w:r>
    </w:p>
    <w:p w14:paraId="614D7CF6">
      <w:pPr>
        <w:spacing w:line="560" w:lineRule="exact"/>
        <w:jc w:val="center"/>
        <w:outlineLvl w:val="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pacing w:val="5"/>
          <w:sz w:val="32"/>
          <w:szCs w:val="32"/>
          <w:highlight w:val="none"/>
          <w:lang w:eastAsia="zh-CN"/>
          <w14:textOutline w14:w="7975" w14:cap="sq" w14:cmpd="sng" w14:algn="ctr">
            <w14:solidFill>
              <w14:srgbClr w14:val="000000"/>
            </w14:solidFill>
            <w14:prstDash w14:val="solid"/>
            <w14:bevel/>
          </w14:textOutline>
        </w:rPr>
        <w:t>第四章</w:t>
      </w:r>
      <w:r>
        <w:rPr>
          <w:rFonts w:hint="default" w:ascii="Times New Roman" w:hAnsi="Times New Roman" w:eastAsia="方正公文仿宋" w:cs="Times New Roman"/>
          <w:color w:val="auto"/>
          <w:spacing w:val="2"/>
          <w:sz w:val="32"/>
          <w:szCs w:val="32"/>
          <w:highlight w:val="none"/>
          <w:lang w:eastAsia="zh-CN"/>
        </w:rPr>
        <w:t xml:space="preserve">  </w:t>
      </w:r>
      <w:r>
        <w:rPr>
          <w:rFonts w:hint="default" w:ascii="Times New Roman" w:hAnsi="Times New Roman" w:eastAsia="方正公文仿宋" w:cs="Times New Roman"/>
          <w:color w:val="auto"/>
          <w:spacing w:val="5"/>
          <w:sz w:val="32"/>
          <w:szCs w:val="32"/>
          <w:highlight w:val="none"/>
          <w:lang w:eastAsia="zh-CN"/>
          <w14:textOutline w14:w="7975" w14:cap="sq" w14:cmpd="sng" w14:algn="ctr">
            <w14:solidFill>
              <w14:srgbClr w14:val="000000"/>
            </w14:solidFill>
            <w14:prstDash w14:val="solid"/>
            <w14:bevel/>
          </w14:textOutline>
        </w:rPr>
        <w:t>评审程序、方法及标准</w:t>
      </w:r>
    </w:p>
    <w:p w14:paraId="4FD145FC">
      <w:pPr>
        <w:pStyle w:val="6"/>
        <w:spacing w:line="560" w:lineRule="exact"/>
        <w:jc w:val="both"/>
        <w:rPr>
          <w:rFonts w:hint="default" w:ascii="Times New Roman" w:hAnsi="Times New Roman" w:eastAsia="方正公文仿宋" w:cs="Times New Roman"/>
          <w:color w:val="auto"/>
          <w:highlight w:val="none"/>
          <w:lang w:eastAsia="zh-CN"/>
        </w:rPr>
      </w:pPr>
    </w:p>
    <w:p w14:paraId="0A8D83E0">
      <w:pPr>
        <w:pStyle w:val="6"/>
        <w:spacing w:line="243" w:lineRule="auto"/>
        <w:ind w:firstLine="640" w:firstLineChars="200"/>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一、评审程序</w:t>
      </w:r>
    </w:p>
    <w:p w14:paraId="36E55AC5">
      <w:pPr>
        <w:pStyle w:val="6"/>
        <w:spacing w:line="560" w:lineRule="exact"/>
        <w:ind w:firstLine="636"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pacing w:val="4"/>
          <w:sz w:val="31"/>
          <w:szCs w:val="31"/>
          <w:highlight w:val="none"/>
          <w:lang w:eastAsia="zh-CN"/>
        </w:rPr>
        <w:t>1．</w:t>
      </w:r>
      <w:r>
        <w:rPr>
          <w:rFonts w:hint="default" w:ascii="Times New Roman" w:hAnsi="Times New Roman" w:eastAsia="方正公文仿宋" w:cs="Times New Roman"/>
          <w:color w:val="auto"/>
          <w:sz w:val="32"/>
          <w:szCs w:val="32"/>
          <w:highlight w:val="none"/>
          <w:lang w:eastAsia="zh-CN"/>
        </w:rPr>
        <w:t>比选小组对招标文件进行确认。</w:t>
      </w:r>
    </w:p>
    <w:p w14:paraId="59D6B501">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2．比选小组推选组长，讨论、通过比选工作流程和要点。</w:t>
      </w:r>
    </w:p>
    <w:p w14:paraId="76FE3E28">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3．资格性审查。比选开始后，比选小组依据招标文件规定，对响应文件中的资格证明进行审查，以确定投标人是否具备参与比选的资格。</w:t>
      </w:r>
    </w:p>
    <w:p w14:paraId="747CAF0F">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4．符合性审查。比选小组依据招标文件规定，对响应文件的内容是否完整、文件签署是否正确、响应文件是否符合招标文件的要求进行审查，以确定是否对招标文件的实质性要求作出响应。</w:t>
      </w:r>
    </w:p>
    <w:p w14:paraId="32B32AD8">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5．技术评审。比选小组对响应文件在技术规格要求、服务等方面是否能满足招标文件实质性要求进行评审。</w:t>
      </w:r>
    </w:p>
    <w:p w14:paraId="71FA365E">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6．在资格性、符合性审查、技术评审中如出现下列情况之一的响应文件，按无效响应文件处理，不再进行比选，比选小组当场告知投标人：</w:t>
      </w:r>
    </w:p>
    <w:p w14:paraId="4E968C9F">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（1）响应文件未实质性响应招标文件要求的；</w:t>
      </w:r>
    </w:p>
    <w:p w14:paraId="2BA9550E">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（2）响应文件无法定代表人（负责人）或其有效委托的授权人的签字，或未按招标文件的要求加盖公章的，或授权期限不符合要求的；</w:t>
      </w:r>
    </w:p>
    <w:p w14:paraId="507068AB">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（3）响应文件有效期低于招标文件要求的；</w:t>
      </w:r>
    </w:p>
    <w:p w14:paraId="10D2852A">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（4）响应文件中提供虚假或失实资料的；</w:t>
      </w:r>
    </w:p>
    <w:p w14:paraId="7F0ACC2B">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（5）不满足招标文件其他实质性要求的；</w:t>
      </w:r>
    </w:p>
    <w:p w14:paraId="3DBBAB69">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6）认为投标人的报价明显低于其他通过符合性审查投标人的报价，有可能影响服务质量或者不能诚信履约的，应当要求其在评标现场合理的时间内提供书面说明，必要时提交相关证明材料：投标人不能证明其报价合理性的，比选小组应当将其作为无效投标处理。</w:t>
      </w:r>
    </w:p>
    <w:p w14:paraId="76F4B20E">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7．比选小组对通过资格性和符合性审查的响应文件进行评估，确定各投标人比选的具体内容。</w:t>
      </w:r>
    </w:p>
    <w:p w14:paraId="2346A508">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8．围绕比选要点，比选小组全体成员集中与潜在中标人候选人进行比选或单一投标人分别进行比选，比选轮次为一轮。</w:t>
      </w:r>
    </w:p>
    <w:p w14:paraId="6ED1DD84">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9．比选过程中，比选小组可以根据比选情况实质性变动采购需求中的技术、服务要求，但不得变动招标文件中的其他内容。实质性变动的内容需经采购人代表确认。并以书面形式通知所有参加比选的投标人，该变动是招标文件的有效组成部分。投标人应当按照招标文件的变动情况和比选小组的要求重新提交响应文件并由其法定代表人或授权代表签字或者加盖公章。由授权代表签字的应当附法定代表人授权书。投标人为自然人的应当由本人签字并附身份证。投标人应根据比选小组的要求，以书面形式在规定时间内做出响应，未做出响应的响应文件将被视为无效投标。</w:t>
      </w:r>
    </w:p>
    <w:p w14:paraId="37964C20">
      <w:pPr>
        <w:pStyle w:val="6"/>
        <w:spacing w:line="560" w:lineRule="exact"/>
        <w:ind w:firstLine="640" w:firstLineChars="200"/>
        <w:jc w:val="both"/>
        <w:rPr>
          <w:rFonts w:hint="default" w:ascii="Times New Roman" w:hAnsi="Times New Roman" w:eastAsia="方正公文仿宋" w:cs="Times New Roman"/>
          <w:color w:val="auto"/>
          <w:highlight w:val="none"/>
          <w:lang w:eastAsia="zh-CN"/>
        </w:rPr>
      </w:pPr>
      <w:r>
        <w:rPr>
          <w:rFonts w:hint="default" w:ascii="Times New Roman" w:hAnsi="Times New Roman" w:eastAsia="方正公文仿宋" w:cs="Times New Roman"/>
          <w:color w:val="auto"/>
          <w:sz w:val="32"/>
          <w:szCs w:val="32"/>
          <w:highlight w:val="none"/>
          <w:lang w:eastAsia="zh-CN"/>
        </w:rPr>
        <w:t>10．由比选小组采用综合评分法对实质性相应的投标人的响应文件进行综合评分。</w:t>
      </w:r>
    </w:p>
    <w:p w14:paraId="07EC4DDF">
      <w:pPr>
        <w:spacing w:line="560" w:lineRule="exact"/>
        <w:ind w:left="45" w:firstLine="652" w:firstLineChars="200"/>
        <w:rPr>
          <w:rFonts w:hint="default" w:ascii="Times New Roman" w:hAnsi="Times New Roman" w:eastAsia="方正公文仿宋" w:cs="Times New Roman"/>
          <w:color w:val="auto"/>
          <w:sz w:val="31"/>
          <w:szCs w:val="31"/>
          <w:highlight w:val="none"/>
          <w:lang w:eastAsia="zh-CN"/>
        </w:rPr>
      </w:pPr>
      <w:r>
        <w:rPr>
          <w:rFonts w:hint="default" w:ascii="Times New Roman" w:hAnsi="Times New Roman" w:eastAsia="方正公文仿宋" w:cs="Times New Roman"/>
          <w:color w:val="auto"/>
          <w:spacing w:val="8"/>
          <w:sz w:val="31"/>
          <w:szCs w:val="31"/>
          <w:highlight w:val="none"/>
          <w:lang w:eastAsia="zh-CN"/>
        </w:rPr>
        <w:t>二、评标定标原则及办法</w:t>
      </w:r>
    </w:p>
    <w:p w14:paraId="3E5D841F">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l、本次招标评标采用综合评分法，即在响应招标文件实质性要求前提下，按照招标文件中规定的评分标准和各项因素进行综合评审后，以评审总得分最高的投标人作为中标候选人。</w:t>
      </w:r>
    </w:p>
    <w:p w14:paraId="633A59CC">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2、比选小组各成员独立对每个进入打分程序的有效投标人的标书技术和资质部分以打分的形式进行评审和评价，各投标人的最终得分为各评委所评定分数的算术平均值，各项统计、评分结果均按四舍五入的方法精确到小数点后2位。</w:t>
      </w:r>
    </w:p>
    <w:p w14:paraId="2A81863F">
      <w:pPr>
        <w:pStyle w:val="6"/>
        <w:spacing w:line="560" w:lineRule="exact"/>
        <w:ind w:firstLine="644"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pacing w:val="6"/>
          <w:sz w:val="31"/>
          <w:szCs w:val="31"/>
          <w:highlight w:val="none"/>
          <w:lang w:eastAsia="zh-CN"/>
        </w:rPr>
        <w:t>3、</w:t>
      </w:r>
      <w:r>
        <w:rPr>
          <w:rFonts w:hint="default" w:ascii="Times New Roman" w:hAnsi="Times New Roman" w:eastAsia="方正公文仿宋" w:cs="Times New Roman"/>
          <w:color w:val="auto"/>
          <w:sz w:val="32"/>
          <w:szCs w:val="32"/>
          <w:highlight w:val="none"/>
          <w:lang w:eastAsia="zh-CN"/>
        </w:rPr>
        <w:t>比选小组根据投标人的得分，按从高到低的顺序推荐候选人，由采购人按照法律法规及招标文件的有关规定确定中标人。如出现投标人的最终得分最高的投标人有两个或两个以上的，以技术部分评分高者优先作为中标候选人，如果技术评分也相同的，由采购人自行决定。</w:t>
      </w:r>
    </w:p>
    <w:p w14:paraId="4EDE246E">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比选小组参与人员组成：局专家3人。</w:t>
      </w:r>
    </w:p>
    <w:p w14:paraId="713508E8">
      <w:pPr>
        <w:pStyle w:val="6"/>
        <w:spacing w:line="560" w:lineRule="exact"/>
        <w:ind w:firstLine="640" w:firstLineChars="200"/>
        <w:jc w:val="both"/>
        <w:rPr>
          <w:rFonts w:hint="default" w:ascii="Times New Roman" w:hAnsi="Times New Roman" w:eastAsia="方正公文仿宋" w:cs="Times New Roman"/>
          <w:color w:val="auto"/>
          <w:sz w:val="32"/>
          <w:szCs w:val="32"/>
          <w:highlight w:val="none"/>
          <w:lang w:eastAsia="zh-CN"/>
        </w:rPr>
      </w:pPr>
      <w:r>
        <w:rPr>
          <w:rFonts w:hint="default" w:ascii="Times New Roman" w:hAnsi="Times New Roman" w:eastAsia="方正公文仿宋" w:cs="Times New Roman"/>
          <w:color w:val="auto"/>
          <w:sz w:val="32"/>
          <w:szCs w:val="32"/>
          <w:highlight w:val="none"/>
          <w:lang w:eastAsia="zh-CN"/>
        </w:rPr>
        <w:t>评分小组组成：3人（局专家3人），信阳市生态环境局机关纪委。</w:t>
      </w:r>
    </w:p>
    <w:p w14:paraId="79CFBBE4">
      <w:pPr>
        <w:spacing w:before="87" w:line="227" w:lineRule="auto"/>
        <w:ind w:left="46" w:firstLine="668" w:firstLineChars="200"/>
        <w:rPr>
          <w:rFonts w:hint="default" w:ascii="Times New Roman" w:hAnsi="Times New Roman" w:eastAsia="方正公文仿宋" w:cs="Times New Roman"/>
          <w:color w:val="auto"/>
          <w:sz w:val="31"/>
          <w:szCs w:val="31"/>
          <w:highlight w:val="none"/>
        </w:rPr>
      </w:pPr>
      <w:r>
        <w:rPr>
          <w:rFonts w:hint="default" w:ascii="Times New Roman" w:hAnsi="Times New Roman" w:eastAsia="方正公文仿宋" w:cs="Times New Roman"/>
          <w:color w:val="auto"/>
          <w:spacing w:val="7"/>
          <w:sz w:val="32"/>
          <w:szCs w:val="32"/>
          <w:highlight w:val="none"/>
        </w:rPr>
        <w:t>三、本项目评分标准</w:t>
      </w:r>
    </w:p>
    <w:p w14:paraId="0B40EFDD">
      <w:pPr>
        <w:spacing w:line="88" w:lineRule="exact"/>
        <w:rPr>
          <w:rFonts w:hint="default" w:ascii="Times New Roman" w:hAnsi="Times New Roman" w:eastAsia="方正公文仿宋" w:cs="Times New Roman"/>
          <w:color w:val="auto"/>
          <w:highlight w:val="none"/>
        </w:rPr>
      </w:pPr>
    </w:p>
    <w:tbl>
      <w:tblPr>
        <w:tblStyle w:val="16"/>
        <w:tblW w:w="887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38"/>
        <w:gridCol w:w="4138"/>
      </w:tblGrid>
      <w:tr w14:paraId="78062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4738" w:type="dxa"/>
            <w:tcBorders>
              <w:top w:val="single" w:color="000000" w:sz="10" w:space="0"/>
              <w:left w:val="single" w:color="000000" w:sz="10" w:space="0"/>
            </w:tcBorders>
          </w:tcPr>
          <w:p w14:paraId="15084693">
            <w:pPr>
              <w:spacing w:before="172" w:line="219" w:lineRule="auto"/>
              <w:ind w:left="2034"/>
              <w:rPr>
                <w:rFonts w:hint="default" w:ascii="Times New Roman" w:hAnsi="Times New Roman" w:eastAsia="方正公文仿宋" w:cs="Times New Roman"/>
                <w:color w:val="auto"/>
                <w:sz w:val="18"/>
                <w:szCs w:val="18"/>
                <w:highlight w:val="none"/>
              </w:rPr>
            </w:pPr>
            <w:r>
              <w:rPr>
                <w:rFonts w:hint="default" w:ascii="Times New Roman" w:hAnsi="Times New Roman" w:eastAsia="方正公文仿宋" w:cs="Times New Roman"/>
                <w:color w:val="auto"/>
                <w:spacing w:val="-1"/>
                <w:sz w:val="18"/>
                <w:szCs w:val="18"/>
                <w:highlight w:val="none"/>
                <w14:textOutline w14:w="3263" w14:cap="sq" w14:cmpd="sng" w14:algn="ctr">
                  <w14:solidFill>
                    <w14:srgbClr w14:val="000000"/>
                  </w14:solidFill>
                  <w14:prstDash w14:val="solid"/>
                  <w14:bevel/>
                </w14:textOutline>
              </w:rPr>
              <w:t>评分因素</w:t>
            </w:r>
          </w:p>
        </w:tc>
        <w:tc>
          <w:tcPr>
            <w:tcW w:w="4138" w:type="dxa"/>
            <w:tcBorders>
              <w:top w:val="single" w:color="000000" w:sz="10" w:space="0"/>
              <w:right w:val="single" w:color="000000" w:sz="10" w:space="0"/>
            </w:tcBorders>
          </w:tcPr>
          <w:p w14:paraId="4B17E818">
            <w:pPr>
              <w:spacing w:before="172" w:line="220" w:lineRule="auto"/>
              <w:ind w:left="11"/>
              <w:jc w:val="center"/>
              <w:rPr>
                <w:rFonts w:hint="default" w:ascii="Times New Roman" w:hAnsi="Times New Roman" w:eastAsia="方正公文仿宋" w:cs="Times New Roman"/>
                <w:color w:val="auto"/>
                <w:sz w:val="18"/>
                <w:szCs w:val="18"/>
                <w:highlight w:val="none"/>
              </w:rPr>
            </w:pPr>
            <w:r>
              <w:rPr>
                <w:rFonts w:hint="default" w:ascii="Times New Roman" w:hAnsi="Times New Roman" w:eastAsia="方正公文仿宋" w:cs="Times New Roman"/>
                <w:color w:val="auto"/>
                <w:spacing w:val="-3"/>
                <w:sz w:val="18"/>
                <w:szCs w:val="18"/>
                <w:highlight w:val="none"/>
                <w14:textOutline w14:w="3263" w14:cap="sq" w14:cmpd="sng" w14:algn="ctr">
                  <w14:solidFill>
                    <w14:srgbClr w14:val="000000"/>
                  </w14:solidFill>
                  <w14:prstDash w14:val="solid"/>
                  <w14:bevel/>
                </w14:textOutline>
              </w:rPr>
              <w:t>分置分配</w:t>
            </w:r>
          </w:p>
        </w:tc>
      </w:tr>
      <w:tr w14:paraId="4A49B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738" w:type="dxa"/>
            <w:tcBorders>
              <w:left w:val="single" w:color="000000" w:sz="10" w:space="0"/>
            </w:tcBorders>
          </w:tcPr>
          <w:p w14:paraId="504B972C">
            <w:pPr>
              <w:spacing w:before="169" w:line="218" w:lineRule="auto"/>
              <w:ind w:left="2031"/>
              <w:rPr>
                <w:rFonts w:hint="default" w:ascii="Times New Roman" w:hAnsi="Times New Roman" w:eastAsia="方正公文仿宋" w:cs="Times New Roman"/>
                <w:color w:val="auto"/>
                <w:sz w:val="18"/>
                <w:szCs w:val="18"/>
                <w:highlight w:val="none"/>
              </w:rPr>
            </w:pPr>
            <w:r>
              <w:rPr>
                <w:rFonts w:hint="default" w:ascii="Times New Roman" w:hAnsi="Times New Roman" w:eastAsia="方正公文仿宋" w:cs="Times New Roman"/>
                <w:color w:val="auto"/>
                <w:spacing w:val="-2"/>
                <w:sz w:val="18"/>
                <w:szCs w:val="18"/>
                <w:highlight w:val="none"/>
              </w:rPr>
              <w:t>报价部分</w:t>
            </w:r>
          </w:p>
        </w:tc>
        <w:tc>
          <w:tcPr>
            <w:tcW w:w="4138" w:type="dxa"/>
            <w:tcBorders>
              <w:right w:val="single" w:color="000000" w:sz="10" w:space="0"/>
            </w:tcBorders>
          </w:tcPr>
          <w:p w14:paraId="6F5164BE">
            <w:pPr>
              <w:spacing w:before="187" w:line="220" w:lineRule="auto"/>
              <w:ind w:left="1864"/>
              <w:rPr>
                <w:rFonts w:hint="default" w:ascii="Times New Roman" w:hAnsi="Times New Roman" w:eastAsia="方正公文仿宋" w:cs="Times New Roman"/>
                <w:color w:val="auto"/>
                <w:spacing w:val="-6"/>
                <w:sz w:val="18"/>
                <w:szCs w:val="18"/>
                <w:highlight w:val="none"/>
              </w:rPr>
            </w:pPr>
            <w:r>
              <w:rPr>
                <w:rFonts w:hint="default" w:ascii="Times New Roman" w:hAnsi="Times New Roman" w:eastAsia="方正公文仿宋" w:cs="Times New Roman"/>
                <w:color w:val="auto"/>
                <w:spacing w:val="-6"/>
                <w:sz w:val="18"/>
                <w:szCs w:val="18"/>
                <w:highlight w:val="none"/>
                <w:lang w:val="en-US" w:eastAsia="zh-CN"/>
              </w:rPr>
              <w:t>30</w:t>
            </w:r>
            <w:r>
              <w:rPr>
                <w:rFonts w:hint="default" w:ascii="Times New Roman" w:hAnsi="Times New Roman" w:eastAsia="方正公文仿宋" w:cs="Times New Roman"/>
                <w:color w:val="auto"/>
                <w:spacing w:val="-6"/>
                <w:sz w:val="18"/>
                <w:szCs w:val="18"/>
                <w:highlight w:val="none"/>
              </w:rPr>
              <w:t>分</w:t>
            </w:r>
          </w:p>
        </w:tc>
      </w:tr>
      <w:tr w14:paraId="3BD76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4738" w:type="dxa"/>
            <w:tcBorders>
              <w:left w:val="single" w:color="000000" w:sz="10" w:space="0"/>
            </w:tcBorders>
          </w:tcPr>
          <w:p w14:paraId="28F30732">
            <w:pPr>
              <w:spacing w:before="176" w:line="219" w:lineRule="auto"/>
              <w:ind w:left="2036"/>
              <w:rPr>
                <w:rFonts w:hint="default" w:ascii="Times New Roman" w:hAnsi="Times New Roman" w:eastAsia="方正公文仿宋" w:cs="Times New Roman"/>
                <w:color w:val="auto"/>
                <w:sz w:val="18"/>
                <w:szCs w:val="18"/>
                <w:highlight w:val="none"/>
              </w:rPr>
            </w:pPr>
            <w:r>
              <w:rPr>
                <w:rFonts w:hint="default" w:ascii="Times New Roman" w:hAnsi="Times New Roman" w:eastAsia="方正公文仿宋" w:cs="Times New Roman"/>
                <w:color w:val="auto"/>
                <w:spacing w:val="-3"/>
                <w:sz w:val="18"/>
                <w:szCs w:val="18"/>
                <w:highlight w:val="none"/>
                <w:lang w:eastAsia="zh-CN"/>
              </w:rPr>
              <w:t>技术</w:t>
            </w:r>
            <w:r>
              <w:rPr>
                <w:rFonts w:hint="default" w:ascii="Times New Roman" w:hAnsi="Times New Roman" w:eastAsia="方正公文仿宋" w:cs="Times New Roman"/>
                <w:color w:val="auto"/>
                <w:spacing w:val="-3"/>
                <w:sz w:val="18"/>
                <w:szCs w:val="18"/>
                <w:highlight w:val="none"/>
              </w:rPr>
              <w:t>部分</w:t>
            </w:r>
          </w:p>
        </w:tc>
        <w:tc>
          <w:tcPr>
            <w:tcW w:w="4138" w:type="dxa"/>
            <w:tcBorders>
              <w:right w:val="single" w:color="000000" w:sz="10" w:space="0"/>
            </w:tcBorders>
          </w:tcPr>
          <w:p w14:paraId="61A4740A">
            <w:pPr>
              <w:spacing w:before="187" w:line="220" w:lineRule="auto"/>
              <w:ind w:left="1864"/>
              <w:rPr>
                <w:rFonts w:hint="default" w:ascii="Times New Roman" w:hAnsi="Times New Roman" w:eastAsia="方正公文仿宋" w:cs="Times New Roman"/>
                <w:color w:val="auto"/>
                <w:spacing w:val="-6"/>
                <w:sz w:val="18"/>
                <w:szCs w:val="18"/>
                <w:highlight w:val="none"/>
              </w:rPr>
            </w:pPr>
            <w:r>
              <w:rPr>
                <w:rFonts w:hint="eastAsia" w:ascii="Times New Roman" w:hAnsi="Times New Roman" w:eastAsia="方正公文仿宋" w:cs="Times New Roman"/>
                <w:color w:val="auto"/>
                <w:spacing w:val="-6"/>
                <w:sz w:val="18"/>
                <w:szCs w:val="18"/>
                <w:highlight w:val="none"/>
                <w:lang w:val="en-US" w:eastAsia="zh-CN"/>
              </w:rPr>
              <w:t>12</w:t>
            </w:r>
            <w:r>
              <w:rPr>
                <w:rFonts w:hint="default" w:ascii="Times New Roman" w:hAnsi="Times New Roman" w:eastAsia="方正公文仿宋" w:cs="Times New Roman"/>
                <w:color w:val="auto"/>
                <w:spacing w:val="-6"/>
                <w:sz w:val="18"/>
                <w:szCs w:val="18"/>
                <w:highlight w:val="none"/>
              </w:rPr>
              <w:t>分</w:t>
            </w:r>
          </w:p>
        </w:tc>
      </w:tr>
      <w:tr w14:paraId="18F4B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4738" w:type="dxa"/>
            <w:tcBorders>
              <w:left w:val="single" w:color="000000" w:sz="10" w:space="0"/>
            </w:tcBorders>
          </w:tcPr>
          <w:p w14:paraId="3627C1D2">
            <w:pPr>
              <w:spacing w:before="178" w:line="219" w:lineRule="auto"/>
              <w:ind w:left="2033"/>
              <w:rPr>
                <w:rFonts w:hint="default" w:ascii="Times New Roman" w:hAnsi="Times New Roman" w:eastAsia="方正公文仿宋" w:cs="Times New Roman"/>
                <w:color w:val="auto"/>
                <w:sz w:val="18"/>
                <w:szCs w:val="18"/>
                <w:highlight w:val="none"/>
              </w:rPr>
            </w:pPr>
            <w:r>
              <w:rPr>
                <w:rFonts w:hint="default" w:ascii="Times New Roman" w:hAnsi="Times New Roman" w:eastAsia="方正公文仿宋" w:cs="Times New Roman"/>
                <w:color w:val="auto"/>
                <w:spacing w:val="-2"/>
                <w:sz w:val="18"/>
                <w:szCs w:val="18"/>
                <w:highlight w:val="none"/>
                <w:lang w:val="en-US" w:eastAsia="zh-CN"/>
              </w:rPr>
              <w:t>综合</w:t>
            </w:r>
            <w:r>
              <w:rPr>
                <w:rFonts w:hint="default" w:ascii="Times New Roman" w:hAnsi="Times New Roman" w:eastAsia="方正公文仿宋" w:cs="Times New Roman"/>
                <w:color w:val="auto"/>
                <w:spacing w:val="-2"/>
                <w:sz w:val="18"/>
                <w:szCs w:val="18"/>
                <w:highlight w:val="none"/>
              </w:rPr>
              <w:t>部分</w:t>
            </w:r>
          </w:p>
        </w:tc>
        <w:tc>
          <w:tcPr>
            <w:tcW w:w="4138" w:type="dxa"/>
            <w:tcBorders>
              <w:right w:val="single" w:color="000000" w:sz="10" w:space="0"/>
            </w:tcBorders>
          </w:tcPr>
          <w:p w14:paraId="29C72643">
            <w:pPr>
              <w:spacing w:before="187" w:line="220" w:lineRule="auto"/>
              <w:ind w:left="1864"/>
              <w:rPr>
                <w:rFonts w:hint="default" w:ascii="Times New Roman" w:hAnsi="Times New Roman" w:eastAsia="方正公文仿宋" w:cs="Times New Roman"/>
                <w:color w:val="auto"/>
                <w:spacing w:val="-6"/>
                <w:sz w:val="18"/>
                <w:szCs w:val="18"/>
                <w:highlight w:val="none"/>
              </w:rPr>
            </w:pPr>
            <w:r>
              <w:rPr>
                <w:rFonts w:hint="eastAsia" w:ascii="Times New Roman" w:hAnsi="Times New Roman" w:eastAsia="方正公文仿宋" w:cs="Times New Roman"/>
                <w:color w:val="auto"/>
                <w:spacing w:val="-6"/>
                <w:sz w:val="18"/>
                <w:szCs w:val="18"/>
                <w:highlight w:val="none"/>
                <w:lang w:val="en-US" w:eastAsia="zh-CN"/>
              </w:rPr>
              <w:t>58</w:t>
            </w:r>
            <w:r>
              <w:rPr>
                <w:rFonts w:hint="default" w:ascii="Times New Roman" w:hAnsi="Times New Roman" w:eastAsia="方正公文仿宋" w:cs="Times New Roman"/>
                <w:color w:val="auto"/>
                <w:spacing w:val="-6"/>
                <w:sz w:val="18"/>
                <w:szCs w:val="18"/>
                <w:highlight w:val="none"/>
              </w:rPr>
              <w:t>分</w:t>
            </w:r>
          </w:p>
        </w:tc>
      </w:tr>
      <w:tr w14:paraId="14D0A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4738" w:type="dxa"/>
            <w:tcBorders>
              <w:left w:val="single" w:color="000000" w:sz="10" w:space="0"/>
              <w:bottom w:val="single" w:color="000000" w:sz="10" w:space="0"/>
            </w:tcBorders>
          </w:tcPr>
          <w:p w14:paraId="4EAFEBC5">
            <w:pPr>
              <w:spacing w:before="187" w:line="221" w:lineRule="auto"/>
              <w:ind w:left="2213"/>
              <w:rPr>
                <w:rFonts w:hint="default" w:ascii="Times New Roman" w:hAnsi="Times New Roman" w:eastAsia="方正公文仿宋" w:cs="Times New Roman"/>
                <w:color w:val="auto"/>
                <w:sz w:val="18"/>
                <w:szCs w:val="18"/>
                <w:highlight w:val="none"/>
              </w:rPr>
            </w:pPr>
            <w:r>
              <w:rPr>
                <w:rFonts w:hint="default" w:ascii="Times New Roman" w:hAnsi="Times New Roman" w:eastAsia="方正公文仿宋" w:cs="Times New Roman"/>
                <w:color w:val="auto"/>
                <w:spacing w:val="-4"/>
                <w:sz w:val="18"/>
                <w:szCs w:val="18"/>
                <w:highlight w:val="none"/>
              </w:rPr>
              <w:t>合计</w:t>
            </w:r>
          </w:p>
        </w:tc>
        <w:tc>
          <w:tcPr>
            <w:tcW w:w="4138" w:type="dxa"/>
            <w:tcBorders>
              <w:bottom w:val="single" w:color="000000" w:sz="10" w:space="0"/>
              <w:right w:val="single" w:color="000000" w:sz="10" w:space="0"/>
            </w:tcBorders>
          </w:tcPr>
          <w:p w14:paraId="0138F8E2">
            <w:pPr>
              <w:spacing w:before="187" w:line="220" w:lineRule="auto"/>
              <w:ind w:left="1864"/>
              <w:rPr>
                <w:rFonts w:hint="default" w:ascii="Times New Roman" w:hAnsi="Times New Roman" w:eastAsia="方正公文仿宋" w:cs="Times New Roman"/>
                <w:color w:val="auto"/>
                <w:sz w:val="18"/>
                <w:szCs w:val="18"/>
                <w:highlight w:val="none"/>
              </w:rPr>
            </w:pPr>
            <w:r>
              <w:rPr>
                <w:rFonts w:hint="default" w:ascii="Times New Roman" w:hAnsi="Times New Roman" w:eastAsia="方正公文仿宋" w:cs="Times New Roman"/>
                <w:color w:val="auto"/>
                <w:spacing w:val="-6"/>
                <w:sz w:val="18"/>
                <w:szCs w:val="18"/>
                <w:highlight w:val="none"/>
              </w:rPr>
              <w:t>100</w:t>
            </w:r>
            <w:r>
              <w:rPr>
                <w:rFonts w:hint="default" w:ascii="Times New Roman" w:hAnsi="Times New Roman" w:eastAsia="方正公文仿宋" w:cs="Times New Roman"/>
                <w:color w:val="auto"/>
                <w:spacing w:val="10"/>
                <w:sz w:val="18"/>
                <w:szCs w:val="18"/>
                <w:highlight w:val="none"/>
              </w:rPr>
              <w:t xml:space="preserve"> </w:t>
            </w:r>
            <w:r>
              <w:rPr>
                <w:rFonts w:hint="default" w:ascii="Times New Roman" w:hAnsi="Times New Roman" w:eastAsia="方正公文仿宋" w:cs="Times New Roman"/>
                <w:color w:val="auto"/>
                <w:spacing w:val="-6"/>
                <w:sz w:val="18"/>
                <w:szCs w:val="18"/>
                <w:highlight w:val="none"/>
              </w:rPr>
              <w:t>分</w:t>
            </w:r>
          </w:p>
        </w:tc>
      </w:tr>
    </w:tbl>
    <w:p w14:paraId="3C093A7F">
      <w:pPr>
        <w:pStyle w:val="6"/>
        <w:rPr>
          <w:rFonts w:hint="default" w:ascii="Times New Roman" w:hAnsi="Times New Roman" w:eastAsia="方正公文仿宋" w:cs="Times New Roman"/>
          <w:color w:val="auto"/>
          <w:highlight w:val="none"/>
        </w:rPr>
      </w:pPr>
    </w:p>
    <w:p w14:paraId="6ED7FEAA">
      <w:pPr>
        <w:rPr>
          <w:rFonts w:hint="default" w:ascii="Times New Roman" w:hAnsi="Times New Roman" w:eastAsia="方正公文仿宋" w:cs="Times New Roman"/>
          <w:color w:val="auto"/>
          <w:highlight w:val="none"/>
        </w:rPr>
        <w:sectPr>
          <w:pgSz w:w="11906" w:h="16839"/>
          <w:pgMar w:top="1440" w:right="1800" w:bottom="1440" w:left="1800" w:header="0" w:footer="567" w:gutter="0"/>
          <w:pgNumType w:fmt="decimal"/>
          <w:cols w:space="720" w:num="1"/>
        </w:sectPr>
      </w:pPr>
    </w:p>
    <w:p w14:paraId="5993E2DF">
      <w:pPr>
        <w:spacing w:before="87" w:line="227" w:lineRule="auto"/>
        <w:ind w:left="46" w:firstLine="668" w:firstLineChars="200"/>
        <w:rPr>
          <w:rFonts w:hint="default" w:ascii="Times New Roman" w:hAnsi="Times New Roman" w:eastAsia="方正公文仿宋" w:cs="Times New Roman"/>
          <w:color w:val="auto"/>
          <w:spacing w:val="7"/>
          <w:sz w:val="32"/>
          <w:szCs w:val="32"/>
          <w:highlight w:val="none"/>
        </w:rPr>
      </w:pPr>
      <w:r>
        <w:rPr>
          <w:rFonts w:hint="default" w:ascii="Times New Roman" w:hAnsi="Times New Roman" w:eastAsia="方正公文仿宋" w:cs="Times New Roman"/>
          <w:color w:val="auto"/>
          <w:spacing w:val="7"/>
          <w:sz w:val="32"/>
          <w:szCs w:val="32"/>
          <w:highlight w:val="none"/>
        </w:rPr>
        <w:t>四、评分因素</w:t>
      </w:r>
    </w:p>
    <w:p w14:paraId="7DAD7383">
      <w:pPr>
        <w:spacing w:line="91" w:lineRule="exact"/>
        <w:rPr>
          <w:rFonts w:hint="default" w:ascii="Times New Roman" w:hAnsi="Times New Roman" w:eastAsia="方正公文仿宋" w:cs="Times New Roman"/>
          <w:color w:val="auto"/>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000"/>
        <w:gridCol w:w="1287"/>
        <w:gridCol w:w="4141"/>
        <w:gridCol w:w="1027"/>
      </w:tblGrid>
      <w:tr w14:paraId="1AFE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59" w:type="dxa"/>
            <w:vAlign w:val="center"/>
          </w:tcPr>
          <w:p w14:paraId="424FE9FB">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序号</w:t>
            </w:r>
          </w:p>
        </w:tc>
        <w:tc>
          <w:tcPr>
            <w:tcW w:w="2328" w:type="dxa"/>
            <w:gridSpan w:val="2"/>
            <w:vAlign w:val="center"/>
          </w:tcPr>
          <w:p w14:paraId="64FD7E61">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评分项目</w:t>
            </w:r>
          </w:p>
        </w:tc>
        <w:tc>
          <w:tcPr>
            <w:tcW w:w="4264" w:type="dxa"/>
            <w:vAlign w:val="center"/>
          </w:tcPr>
          <w:p w14:paraId="713B1FF7">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评分标准</w:t>
            </w:r>
          </w:p>
        </w:tc>
        <w:tc>
          <w:tcPr>
            <w:tcW w:w="1047" w:type="dxa"/>
            <w:vAlign w:val="center"/>
          </w:tcPr>
          <w:p w14:paraId="731CA196">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标准分值</w:t>
            </w:r>
          </w:p>
        </w:tc>
      </w:tr>
      <w:tr w14:paraId="50F0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6" w:hRule="atLeast"/>
        </w:trPr>
        <w:tc>
          <w:tcPr>
            <w:tcW w:w="859" w:type="dxa"/>
            <w:shd w:val="clear" w:color="auto" w:fill="auto"/>
            <w:vAlign w:val="center"/>
          </w:tcPr>
          <w:p w14:paraId="033131F8">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1</w:t>
            </w:r>
          </w:p>
        </w:tc>
        <w:tc>
          <w:tcPr>
            <w:tcW w:w="1015" w:type="dxa"/>
            <w:vAlign w:val="center"/>
          </w:tcPr>
          <w:p w14:paraId="03BE2F03">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报价部分 （</w:t>
            </w:r>
            <w:r>
              <w:rPr>
                <w:rFonts w:hint="eastAsia" w:ascii="Times New Roman" w:hAnsi="Times New Roman" w:eastAsia="方正公文仿宋" w:cs="Times New Roman"/>
                <w:snapToGrid w:val="0"/>
                <w:color w:val="auto"/>
                <w:kern w:val="0"/>
                <w:sz w:val="20"/>
                <w:szCs w:val="20"/>
                <w:highlight w:val="none"/>
                <w:lang w:val="en-US" w:eastAsia="zh-CN"/>
              </w:rPr>
              <w:t>30</w:t>
            </w:r>
            <w:r>
              <w:rPr>
                <w:rFonts w:hint="default" w:ascii="Times New Roman" w:hAnsi="Times New Roman" w:eastAsia="方正公文仿宋" w:cs="Times New Roman"/>
                <w:snapToGrid w:val="0"/>
                <w:color w:val="auto"/>
                <w:kern w:val="0"/>
                <w:sz w:val="20"/>
                <w:szCs w:val="20"/>
                <w:highlight w:val="none"/>
                <w:lang w:val="en-US" w:eastAsia="zh-CN"/>
              </w:rPr>
              <w:t>分）</w:t>
            </w:r>
          </w:p>
        </w:tc>
        <w:tc>
          <w:tcPr>
            <w:tcW w:w="1313" w:type="dxa"/>
            <w:vAlign w:val="center"/>
          </w:tcPr>
          <w:p w14:paraId="493A0CB8">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投标报价</w:t>
            </w:r>
          </w:p>
          <w:p w14:paraId="1C7B6F80">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w:t>
            </w:r>
            <w:r>
              <w:rPr>
                <w:rFonts w:hint="eastAsia" w:ascii="Times New Roman" w:hAnsi="Times New Roman" w:eastAsia="方正公文仿宋" w:cs="Times New Roman"/>
                <w:snapToGrid w:val="0"/>
                <w:color w:val="auto"/>
                <w:kern w:val="0"/>
                <w:sz w:val="20"/>
                <w:szCs w:val="20"/>
                <w:highlight w:val="none"/>
                <w:lang w:val="en-US" w:eastAsia="zh-CN"/>
              </w:rPr>
              <w:t>30</w:t>
            </w:r>
            <w:r>
              <w:rPr>
                <w:rFonts w:hint="default" w:ascii="Times New Roman" w:hAnsi="Times New Roman" w:eastAsia="方正公文仿宋" w:cs="Times New Roman"/>
                <w:snapToGrid w:val="0"/>
                <w:color w:val="auto"/>
                <w:kern w:val="0"/>
                <w:sz w:val="20"/>
                <w:szCs w:val="20"/>
                <w:highlight w:val="none"/>
                <w:lang w:val="en-US" w:eastAsia="zh-CN"/>
              </w:rPr>
              <w:t>分）</w:t>
            </w:r>
          </w:p>
        </w:tc>
        <w:tc>
          <w:tcPr>
            <w:tcW w:w="4264" w:type="dxa"/>
            <w:vAlign w:val="center"/>
          </w:tcPr>
          <w:p w14:paraId="3D23091C">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价格分计算公式：某有效供应商价格分=（有效供应商最低报价（金额）/某有效供应商报价（金额））×</w:t>
            </w:r>
            <w:r>
              <w:rPr>
                <w:rFonts w:hint="eastAsia" w:ascii="Times New Roman" w:hAnsi="Times New Roman" w:eastAsia="方正公文仿宋" w:cs="Times New Roman"/>
                <w:snapToGrid w:val="0"/>
                <w:color w:val="auto"/>
                <w:kern w:val="0"/>
                <w:sz w:val="20"/>
                <w:szCs w:val="20"/>
                <w:highlight w:val="none"/>
                <w:lang w:val="en-US" w:eastAsia="zh-CN"/>
              </w:rPr>
              <w:t>30</w:t>
            </w:r>
            <w:r>
              <w:rPr>
                <w:rFonts w:hint="default" w:ascii="Times New Roman" w:hAnsi="Times New Roman" w:eastAsia="方正公文仿宋" w:cs="Times New Roman"/>
                <w:snapToGrid w:val="0"/>
                <w:color w:val="auto"/>
                <w:kern w:val="0"/>
                <w:sz w:val="20"/>
                <w:szCs w:val="20"/>
                <w:highlight w:val="none"/>
                <w:lang w:val="en-US" w:eastAsia="zh-CN"/>
              </w:rPr>
              <w:t>分</w:t>
            </w:r>
            <w:r>
              <w:rPr>
                <w:rFonts w:hint="default" w:ascii="Times New Roman" w:hAnsi="Times New Roman" w:eastAsia="方正公文仿宋" w:cs="Times New Roman"/>
                <w:snapToGrid w:val="0"/>
                <w:color w:val="auto"/>
                <w:kern w:val="0"/>
                <w:sz w:val="20"/>
                <w:szCs w:val="20"/>
                <w:highlight w:val="none"/>
                <w:lang w:val="en-US" w:eastAsia="zh-CN"/>
              </w:rPr>
              <w:t>。</w:t>
            </w:r>
          </w:p>
          <w:p w14:paraId="77DBBA7A">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注：根据信财购〔2020〕4号文中六、防范投标企业串标围标及恶意低价行为措施方面，评审专家评审中发现投标人的报价明显低于其他通过符合性审查投标人的报价（建议比控制价低30%的），且该投标人的技术等主要指标有大量或明显故意不符，可能影响采购质量或者项目履约的，应当要求其在评标现场合理的时间内提供书面说明，投标人不能证明其报价合理性的，评标委员会应当将其作为无效投标处理。</w:t>
            </w:r>
          </w:p>
        </w:tc>
        <w:tc>
          <w:tcPr>
            <w:tcW w:w="1047" w:type="dxa"/>
            <w:vAlign w:val="center"/>
          </w:tcPr>
          <w:p w14:paraId="15B43DCA">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30</w:t>
            </w:r>
          </w:p>
        </w:tc>
      </w:tr>
      <w:tr w14:paraId="79B0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4" w:hRule="atLeast"/>
        </w:trPr>
        <w:tc>
          <w:tcPr>
            <w:tcW w:w="859" w:type="dxa"/>
            <w:shd w:val="clear" w:color="auto" w:fill="auto"/>
            <w:vAlign w:val="center"/>
          </w:tcPr>
          <w:p w14:paraId="6694B4D3">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2</w:t>
            </w:r>
          </w:p>
        </w:tc>
        <w:tc>
          <w:tcPr>
            <w:tcW w:w="1015" w:type="dxa"/>
            <w:vMerge w:val="restart"/>
            <w:vAlign w:val="center"/>
          </w:tcPr>
          <w:p w14:paraId="702AC899">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技术部分 （</w:t>
            </w:r>
            <w:r>
              <w:rPr>
                <w:rFonts w:hint="eastAsia" w:ascii="Times New Roman" w:hAnsi="Times New Roman" w:eastAsia="方正公文仿宋" w:cs="Times New Roman"/>
                <w:snapToGrid w:val="0"/>
                <w:color w:val="auto"/>
                <w:kern w:val="0"/>
                <w:sz w:val="20"/>
                <w:szCs w:val="20"/>
                <w:highlight w:val="none"/>
                <w:lang w:val="en-US" w:eastAsia="zh-CN"/>
              </w:rPr>
              <w:t>12</w:t>
            </w:r>
            <w:r>
              <w:rPr>
                <w:rFonts w:hint="default" w:ascii="Times New Roman" w:hAnsi="Times New Roman" w:eastAsia="方正公文仿宋" w:cs="Times New Roman"/>
                <w:snapToGrid w:val="0"/>
                <w:color w:val="auto"/>
                <w:kern w:val="0"/>
                <w:sz w:val="20"/>
                <w:szCs w:val="20"/>
                <w:highlight w:val="none"/>
                <w:lang w:val="en-US" w:eastAsia="zh-CN"/>
              </w:rPr>
              <w:t>分）</w:t>
            </w:r>
          </w:p>
        </w:tc>
        <w:tc>
          <w:tcPr>
            <w:tcW w:w="1313" w:type="dxa"/>
            <w:vAlign w:val="center"/>
          </w:tcPr>
          <w:p w14:paraId="78CBF53C">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项目技术方案质量</w:t>
            </w:r>
          </w:p>
          <w:p w14:paraId="5281AE69">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w:t>
            </w:r>
            <w:r>
              <w:rPr>
                <w:rFonts w:hint="eastAsia" w:ascii="Times New Roman" w:hAnsi="Times New Roman" w:eastAsia="方正公文仿宋" w:cs="Times New Roman"/>
                <w:snapToGrid w:val="0"/>
                <w:color w:val="auto"/>
                <w:kern w:val="0"/>
                <w:sz w:val="20"/>
                <w:szCs w:val="20"/>
                <w:highlight w:val="none"/>
                <w:lang w:val="en-US" w:eastAsia="zh-CN"/>
              </w:rPr>
              <w:t>6</w:t>
            </w:r>
            <w:r>
              <w:rPr>
                <w:rFonts w:hint="default" w:ascii="Times New Roman" w:hAnsi="Times New Roman" w:eastAsia="方正公文仿宋" w:cs="Times New Roman"/>
                <w:snapToGrid w:val="0"/>
                <w:color w:val="auto"/>
                <w:kern w:val="0"/>
                <w:sz w:val="20"/>
                <w:szCs w:val="20"/>
                <w:highlight w:val="none"/>
                <w:lang w:val="en-US" w:eastAsia="zh-CN"/>
              </w:rPr>
              <w:t>分）</w:t>
            </w:r>
          </w:p>
        </w:tc>
        <w:tc>
          <w:tcPr>
            <w:tcW w:w="4264" w:type="dxa"/>
            <w:vAlign w:val="center"/>
          </w:tcPr>
          <w:p w14:paraId="49DCC534">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一档：总体工作方案完整详细，对项目总体情况介绍清楚，分析透彻、全面、科学合理，符合信阳市对重型货车监管需求实际情况，有前瞻性和指导性和可操作性强的得（</w:t>
            </w:r>
            <w:r>
              <w:rPr>
                <w:rFonts w:hint="eastAsia" w:ascii="Times New Roman" w:hAnsi="Times New Roman" w:eastAsia="方正公文仿宋" w:cs="Times New Roman"/>
                <w:snapToGrid w:val="0"/>
                <w:color w:val="auto"/>
                <w:kern w:val="0"/>
                <w:sz w:val="20"/>
                <w:szCs w:val="20"/>
                <w:highlight w:val="none"/>
                <w:lang w:val="en-US" w:eastAsia="zh-CN"/>
              </w:rPr>
              <w:t>6</w:t>
            </w:r>
            <w:r>
              <w:rPr>
                <w:rFonts w:hint="default" w:ascii="Times New Roman" w:hAnsi="Times New Roman" w:eastAsia="方正公文仿宋" w:cs="Times New Roman"/>
                <w:snapToGrid w:val="0"/>
                <w:color w:val="auto"/>
                <w:kern w:val="0"/>
                <w:sz w:val="20"/>
                <w:szCs w:val="20"/>
                <w:highlight w:val="none"/>
                <w:lang w:val="en-US" w:eastAsia="zh-CN"/>
              </w:rPr>
              <w:t>分）；</w:t>
            </w:r>
          </w:p>
          <w:p w14:paraId="3ED3A53A">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二档：总体工作方案和项目大纲较为清晰、项目介绍较清楚，分析较透彻、合理，建议有一定的价值、具有一定的可操作性的得（</w:t>
            </w:r>
            <w:r>
              <w:rPr>
                <w:rFonts w:hint="eastAsia" w:ascii="Times New Roman" w:hAnsi="Times New Roman" w:eastAsia="方正公文仿宋" w:cs="Times New Roman"/>
                <w:snapToGrid w:val="0"/>
                <w:color w:val="auto"/>
                <w:kern w:val="0"/>
                <w:sz w:val="20"/>
                <w:szCs w:val="20"/>
                <w:highlight w:val="none"/>
                <w:lang w:val="en-US" w:eastAsia="zh-CN"/>
              </w:rPr>
              <w:t>4</w:t>
            </w:r>
            <w:r>
              <w:rPr>
                <w:rFonts w:hint="default" w:ascii="Times New Roman" w:hAnsi="Times New Roman" w:eastAsia="方正公文仿宋" w:cs="Times New Roman"/>
                <w:snapToGrid w:val="0"/>
                <w:color w:val="auto"/>
                <w:kern w:val="0"/>
                <w:sz w:val="20"/>
                <w:szCs w:val="20"/>
                <w:highlight w:val="none"/>
                <w:lang w:val="en-US" w:eastAsia="zh-CN"/>
              </w:rPr>
              <w:t>分）；</w:t>
            </w:r>
          </w:p>
          <w:p w14:paraId="48621B9F">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三档：总体工作方案和项目大纲基本全面，项目介绍基本清楚，内容分析基本透彻、合理，思路基本清晰的得（</w:t>
            </w:r>
            <w:r>
              <w:rPr>
                <w:rFonts w:hint="eastAsia" w:ascii="Times New Roman" w:hAnsi="Times New Roman" w:eastAsia="方正公文仿宋" w:cs="Times New Roman"/>
                <w:snapToGrid w:val="0"/>
                <w:color w:val="auto"/>
                <w:kern w:val="0"/>
                <w:sz w:val="20"/>
                <w:szCs w:val="20"/>
                <w:highlight w:val="none"/>
                <w:lang w:val="en-US" w:eastAsia="zh-CN"/>
              </w:rPr>
              <w:t>2</w:t>
            </w:r>
            <w:r>
              <w:rPr>
                <w:rFonts w:hint="default" w:ascii="Times New Roman" w:hAnsi="Times New Roman" w:eastAsia="方正公文仿宋" w:cs="Times New Roman"/>
                <w:snapToGrid w:val="0"/>
                <w:color w:val="auto"/>
                <w:kern w:val="0"/>
                <w:sz w:val="20"/>
                <w:szCs w:val="20"/>
                <w:highlight w:val="none"/>
                <w:lang w:val="en-US" w:eastAsia="zh-CN"/>
              </w:rPr>
              <w:t>分）。</w:t>
            </w:r>
          </w:p>
          <w:p w14:paraId="51C374E5">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未提供者不得分。</w:t>
            </w:r>
          </w:p>
        </w:tc>
        <w:tc>
          <w:tcPr>
            <w:tcW w:w="1047" w:type="dxa"/>
            <w:vAlign w:val="center"/>
          </w:tcPr>
          <w:p w14:paraId="57737A4F">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eastAsia" w:ascii="Times New Roman" w:hAnsi="Times New Roman" w:eastAsia="方正公文仿宋" w:cs="Times New Roman"/>
                <w:snapToGrid w:val="0"/>
                <w:color w:val="auto"/>
                <w:kern w:val="0"/>
                <w:sz w:val="20"/>
                <w:szCs w:val="20"/>
                <w:highlight w:val="none"/>
                <w:lang w:val="en-US" w:eastAsia="zh-CN"/>
              </w:rPr>
              <w:t>6</w:t>
            </w:r>
          </w:p>
        </w:tc>
      </w:tr>
      <w:tr w14:paraId="6486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4" w:hRule="atLeast"/>
        </w:trPr>
        <w:tc>
          <w:tcPr>
            <w:tcW w:w="859" w:type="dxa"/>
            <w:shd w:val="clear" w:color="auto" w:fill="auto"/>
            <w:vAlign w:val="center"/>
          </w:tcPr>
          <w:p w14:paraId="540270FD">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eastAsia" w:ascii="Times New Roman" w:hAnsi="Times New Roman" w:eastAsia="方正公文仿宋" w:cs="Times New Roman"/>
                <w:snapToGrid w:val="0"/>
                <w:color w:val="auto"/>
                <w:kern w:val="0"/>
                <w:sz w:val="20"/>
                <w:szCs w:val="20"/>
                <w:highlight w:val="none"/>
                <w:lang w:val="en-US" w:eastAsia="zh-CN"/>
              </w:rPr>
              <w:t>3</w:t>
            </w:r>
          </w:p>
        </w:tc>
        <w:tc>
          <w:tcPr>
            <w:tcW w:w="1015" w:type="dxa"/>
            <w:vMerge w:val="continue"/>
            <w:vAlign w:val="center"/>
          </w:tcPr>
          <w:p w14:paraId="4EEA3E44">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p>
        </w:tc>
        <w:tc>
          <w:tcPr>
            <w:tcW w:w="1313" w:type="dxa"/>
            <w:vAlign w:val="center"/>
          </w:tcPr>
          <w:p w14:paraId="6B37FBFF">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项目工作保障措施</w:t>
            </w:r>
          </w:p>
          <w:p w14:paraId="09DDBC7C">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w:t>
            </w:r>
            <w:r>
              <w:rPr>
                <w:rFonts w:hint="eastAsia" w:ascii="Times New Roman" w:hAnsi="Times New Roman" w:eastAsia="方正公文仿宋" w:cs="Times New Roman"/>
                <w:snapToGrid w:val="0"/>
                <w:color w:val="auto"/>
                <w:kern w:val="0"/>
                <w:sz w:val="20"/>
                <w:szCs w:val="20"/>
                <w:highlight w:val="none"/>
                <w:lang w:val="en-US" w:eastAsia="zh-CN"/>
              </w:rPr>
              <w:t>6</w:t>
            </w:r>
            <w:r>
              <w:rPr>
                <w:rFonts w:hint="default" w:ascii="Times New Roman" w:hAnsi="Times New Roman" w:eastAsia="方正公文仿宋" w:cs="Times New Roman"/>
                <w:snapToGrid w:val="0"/>
                <w:color w:val="auto"/>
                <w:kern w:val="0"/>
                <w:sz w:val="20"/>
                <w:szCs w:val="20"/>
                <w:highlight w:val="none"/>
                <w:lang w:val="en-US" w:eastAsia="zh-CN"/>
              </w:rPr>
              <w:t>分）</w:t>
            </w:r>
          </w:p>
        </w:tc>
        <w:tc>
          <w:tcPr>
            <w:tcW w:w="4264" w:type="dxa"/>
            <w:vAlign w:val="center"/>
          </w:tcPr>
          <w:p w14:paraId="0B475802">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一档：服务质量保证措施及实施方案详细、全面，切实可行，人员及设备配置充足、科学，任务分配及实施规划合理，具有良好的组织架构、管理措施及组织保障计划的得（</w:t>
            </w:r>
            <w:r>
              <w:rPr>
                <w:rFonts w:hint="eastAsia" w:ascii="Times New Roman" w:hAnsi="Times New Roman" w:eastAsia="方正公文仿宋" w:cs="Times New Roman"/>
                <w:snapToGrid w:val="0"/>
                <w:color w:val="auto"/>
                <w:kern w:val="0"/>
                <w:sz w:val="20"/>
                <w:szCs w:val="20"/>
                <w:highlight w:val="none"/>
                <w:lang w:val="en-US" w:eastAsia="zh-CN"/>
              </w:rPr>
              <w:t>6</w:t>
            </w:r>
            <w:r>
              <w:rPr>
                <w:rFonts w:hint="default" w:ascii="Times New Roman" w:hAnsi="Times New Roman" w:eastAsia="方正公文仿宋" w:cs="Times New Roman"/>
                <w:snapToGrid w:val="0"/>
                <w:color w:val="auto"/>
                <w:kern w:val="0"/>
                <w:sz w:val="20"/>
                <w:szCs w:val="20"/>
                <w:highlight w:val="none"/>
                <w:lang w:val="en-US" w:eastAsia="zh-CN"/>
              </w:rPr>
              <w:t>分）；</w:t>
            </w:r>
          </w:p>
          <w:p w14:paraId="5F3C7BD9">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二档：服务质量保证措施及实施方案比较详细，人员</w:t>
            </w:r>
            <w:r>
              <w:rPr>
                <w:rFonts w:hint="eastAsia" w:ascii="Times New Roman" w:hAnsi="Times New Roman" w:eastAsia="方正公文仿宋" w:cs="Times New Roman"/>
                <w:snapToGrid w:val="0"/>
                <w:color w:val="auto"/>
                <w:kern w:val="0"/>
                <w:sz w:val="20"/>
                <w:szCs w:val="20"/>
                <w:highlight w:val="none"/>
                <w:lang w:val="en-US" w:eastAsia="zh-CN"/>
              </w:rPr>
              <w:t>及设备配备比较科学，</w:t>
            </w:r>
            <w:r>
              <w:rPr>
                <w:rFonts w:hint="default" w:ascii="Times New Roman" w:hAnsi="Times New Roman" w:eastAsia="方正公文仿宋" w:cs="Times New Roman"/>
                <w:snapToGrid w:val="0"/>
                <w:color w:val="auto"/>
                <w:kern w:val="0"/>
                <w:sz w:val="20"/>
                <w:szCs w:val="20"/>
                <w:highlight w:val="none"/>
                <w:lang w:val="en-US" w:eastAsia="zh-CN"/>
              </w:rPr>
              <w:t>任务分配</w:t>
            </w:r>
            <w:r>
              <w:rPr>
                <w:rFonts w:hint="eastAsia" w:ascii="Times New Roman" w:hAnsi="Times New Roman" w:eastAsia="方正公文仿宋" w:cs="Times New Roman"/>
                <w:snapToGrid w:val="0"/>
                <w:color w:val="auto"/>
                <w:kern w:val="0"/>
                <w:sz w:val="20"/>
                <w:szCs w:val="20"/>
                <w:highlight w:val="none"/>
                <w:lang w:val="en-US" w:eastAsia="zh-CN"/>
              </w:rPr>
              <w:t>及</w:t>
            </w:r>
            <w:r>
              <w:rPr>
                <w:rFonts w:hint="default" w:ascii="Times New Roman" w:hAnsi="Times New Roman" w:eastAsia="方正公文仿宋" w:cs="Times New Roman"/>
                <w:snapToGrid w:val="0"/>
                <w:color w:val="auto"/>
                <w:kern w:val="0"/>
                <w:sz w:val="20"/>
                <w:szCs w:val="20"/>
                <w:highlight w:val="none"/>
                <w:lang w:val="en-US" w:eastAsia="zh-CN"/>
              </w:rPr>
              <w:t>实施规划比较合理，具有一定的管理措施及组织保障计划的得（</w:t>
            </w:r>
            <w:r>
              <w:rPr>
                <w:rFonts w:hint="eastAsia" w:ascii="Times New Roman" w:hAnsi="Times New Roman" w:eastAsia="方正公文仿宋" w:cs="Times New Roman"/>
                <w:snapToGrid w:val="0"/>
                <w:color w:val="auto"/>
                <w:kern w:val="0"/>
                <w:sz w:val="20"/>
                <w:szCs w:val="20"/>
                <w:highlight w:val="none"/>
                <w:lang w:val="en-US" w:eastAsia="zh-CN"/>
              </w:rPr>
              <w:t>4</w:t>
            </w:r>
            <w:r>
              <w:rPr>
                <w:rFonts w:hint="default" w:ascii="Times New Roman" w:hAnsi="Times New Roman" w:eastAsia="方正公文仿宋" w:cs="Times New Roman"/>
                <w:snapToGrid w:val="0"/>
                <w:color w:val="auto"/>
                <w:kern w:val="0"/>
                <w:sz w:val="20"/>
                <w:szCs w:val="20"/>
                <w:highlight w:val="none"/>
                <w:lang w:val="en-US" w:eastAsia="zh-CN"/>
              </w:rPr>
              <w:t>分）；</w:t>
            </w:r>
          </w:p>
          <w:p w14:paraId="718ED897">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三档：服务质量保证措施及实施方案比较简单，人员及设备配置</w:t>
            </w:r>
            <w:r>
              <w:rPr>
                <w:rFonts w:hint="eastAsia" w:ascii="Times New Roman" w:hAnsi="Times New Roman" w:eastAsia="方正公文仿宋" w:cs="Times New Roman"/>
                <w:snapToGrid w:val="0"/>
                <w:color w:val="auto"/>
                <w:kern w:val="0"/>
                <w:sz w:val="20"/>
                <w:szCs w:val="20"/>
                <w:highlight w:val="none"/>
                <w:lang w:val="en-US" w:eastAsia="zh-CN"/>
              </w:rPr>
              <w:t>勉强满足工作要求，</w:t>
            </w:r>
            <w:r>
              <w:rPr>
                <w:rFonts w:hint="default" w:ascii="Times New Roman" w:hAnsi="Times New Roman" w:eastAsia="方正公文仿宋" w:cs="Times New Roman"/>
                <w:snapToGrid w:val="0"/>
                <w:color w:val="auto"/>
                <w:kern w:val="0"/>
                <w:sz w:val="20"/>
                <w:szCs w:val="20"/>
                <w:highlight w:val="none"/>
                <w:lang w:val="en-US" w:eastAsia="zh-CN"/>
              </w:rPr>
              <w:t>任务分配</w:t>
            </w:r>
            <w:r>
              <w:rPr>
                <w:rFonts w:hint="eastAsia" w:ascii="Times New Roman" w:hAnsi="Times New Roman" w:eastAsia="方正公文仿宋" w:cs="Times New Roman"/>
                <w:snapToGrid w:val="0"/>
                <w:color w:val="auto"/>
                <w:kern w:val="0"/>
                <w:sz w:val="20"/>
                <w:szCs w:val="20"/>
                <w:highlight w:val="none"/>
                <w:lang w:val="en-US" w:eastAsia="zh-CN"/>
              </w:rPr>
              <w:t>及</w:t>
            </w:r>
            <w:r>
              <w:rPr>
                <w:rFonts w:hint="default" w:ascii="Times New Roman" w:hAnsi="Times New Roman" w:eastAsia="方正公文仿宋" w:cs="Times New Roman"/>
                <w:snapToGrid w:val="0"/>
                <w:color w:val="auto"/>
                <w:kern w:val="0"/>
                <w:sz w:val="20"/>
                <w:szCs w:val="20"/>
                <w:highlight w:val="none"/>
                <w:lang w:val="en-US" w:eastAsia="zh-CN"/>
              </w:rPr>
              <w:t>实施规划一般，基本能保证项目如期完成的得（</w:t>
            </w:r>
            <w:r>
              <w:rPr>
                <w:rFonts w:hint="eastAsia" w:ascii="Times New Roman" w:hAnsi="Times New Roman" w:eastAsia="方正公文仿宋" w:cs="Times New Roman"/>
                <w:snapToGrid w:val="0"/>
                <w:color w:val="auto"/>
                <w:kern w:val="0"/>
                <w:sz w:val="20"/>
                <w:szCs w:val="20"/>
                <w:highlight w:val="none"/>
                <w:lang w:val="en-US" w:eastAsia="zh-CN"/>
              </w:rPr>
              <w:t>2</w:t>
            </w:r>
            <w:r>
              <w:rPr>
                <w:rFonts w:hint="default" w:ascii="Times New Roman" w:hAnsi="Times New Roman" w:eastAsia="方正公文仿宋" w:cs="Times New Roman"/>
                <w:snapToGrid w:val="0"/>
                <w:color w:val="auto"/>
                <w:kern w:val="0"/>
                <w:sz w:val="20"/>
                <w:szCs w:val="20"/>
                <w:highlight w:val="none"/>
                <w:lang w:val="en-US" w:eastAsia="zh-CN"/>
              </w:rPr>
              <w:t>分）。</w:t>
            </w:r>
          </w:p>
          <w:p w14:paraId="5D97551D">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未提供者不得分。</w:t>
            </w:r>
          </w:p>
        </w:tc>
        <w:tc>
          <w:tcPr>
            <w:tcW w:w="1047" w:type="dxa"/>
            <w:vAlign w:val="center"/>
          </w:tcPr>
          <w:p w14:paraId="289AD570">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eastAsia" w:ascii="Times New Roman" w:hAnsi="Times New Roman" w:eastAsia="方正公文仿宋" w:cs="Times New Roman"/>
                <w:snapToGrid w:val="0"/>
                <w:color w:val="auto"/>
                <w:kern w:val="0"/>
                <w:sz w:val="20"/>
                <w:szCs w:val="20"/>
                <w:highlight w:val="none"/>
                <w:lang w:val="en-US" w:eastAsia="zh-CN"/>
              </w:rPr>
              <w:t>6</w:t>
            </w:r>
          </w:p>
        </w:tc>
      </w:tr>
      <w:tr w14:paraId="594B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trPr>
        <w:tc>
          <w:tcPr>
            <w:tcW w:w="859" w:type="dxa"/>
            <w:shd w:val="clear" w:color="auto" w:fill="auto"/>
            <w:vAlign w:val="center"/>
          </w:tcPr>
          <w:p w14:paraId="40478339">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5</w:t>
            </w:r>
          </w:p>
        </w:tc>
        <w:tc>
          <w:tcPr>
            <w:tcW w:w="1015" w:type="dxa"/>
            <w:vMerge w:val="restart"/>
            <w:tcBorders>
              <w:bottom w:val="nil"/>
            </w:tcBorders>
            <w:vAlign w:val="center"/>
          </w:tcPr>
          <w:p w14:paraId="70917A7C">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综合部分 （</w:t>
            </w:r>
            <w:r>
              <w:rPr>
                <w:rFonts w:hint="eastAsia" w:ascii="Times New Roman" w:hAnsi="Times New Roman" w:eastAsia="方正公文仿宋" w:cs="Times New Roman"/>
                <w:snapToGrid w:val="0"/>
                <w:color w:val="auto"/>
                <w:kern w:val="0"/>
                <w:sz w:val="20"/>
                <w:szCs w:val="20"/>
                <w:highlight w:val="none"/>
                <w:lang w:val="en-US" w:eastAsia="zh-CN"/>
              </w:rPr>
              <w:t>58</w:t>
            </w:r>
            <w:r>
              <w:rPr>
                <w:rFonts w:hint="default" w:ascii="Times New Roman" w:hAnsi="Times New Roman" w:eastAsia="方正公文仿宋" w:cs="Times New Roman"/>
                <w:snapToGrid w:val="0"/>
                <w:color w:val="auto"/>
                <w:kern w:val="0"/>
                <w:sz w:val="20"/>
                <w:szCs w:val="20"/>
                <w:highlight w:val="none"/>
                <w:lang w:val="en-US" w:eastAsia="zh-CN"/>
              </w:rPr>
              <w:t>分）</w:t>
            </w:r>
          </w:p>
        </w:tc>
        <w:tc>
          <w:tcPr>
            <w:tcW w:w="1313" w:type="dxa"/>
            <w:vAlign w:val="center"/>
          </w:tcPr>
          <w:p w14:paraId="402BC85F">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同类业绩</w:t>
            </w:r>
          </w:p>
          <w:p w14:paraId="57A035B4">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w:t>
            </w:r>
            <w:r>
              <w:rPr>
                <w:rFonts w:hint="eastAsia" w:ascii="Times New Roman" w:hAnsi="Times New Roman" w:eastAsia="方正公文仿宋" w:cs="Times New Roman"/>
                <w:snapToGrid w:val="0"/>
                <w:color w:val="auto"/>
                <w:kern w:val="0"/>
                <w:sz w:val="20"/>
                <w:szCs w:val="20"/>
                <w:highlight w:val="none"/>
                <w:lang w:val="en-US" w:eastAsia="zh-CN"/>
              </w:rPr>
              <w:t>10</w:t>
            </w:r>
            <w:r>
              <w:rPr>
                <w:rFonts w:hint="default" w:ascii="Times New Roman" w:hAnsi="Times New Roman" w:eastAsia="方正公文仿宋" w:cs="Times New Roman"/>
                <w:snapToGrid w:val="0"/>
                <w:color w:val="auto"/>
                <w:kern w:val="0"/>
                <w:sz w:val="20"/>
                <w:szCs w:val="20"/>
                <w:highlight w:val="none"/>
                <w:lang w:val="en-US" w:eastAsia="zh-CN"/>
              </w:rPr>
              <w:t>分）</w:t>
            </w:r>
          </w:p>
        </w:tc>
        <w:tc>
          <w:tcPr>
            <w:tcW w:w="4264" w:type="dxa"/>
            <w:vAlign w:val="center"/>
          </w:tcPr>
          <w:p w14:paraId="7768747F">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投标人从2021年以来有承担过包含重型货车污染控制查验</w:t>
            </w:r>
            <w:r>
              <w:rPr>
                <w:rFonts w:hint="eastAsia" w:ascii="Times New Roman" w:hAnsi="Times New Roman" w:eastAsia="方正公文仿宋" w:cs="Times New Roman"/>
                <w:snapToGrid w:val="0"/>
                <w:color w:val="auto"/>
                <w:kern w:val="0"/>
                <w:sz w:val="20"/>
                <w:szCs w:val="20"/>
                <w:highlight w:val="none"/>
                <w:lang w:val="en-US" w:eastAsia="zh-CN"/>
              </w:rPr>
              <w:t>、尾气检测</w:t>
            </w:r>
            <w:r>
              <w:rPr>
                <w:rFonts w:hint="default" w:ascii="Times New Roman" w:hAnsi="Times New Roman" w:eastAsia="方正公文仿宋" w:cs="Times New Roman"/>
                <w:snapToGrid w:val="0"/>
                <w:color w:val="auto"/>
                <w:kern w:val="0"/>
                <w:sz w:val="20"/>
                <w:szCs w:val="20"/>
                <w:highlight w:val="none"/>
                <w:lang w:val="en-US" w:eastAsia="zh-CN"/>
              </w:rPr>
              <w:t>的业绩，每个得</w:t>
            </w:r>
            <w:r>
              <w:rPr>
                <w:rFonts w:hint="eastAsia" w:ascii="Times New Roman" w:hAnsi="Times New Roman" w:eastAsia="方正公文仿宋" w:cs="Times New Roman"/>
                <w:snapToGrid w:val="0"/>
                <w:color w:val="auto"/>
                <w:kern w:val="0"/>
                <w:sz w:val="20"/>
                <w:szCs w:val="20"/>
                <w:highlight w:val="none"/>
                <w:lang w:val="en-US" w:eastAsia="zh-CN"/>
              </w:rPr>
              <w:t>（2</w:t>
            </w:r>
            <w:r>
              <w:rPr>
                <w:rFonts w:hint="default" w:ascii="Times New Roman" w:hAnsi="Times New Roman" w:eastAsia="方正公文仿宋" w:cs="Times New Roman"/>
                <w:snapToGrid w:val="0"/>
                <w:color w:val="auto"/>
                <w:kern w:val="0"/>
                <w:sz w:val="20"/>
                <w:szCs w:val="20"/>
                <w:highlight w:val="none"/>
                <w:lang w:val="en-US" w:eastAsia="zh-CN"/>
              </w:rPr>
              <w:t>分</w:t>
            </w:r>
            <w:r>
              <w:rPr>
                <w:rFonts w:hint="eastAsia" w:ascii="Times New Roman" w:hAnsi="Times New Roman" w:eastAsia="方正公文仿宋" w:cs="Times New Roman"/>
                <w:snapToGrid w:val="0"/>
                <w:color w:val="auto"/>
                <w:kern w:val="0"/>
                <w:sz w:val="20"/>
                <w:szCs w:val="20"/>
                <w:highlight w:val="none"/>
                <w:lang w:val="en-US" w:eastAsia="zh-CN"/>
              </w:rPr>
              <w:t>）</w:t>
            </w:r>
            <w:r>
              <w:rPr>
                <w:rFonts w:hint="default" w:ascii="Times New Roman" w:hAnsi="Times New Roman" w:eastAsia="方正公文仿宋" w:cs="Times New Roman"/>
                <w:snapToGrid w:val="0"/>
                <w:color w:val="auto"/>
                <w:kern w:val="0"/>
                <w:sz w:val="20"/>
                <w:szCs w:val="20"/>
                <w:highlight w:val="none"/>
                <w:lang w:val="en-US" w:eastAsia="zh-CN"/>
              </w:rPr>
              <w:t>，最高得</w:t>
            </w:r>
            <w:r>
              <w:rPr>
                <w:rFonts w:hint="eastAsia" w:ascii="Times New Roman" w:hAnsi="Times New Roman" w:eastAsia="方正公文仿宋" w:cs="Times New Roman"/>
                <w:snapToGrid w:val="0"/>
                <w:color w:val="auto"/>
                <w:kern w:val="0"/>
                <w:sz w:val="20"/>
                <w:szCs w:val="20"/>
                <w:highlight w:val="none"/>
                <w:lang w:val="en-US" w:eastAsia="zh-CN"/>
              </w:rPr>
              <w:t>（10</w:t>
            </w:r>
            <w:r>
              <w:rPr>
                <w:rFonts w:hint="default" w:ascii="Times New Roman" w:hAnsi="Times New Roman" w:eastAsia="方正公文仿宋" w:cs="Times New Roman"/>
                <w:snapToGrid w:val="0"/>
                <w:color w:val="auto"/>
                <w:kern w:val="0"/>
                <w:sz w:val="20"/>
                <w:szCs w:val="20"/>
                <w:highlight w:val="none"/>
                <w:lang w:val="en-US" w:eastAsia="zh-CN"/>
              </w:rPr>
              <w:t>分</w:t>
            </w:r>
            <w:r>
              <w:rPr>
                <w:rFonts w:hint="eastAsia" w:ascii="Times New Roman" w:hAnsi="Times New Roman" w:eastAsia="方正公文仿宋" w:cs="Times New Roman"/>
                <w:snapToGrid w:val="0"/>
                <w:color w:val="auto"/>
                <w:kern w:val="0"/>
                <w:sz w:val="20"/>
                <w:szCs w:val="20"/>
                <w:highlight w:val="none"/>
                <w:lang w:val="en-US" w:eastAsia="zh-CN"/>
              </w:rPr>
              <w:t>）</w:t>
            </w:r>
            <w:r>
              <w:rPr>
                <w:rFonts w:hint="default" w:ascii="Times New Roman" w:hAnsi="Times New Roman" w:eastAsia="方正公文仿宋" w:cs="Times New Roman"/>
                <w:snapToGrid w:val="0"/>
                <w:color w:val="auto"/>
                <w:kern w:val="0"/>
                <w:sz w:val="20"/>
                <w:szCs w:val="20"/>
                <w:highlight w:val="none"/>
                <w:lang w:val="en-US" w:eastAsia="zh-CN"/>
              </w:rPr>
              <w:t>，同一个用户项目只计算一次；</w:t>
            </w:r>
          </w:p>
          <w:p w14:paraId="5895B2A9">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注：工作业绩需提供相关证明材料</w:t>
            </w:r>
            <w:r>
              <w:rPr>
                <w:rFonts w:hint="eastAsia" w:ascii="Times New Roman" w:hAnsi="Times New Roman" w:eastAsia="方正公文仿宋" w:cs="Times New Roman"/>
                <w:snapToGrid w:val="0"/>
                <w:color w:val="auto"/>
                <w:kern w:val="0"/>
                <w:sz w:val="20"/>
                <w:szCs w:val="20"/>
                <w:highlight w:val="none"/>
                <w:lang w:val="en-US" w:eastAsia="zh-CN"/>
              </w:rPr>
              <w:t>（</w:t>
            </w:r>
            <w:r>
              <w:rPr>
                <w:rFonts w:hint="default" w:ascii="Times New Roman" w:hAnsi="Times New Roman" w:eastAsia="方正公文仿宋" w:cs="Times New Roman"/>
                <w:snapToGrid w:val="0"/>
                <w:color w:val="auto"/>
                <w:kern w:val="0"/>
                <w:sz w:val="20"/>
                <w:szCs w:val="20"/>
                <w:highlight w:val="none"/>
                <w:lang w:val="en-US" w:eastAsia="zh-CN"/>
              </w:rPr>
              <w:t>与最终用户签订合同首页、金额所在页及签字盖章页所在页或中标通知书，项目不重复</w:t>
            </w:r>
            <w:r>
              <w:rPr>
                <w:rFonts w:hint="eastAsia" w:ascii="Times New Roman" w:hAnsi="Times New Roman" w:eastAsia="方正公文仿宋" w:cs="Times New Roman"/>
                <w:snapToGrid w:val="0"/>
                <w:color w:val="auto"/>
                <w:kern w:val="0"/>
                <w:sz w:val="20"/>
                <w:szCs w:val="20"/>
                <w:highlight w:val="none"/>
                <w:lang w:val="en-US" w:eastAsia="zh-CN"/>
              </w:rPr>
              <w:t>）</w:t>
            </w:r>
            <w:r>
              <w:rPr>
                <w:rFonts w:hint="default" w:ascii="Times New Roman" w:hAnsi="Times New Roman" w:eastAsia="方正公文仿宋" w:cs="Times New Roman"/>
                <w:snapToGrid w:val="0"/>
                <w:color w:val="auto"/>
                <w:kern w:val="0"/>
                <w:sz w:val="20"/>
                <w:szCs w:val="20"/>
                <w:highlight w:val="none"/>
                <w:lang w:val="en-US" w:eastAsia="zh-CN"/>
              </w:rPr>
              <w:t>复印件。</w:t>
            </w:r>
          </w:p>
        </w:tc>
        <w:tc>
          <w:tcPr>
            <w:tcW w:w="1047" w:type="dxa"/>
            <w:vAlign w:val="center"/>
          </w:tcPr>
          <w:p w14:paraId="0969EE99">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eastAsia" w:ascii="Times New Roman" w:hAnsi="Times New Roman" w:eastAsia="方正公文仿宋" w:cs="Times New Roman"/>
                <w:snapToGrid w:val="0"/>
                <w:color w:val="auto"/>
                <w:kern w:val="0"/>
                <w:sz w:val="20"/>
                <w:szCs w:val="20"/>
                <w:highlight w:val="none"/>
                <w:lang w:val="en-US" w:eastAsia="zh-CN"/>
              </w:rPr>
              <w:t>10</w:t>
            </w:r>
          </w:p>
        </w:tc>
      </w:tr>
      <w:tr w14:paraId="6D6C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trPr>
        <w:tc>
          <w:tcPr>
            <w:tcW w:w="859" w:type="dxa"/>
            <w:shd w:val="clear" w:color="auto" w:fill="auto"/>
            <w:vAlign w:val="center"/>
          </w:tcPr>
          <w:p w14:paraId="77373D2C">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p>
        </w:tc>
        <w:tc>
          <w:tcPr>
            <w:tcW w:w="1015" w:type="dxa"/>
            <w:vMerge w:val="continue"/>
            <w:vAlign w:val="center"/>
          </w:tcPr>
          <w:p w14:paraId="072D4ABA">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p>
        </w:tc>
        <w:tc>
          <w:tcPr>
            <w:tcW w:w="1313" w:type="dxa"/>
            <w:vAlign w:val="center"/>
          </w:tcPr>
          <w:p w14:paraId="0B0BAFEF">
            <w:pPr>
              <w:widowControl/>
              <w:kinsoku w:val="0"/>
              <w:autoSpaceDE w:val="0"/>
              <w:autoSpaceDN w:val="0"/>
              <w:adjustRightInd w:val="0"/>
              <w:snapToGrid w:val="0"/>
              <w:spacing w:line="195" w:lineRule="auto"/>
              <w:jc w:val="center"/>
              <w:textAlignment w:val="baseline"/>
              <w:rPr>
                <w:rFonts w:hint="eastAsia" w:ascii="Times New Roman" w:hAnsi="Times New Roman" w:eastAsia="方正公文仿宋" w:cs="Times New Roman"/>
                <w:snapToGrid w:val="0"/>
                <w:color w:val="auto"/>
                <w:kern w:val="0"/>
                <w:sz w:val="20"/>
                <w:szCs w:val="20"/>
                <w:highlight w:val="none"/>
                <w:lang w:val="en-US" w:eastAsia="zh-CN"/>
              </w:rPr>
            </w:pPr>
            <w:r>
              <w:rPr>
                <w:rFonts w:hint="eastAsia" w:ascii="Times New Roman" w:hAnsi="Times New Roman" w:eastAsia="方正公文仿宋" w:cs="Times New Roman"/>
                <w:snapToGrid w:val="0"/>
                <w:color w:val="auto"/>
                <w:kern w:val="0"/>
                <w:sz w:val="20"/>
                <w:szCs w:val="20"/>
                <w:highlight w:val="none"/>
                <w:lang w:val="en-US" w:eastAsia="zh-CN"/>
              </w:rPr>
              <w:t>设备配置</w:t>
            </w:r>
          </w:p>
          <w:p w14:paraId="78D53EC2">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eastAsia" w:ascii="Times New Roman" w:hAnsi="Times New Roman" w:eastAsia="方正公文仿宋" w:cs="Times New Roman"/>
                <w:snapToGrid w:val="0"/>
                <w:color w:val="auto"/>
                <w:kern w:val="0"/>
                <w:sz w:val="20"/>
                <w:szCs w:val="20"/>
                <w:highlight w:val="none"/>
                <w:lang w:val="en-US" w:eastAsia="zh-CN"/>
              </w:rPr>
              <w:t>（20分）</w:t>
            </w:r>
          </w:p>
        </w:tc>
        <w:tc>
          <w:tcPr>
            <w:tcW w:w="4264" w:type="dxa"/>
            <w:vAlign w:val="center"/>
          </w:tcPr>
          <w:p w14:paraId="26190AFB">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eastAsia" w:ascii="Times New Roman" w:hAnsi="Times New Roman" w:eastAsia="方正公文仿宋" w:cs="Times New Roman"/>
                <w:snapToGrid w:val="0"/>
                <w:color w:val="auto"/>
                <w:kern w:val="0"/>
                <w:sz w:val="20"/>
                <w:szCs w:val="20"/>
                <w:highlight w:val="none"/>
                <w:lang w:val="en-US" w:eastAsia="zh-CN"/>
              </w:rPr>
            </w:pPr>
            <w:r>
              <w:rPr>
                <w:rFonts w:hint="eastAsia" w:ascii="Times New Roman" w:hAnsi="Times New Roman" w:eastAsia="方正公文仿宋" w:cs="Times New Roman"/>
                <w:snapToGrid w:val="0"/>
                <w:color w:val="auto"/>
                <w:kern w:val="0"/>
                <w:sz w:val="20"/>
                <w:szCs w:val="20"/>
                <w:highlight w:val="none"/>
                <w:lang w:val="en-US" w:eastAsia="zh-CN"/>
              </w:rPr>
              <w:t>1.投标人应具有实施项目能力的检测设备，检测设备需在有效期内。提供检测设备的发票或合同等其他能证明设备所有权的资料。每提供一份设备资料得（4</w:t>
            </w:r>
            <w:r>
              <w:rPr>
                <w:rFonts w:hint="default" w:ascii="Times New Roman" w:hAnsi="Times New Roman" w:eastAsia="方正公文仿宋" w:cs="Times New Roman"/>
                <w:snapToGrid w:val="0"/>
                <w:color w:val="auto"/>
                <w:kern w:val="0"/>
                <w:sz w:val="20"/>
                <w:szCs w:val="20"/>
                <w:highlight w:val="none"/>
                <w:lang w:val="en-US" w:eastAsia="zh-CN"/>
              </w:rPr>
              <w:t>分</w:t>
            </w:r>
            <w:r>
              <w:rPr>
                <w:rFonts w:hint="eastAsia" w:ascii="Times New Roman" w:hAnsi="Times New Roman" w:eastAsia="方正公文仿宋" w:cs="Times New Roman"/>
                <w:snapToGrid w:val="0"/>
                <w:color w:val="auto"/>
                <w:kern w:val="0"/>
                <w:sz w:val="20"/>
                <w:szCs w:val="20"/>
                <w:highlight w:val="none"/>
                <w:lang w:val="en-US" w:eastAsia="zh-CN"/>
              </w:rPr>
              <w:t>），本项最高得（12</w:t>
            </w:r>
            <w:r>
              <w:rPr>
                <w:rFonts w:hint="default" w:ascii="Times New Roman" w:hAnsi="Times New Roman" w:eastAsia="方正公文仿宋" w:cs="Times New Roman"/>
                <w:snapToGrid w:val="0"/>
                <w:color w:val="auto"/>
                <w:kern w:val="0"/>
                <w:sz w:val="20"/>
                <w:szCs w:val="20"/>
                <w:highlight w:val="none"/>
                <w:lang w:val="en-US" w:eastAsia="zh-CN"/>
              </w:rPr>
              <w:t>分</w:t>
            </w:r>
            <w:r>
              <w:rPr>
                <w:rFonts w:hint="eastAsia" w:ascii="Times New Roman" w:hAnsi="Times New Roman" w:eastAsia="方正公文仿宋" w:cs="Times New Roman"/>
                <w:snapToGrid w:val="0"/>
                <w:color w:val="auto"/>
                <w:kern w:val="0"/>
                <w:sz w:val="20"/>
                <w:szCs w:val="20"/>
                <w:highlight w:val="none"/>
                <w:lang w:val="en-US" w:eastAsia="zh-CN"/>
              </w:rPr>
              <w:t>）；未提供者不得分。</w:t>
            </w:r>
          </w:p>
          <w:p w14:paraId="7C4E248B">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eastAsia" w:ascii="Times New Roman" w:hAnsi="Times New Roman" w:eastAsia="方正公文仿宋" w:cs="Times New Roman"/>
                <w:snapToGrid w:val="0"/>
                <w:color w:val="auto"/>
                <w:kern w:val="0"/>
                <w:sz w:val="20"/>
                <w:szCs w:val="20"/>
                <w:highlight w:val="none"/>
                <w:lang w:val="en-US" w:eastAsia="zh-CN"/>
              </w:rPr>
            </w:pPr>
            <w:r>
              <w:rPr>
                <w:rFonts w:hint="eastAsia" w:ascii="Times New Roman" w:hAnsi="Times New Roman" w:eastAsia="方正公文仿宋" w:cs="Times New Roman"/>
                <w:snapToGrid w:val="0"/>
                <w:color w:val="auto"/>
                <w:kern w:val="0"/>
                <w:sz w:val="20"/>
                <w:szCs w:val="20"/>
                <w:highlight w:val="none"/>
                <w:lang w:val="en-US" w:eastAsia="zh-CN"/>
              </w:rPr>
              <w:t>注：1份设备应包含OBD检查仪、内窥镜、尿素折光镜。</w:t>
            </w:r>
          </w:p>
          <w:p w14:paraId="309E01BE">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eastAsia" w:ascii="Times New Roman" w:hAnsi="Times New Roman" w:eastAsia="方正公文仿宋" w:cs="Times New Roman"/>
                <w:snapToGrid w:val="0"/>
                <w:color w:val="auto"/>
                <w:kern w:val="0"/>
                <w:sz w:val="20"/>
                <w:szCs w:val="20"/>
                <w:highlight w:val="none"/>
                <w:lang w:val="en-US" w:eastAsia="zh-CN"/>
              </w:rPr>
              <w:t>2.甲方提供的不透光烟度计检定有限期过期后，投标人应负责及时标定。提供免费及时标定甲方的不透光烟度计承诺书的得（8分）；未提供者不得分。</w:t>
            </w:r>
          </w:p>
        </w:tc>
        <w:tc>
          <w:tcPr>
            <w:tcW w:w="1047" w:type="dxa"/>
            <w:vAlign w:val="center"/>
          </w:tcPr>
          <w:p w14:paraId="3ACCF7C7">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eastAsia" w:ascii="Times New Roman" w:hAnsi="Times New Roman" w:eastAsia="方正公文仿宋" w:cs="Times New Roman"/>
                <w:snapToGrid w:val="0"/>
                <w:color w:val="auto"/>
                <w:kern w:val="0"/>
                <w:sz w:val="20"/>
                <w:szCs w:val="20"/>
                <w:highlight w:val="none"/>
                <w:lang w:val="en-US" w:eastAsia="zh-CN"/>
              </w:rPr>
              <w:t>20</w:t>
            </w:r>
          </w:p>
        </w:tc>
      </w:tr>
      <w:tr w14:paraId="4848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2" w:hRule="atLeast"/>
        </w:trPr>
        <w:tc>
          <w:tcPr>
            <w:tcW w:w="859" w:type="dxa"/>
            <w:shd w:val="clear" w:color="auto" w:fill="auto"/>
            <w:vAlign w:val="center"/>
          </w:tcPr>
          <w:p w14:paraId="57D56594">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6</w:t>
            </w:r>
          </w:p>
        </w:tc>
        <w:tc>
          <w:tcPr>
            <w:tcW w:w="1015" w:type="dxa"/>
            <w:vMerge w:val="continue"/>
            <w:tcBorders>
              <w:bottom w:val="nil"/>
            </w:tcBorders>
            <w:vAlign w:val="center"/>
          </w:tcPr>
          <w:p w14:paraId="7AC1E212">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p>
        </w:tc>
        <w:tc>
          <w:tcPr>
            <w:tcW w:w="1313" w:type="dxa"/>
            <w:vAlign w:val="center"/>
          </w:tcPr>
          <w:p w14:paraId="3C812355">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拟投入本项目专业技术人员</w:t>
            </w:r>
          </w:p>
          <w:p w14:paraId="076B1D09">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w:t>
            </w:r>
            <w:r>
              <w:rPr>
                <w:rFonts w:hint="eastAsia" w:ascii="Times New Roman" w:hAnsi="Times New Roman" w:eastAsia="方正公文仿宋" w:cs="Times New Roman"/>
                <w:snapToGrid w:val="0"/>
                <w:color w:val="auto"/>
                <w:kern w:val="0"/>
                <w:sz w:val="20"/>
                <w:szCs w:val="20"/>
                <w:highlight w:val="none"/>
                <w:lang w:val="en-US" w:eastAsia="zh-CN"/>
              </w:rPr>
              <w:t>28</w:t>
            </w:r>
            <w:r>
              <w:rPr>
                <w:rFonts w:hint="default" w:ascii="Times New Roman" w:hAnsi="Times New Roman" w:eastAsia="方正公文仿宋" w:cs="Times New Roman"/>
                <w:snapToGrid w:val="0"/>
                <w:color w:val="auto"/>
                <w:kern w:val="0"/>
                <w:sz w:val="20"/>
                <w:szCs w:val="20"/>
                <w:highlight w:val="none"/>
                <w:lang w:val="en-US" w:eastAsia="zh-CN"/>
              </w:rPr>
              <w:t>分）</w:t>
            </w:r>
          </w:p>
        </w:tc>
        <w:tc>
          <w:tcPr>
            <w:tcW w:w="4264" w:type="dxa"/>
            <w:vAlign w:val="center"/>
          </w:tcPr>
          <w:p w14:paraId="13283E25">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1.</w:t>
            </w:r>
            <w:r>
              <w:rPr>
                <w:rFonts w:hint="eastAsia" w:ascii="Times New Roman" w:hAnsi="Times New Roman" w:eastAsia="方正公文仿宋" w:cs="Times New Roman"/>
                <w:snapToGrid w:val="0"/>
                <w:color w:val="auto"/>
                <w:kern w:val="0"/>
                <w:sz w:val="20"/>
                <w:szCs w:val="20"/>
                <w:highlight w:val="none"/>
                <w:lang w:val="en-US" w:eastAsia="zh-CN"/>
              </w:rPr>
              <w:t xml:space="preserve"> </w:t>
            </w:r>
            <w:r>
              <w:rPr>
                <w:rFonts w:hint="default" w:ascii="Times New Roman" w:hAnsi="Times New Roman" w:eastAsia="方正公文仿宋" w:cs="Times New Roman"/>
                <w:snapToGrid w:val="0"/>
                <w:color w:val="auto"/>
                <w:kern w:val="0"/>
                <w:sz w:val="20"/>
                <w:szCs w:val="20"/>
                <w:highlight w:val="none"/>
                <w:lang w:val="en-US" w:eastAsia="zh-CN"/>
              </w:rPr>
              <w:t>项目负责人</w:t>
            </w:r>
            <w:r>
              <w:rPr>
                <w:rFonts w:hint="eastAsia" w:ascii="Times New Roman" w:hAnsi="Times New Roman" w:eastAsia="方正公文仿宋" w:cs="Times New Roman"/>
                <w:snapToGrid w:val="0"/>
                <w:color w:val="auto"/>
                <w:kern w:val="0"/>
                <w:sz w:val="20"/>
                <w:szCs w:val="20"/>
                <w:highlight w:val="none"/>
                <w:lang w:val="en-US" w:eastAsia="zh-CN"/>
              </w:rPr>
              <w:t>有</w:t>
            </w:r>
            <w:r>
              <w:rPr>
                <w:rFonts w:hint="default" w:ascii="Times New Roman" w:hAnsi="Times New Roman" w:eastAsia="方正公文仿宋" w:cs="Times New Roman"/>
                <w:snapToGrid w:val="0"/>
                <w:color w:val="auto"/>
                <w:kern w:val="0"/>
                <w:sz w:val="20"/>
                <w:szCs w:val="20"/>
                <w:highlight w:val="none"/>
                <w:lang w:val="en-US" w:eastAsia="zh-CN"/>
              </w:rPr>
              <w:t>从事机动车排放检验工作经历的，得</w:t>
            </w:r>
            <w:r>
              <w:rPr>
                <w:rFonts w:hint="eastAsia" w:ascii="Times New Roman" w:hAnsi="Times New Roman" w:eastAsia="方正公文仿宋" w:cs="Times New Roman"/>
                <w:snapToGrid w:val="0"/>
                <w:color w:val="auto"/>
                <w:kern w:val="0"/>
                <w:sz w:val="20"/>
                <w:szCs w:val="20"/>
                <w:highlight w:val="none"/>
                <w:lang w:val="en-US" w:eastAsia="zh-CN"/>
              </w:rPr>
              <w:t>（5</w:t>
            </w:r>
            <w:r>
              <w:rPr>
                <w:rFonts w:hint="default" w:ascii="Times New Roman" w:hAnsi="Times New Roman" w:eastAsia="方正公文仿宋" w:cs="Times New Roman"/>
                <w:snapToGrid w:val="0"/>
                <w:color w:val="auto"/>
                <w:kern w:val="0"/>
                <w:sz w:val="20"/>
                <w:szCs w:val="20"/>
                <w:highlight w:val="none"/>
                <w:lang w:val="en-US" w:eastAsia="zh-CN"/>
              </w:rPr>
              <w:t>分</w:t>
            </w:r>
            <w:r>
              <w:rPr>
                <w:rFonts w:hint="eastAsia" w:ascii="Times New Roman" w:hAnsi="Times New Roman" w:eastAsia="方正公文仿宋" w:cs="Times New Roman"/>
                <w:snapToGrid w:val="0"/>
                <w:color w:val="auto"/>
                <w:kern w:val="0"/>
                <w:sz w:val="20"/>
                <w:szCs w:val="20"/>
                <w:highlight w:val="none"/>
                <w:lang w:val="en-US" w:eastAsia="zh-CN"/>
              </w:rPr>
              <w:t>）；</w:t>
            </w:r>
            <w:r>
              <w:rPr>
                <w:rFonts w:hint="default" w:ascii="Times New Roman" w:hAnsi="Times New Roman" w:eastAsia="方正公文仿宋" w:cs="Times New Roman"/>
                <w:snapToGrid w:val="0"/>
                <w:color w:val="auto"/>
                <w:kern w:val="0"/>
                <w:sz w:val="20"/>
                <w:szCs w:val="20"/>
                <w:highlight w:val="none"/>
                <w:lang w:val="en-US" w:eastAsia="zh-CN"/>
              </w:rPr>
              <w:t>具有机动车检测</w:t>
            </w:r>
            <w:r>
              <w:rPr>
                <w:rFonts w:hint="eastAsia" w:ascii="Times New Roman" w:hAnsi="Times New Roman" w:eastAsia="方正公文仿宋" w:cs="Times New Roman"/>
                <w:snapToGrid w:val="0"/>
                <w:color w:val="auto"/>
                <w:kern w:val="0"/>
                <w:sz w:val="20"/>
                <w:szCs w:val="20"/>
                <w:highlight w:val="none"/>
                <w:lang w:val="en-US" w:eastAsia="zh-CN"/>
              </w:rPr>
              <w:t>相关资格证书</w:t>
            </w:r>
            <w:r>
              <w:rPr>
                <w:rFonts w:hint="default" w:ascii="Times New Roman" w:hAnsi="Times New Roman" w:eastAsia="方正公文仿宋" w:cs="Times New Roman"/>
                <w:snapToGrid w:val="0"/>
                <w:color w:val="auto"/>
                <w:kern w:val="0"/>
                <w:sz w:val="20"/>
                <w:szCs w:val="20"/>
                <w:highlight w:val="none"/>
                <w:lang w:val="en-US" w:eastAsia="zh-CN"/>
              </w:rPr>
              <w:t>的</w:t>
            </w:r>
            <w:r>
              <w:rPr>
                <w:rFonts w:hint="eastAsia" w:ascii="Times New Roman" w:hAnsi="Times New Roman" w:eastAsia="方正公文仿宋" w:cs="Times New Roman"/>
                <w:snapToGrid w:val="0"/>
                <w:color w:val="auto"/>
                <w:kern w:val="0"/>
                <w:sz w:val="20"/>
                <w:szCs w:val="20"/>
                <w:highlight w:val="none"/>
                <w:lang w:val="en-US" w:eastAsia="zh-CN"/>
              </w:rPr>
              <w:t>，得（8</w:t>
            </w:r>
            <w:r>
              <w:rPr>
                <w:rFonts w:hint="default" w:ascii="Times New Roman" w:hAnsi="Times New Roman" w:eastAsia="方正公文仿宋" w:cs="Times New Roman"/>
                <w:snapToGrid w:val="0"/>
                <w:color w:val="auto"/>
                <w:kern w:val="0"/>
                <w:sz w:val="20"/>
                <w:szCs w:val="20"/>
                <w:highlight w:val="none"/>
                <w:lang w:val="en-US" w:eastAsia="zh-CN"/>
              </w:rPr>
              <w:t>分</w:t>
            </w:r>
            <w:r>
              <w:rPr>
                <w:rFonts w:hint="eastAsia" w:ascii="Times New Roman" w:hAnsi="Times New Roman" w:eastAsia="方正公文仿宋" w:cs="Times New Roman"/>
                <w:snapToGrid w:val="0"/>
                <w:color w:val="auto"/>
                <w:kern w:val="0"/>
                <w:sz w:val="20"/>
                <w:szCs w:val="20"/>
                <w:highlight w:val="none"/>
                <w:lang w:val="en-US" w:eastAsia="zh-CN"/>
              </w:rPr>
              <w:t>）</w:t>
            </w:r>
            <w:r>
              <w:rPr>
                <w:rFonts w:hint="default" w:ascii="Times New Roman" w:hAnsi="Times New Roman" w:eastAsia="方正公文仿宋" w:cs="Times New Roman"/>
                <w:snapToGrid w:val="0"/>
                <w:color w:val="auto"/>
                <w:kern w:val="0"/>
                <w:sz w:val="20"/>
                <w:szCs w:val="20"/>
                <w:highlight w:val="none"/>
                <w:lang w:val="en-US" w:eastAsia="zh-CN"/>
              </w:rPr>
              <w:t>。本项最高得1</w:t>
            </w:r>
            <w:r>
              <w:rPr>
                <w:rFonts w:hint="eastAsia" w:ascii="Times New Roman" w:hAnsi="Times New Roman" w:eastAsia="方正公文仿宋" w:cs="Times New Roman"/>
                <w:snapToGrid w:val="0"/>
                <w:color w:val="auto"/>
                <w:kern w:val="0"/>
                <w:sz w:val="20"/>
                <w:szCs w:val="20"/>
                <w:highlight w:val="none"/>
                <w:lang w:val="en-US" w:eastAsia="zh-CN"/>
              </w:rPr>
              <w:t>3（</w:t>
            </w:r>
            <w:r>
              <w:rPr>
                <w:rFonts w:hint="default" w:ascii="Times New Roman" w:hAnsi="Times New Roman" w:eastAsia="方正公文仿宋" w:cs="Times New Roman"/>
                <w:snapToGrid w:val="0"/>
                <w:color w:val="auto"/>
                <w:kern w:val="0"/>
                <w:sz w:val="20"/>
                <w:szCs w:val="20"/>
                <w:highlight w:val="none"/>
                <w:lang w:val="en-US" w:eastAsia="zh-CN"/>
              </w:rPr>
              <w:t>分</w:t>
            </w:r>
            <w:r>
              <w:rPr>
                <w:rFonts w:hint="eastAsia" w:ascii="Times New Roman" w:hAnsi="Times New Roman" w:eastAsia="方正公文仿宋" w:cs="Times New Roman"/>
                <w:snapToGrid w:val="0"/>
                <w:color w:val="auto"/>
                <w:kern w:val="0"/>
                <w:sz w:val="20"/>
                <w:szCs w:val="20"/>
                <w:highlight w:val="none"/>
                <w:lang w:val="en-US" w:eastAsia="zh-CN"/>
              </w:rPr>
              <w:t>）</w:t>
            </w:r>
            <w:r>
              <w:rPr>
                <w:rFonts w:hint="default" w:ascii="Times New Roman" w:hAnsi="Times New Roman" w:eastAsia="方正公文仿宋" w:cs="Times New Roman"/>
                <w:snapToGrid w:val="0"/>
                <w:color w:val="auto"/>
                <w:kern w:val="0"/>
                <w:sz w:val="20"/>
                <w:szCs w:val="20"/>
                <w:highlight w:val="none"/>
                <w:lang w:val="en-US" w:eastAsia="zh-CN"/>
              </w:rPr>
              <w:t>。</w:t>
            </w:r>
          </w:p>
          <w:p w14:paraId="65B538E2">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注：提供</w:t>
            </w:r>
            <w:r>
              <w:rPr>
                <w:rFonts w:hint="eastAsia" w:ascii="Times New Roman" w:hAnsi="Times New Roman" w:eastAsia="方正公文仿宋" w:cs="Times New Roman"/>
                <w:snapToGrid w:val="0"/>
                <w:color w:val="auto"/>
                <w:kern w:val="0"/>
                <w:sz w:val="20"/>
                <w:szCs w:val="20"/>
                <w:highlight w:val="none"/>
                <w:lang w:val="en-US" w:eastAsia="zh-CN"/>
              </w:rPr>
              <w:t>相关工作经历证明材料及相关证书</w:t>
            </w:r>
            <w:r>
              <w:rPr>
                <w:rFonts w:hint="default" w:ascii="Times New Roman" w:hAnsi="Times New Roman" w:eastAsia="方正公文仿宋" w:cs="Times New Roman"/>
                <w:snapToGrid w:val="0"/>
                <w:color w:val="auto"/>
                <w:kern w:val="0"/>
                <w:sz w:val="20"/>
                <w:szCs w:val="20"/>
                <w:highlight w:val="none"/>
                <w:lang w:val="en-US" w:eastAsia="zh-CN"/>
              </w:rPr>
              <w:t>。</w:t>
            </w:r>
          </w:p>
          <w:p w14:paraId="2D3685D9">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eastAsia" w:ascii="Times New Roman" w:hAnsi="Times New Roman" w:eastAsia="方正公文仿宋" w:cs="Times New Roman"/>
                <w:snapToGrid w:val="0"/>
                <w:color w:val="auto"/>
                <w:kern w:val="0"/>
                <w:sz w:val="20"/>
                <w:szCs w:val="20"/>
                <w:highlight w:val="none"/>
                <w:lang w:val="en-US" w:eastAsia="zh-CN"/>
              </w:rPr>
              <w:t>2</w:t>
            </w:r>
            <w:r>
              <w:rPr>
                <w:rFonts w:hint="default" w:ascii="Times New Roman" w:hAnsi="Times New Roman" w:eastAsia="方正公文仿宋" w:cs="Times New Roman"/>
                <w:snapToGrid w:val="0"/>
                <w:color w:val="auto"/>
                <w:kern w:val="0"/>
                <w:sz w:val="20"/>
                <w:szCs w:val="20"/>
                <w:highlight w:val="none"/>
                <w:lang w:val="en-US" w:eastAsia="zh-CN"/>
              </w:rPr>
              <w:t>.</w:t>
            </w:r>
            <w:r>
              <w:rPr>
                <w:rFonts w:hint="eastAsia" w:ascii="Times New Roman" w:hAnsi="Times New Roman" w:eastAsia="方正公文仿宋" w:cs="Times New Roman"/>
                <w:snapToGrid w:val="0"/>
                <w:color w:val="auto"/>
                <w:kern w:val="0"/>
                <w:sz w:val="20"/>
                <w:szCs w:val="20"/>
                <w:highlight w:val="none"/>
                <w:lang w:val="en-US" w:eastAsia="zh-CN"/>
              </w:rPr>
              <w:t xml:space="preserve"> 检测</w:t>
            </w:r>
            <w:r>
              <w:rPr>
                <w:rFonts w:hint="default" w:ascii="Times New Roman" w:hAnsi="Times New Roman" w:eastAsia="方正公文仿宋" w:cs="Times New Roman"/>
                <w:snapToGrid w:val="0"/>
                <w:color w:val="auto"/>
                <w:kern w:val="0"/>
                <w:sz w:val="20"/>
                <w:szCs w:val="20"/>
                <w:highlight w:val="none"/>
                <w:lang w:val="en-US" w:eastAsia="zh-CN"/>
              </w:rPr>
              <w:t>人员具有</w:t>
            </w:r>
            <w:r>
              <w:rPr>
                <w:rFonts w:hint="eastAsia" w:ascii="Times New Roman" w:hAnsi="Times New Roman" w:eastAsia="方正公文仿宋" w:cs="Times New Roman"/>
                <w:snapToGrid w:val="0"/>
                <w:color w:val="auto"/>
                <w:kern w:val="0"/>
                <w:sz w:val="20"/>
                <w:szCs w:val="20"/>
                <w:highlight w:val="none"/>
                <w:lang w:val="en-US" w:eastAsia="zh-CN"/>
              </w:rPr>
              <w:t>机动车检测</w:t>
            </w:r>
            <w:r>
              <w:rPr>
                <w:rFonts w:hint="default" w:ascii="Times New Roman" w:hAnsi="Times New Roman" w:eastAsia="方正公文仿宋" w:cs="Times New Roman"/>
                <w:snapToGrid w:val="0"/>
                <w:color w:val="auto"/>
                <w:kern w:val="0"/>
                <w:sz w:val="20"/>
                <w:szCs w:val="20"/>
                <w:highlight w:val="none"/>
                <w:lang w:val="en-US" w:eastAsia="zh-CN"/>
              </w:rPr>
              <w:t>培训证</w:t>
            </w:r>
            <w:r>
              <w:rPr>
                <w:rFonts w:hint="eastAsia" w:ascii="Times New Roman" w:hAnsi="Times New Roman" w:eastAsia="方正公文仿宋" w:cs="Times New Roman"/>
                <w:snapToGrid w:val="0"/>
                <w:color w:val="auto"/>
                <w:kern w:val="0"/>
                <w:sz w:val="20"/>
                <w:szCs w:val="20"/>
                <w:highlight w:val="none"/>
                <w:lang w:val="en-US" w:eastAsia="zh-CN"/>
              </w:rPr>
              <w:t>书</w:t>
            </w:r>
            <w:r>
              <w:rPr>
                <w:rFonts w:hint="default" w:ascii="Times New Roman" w:hAnsi="Times New Roman" w:eastAsia="方正公文仿宋" w:cs="Times New Roman"/>
                <w:snapToGrid w:val="0"/>
                <w:color w:val="auto"/>
                <w:kern w:val="0"/>
                <w:sz w:val="20"/>
                <w:szCs w:val="20"/>
                <w:highlight w:val="none"/>
                <w:lang w:val="en-US" w:eastAsia="zh-CN"/>
              </w:rPr>
              <w:t>的，每有1人得3分，本项最高得15</w:t>
            </w:r>
            <w:r>
              <w:rPr>
                <w:rFonts w:hint="eastAsia" w:ascii="Times New Roman" w:hAnsi="Times New Roman" w:eastAsia="方正公文仿宋" w:cs="Times New Roman"/>
                <w:snapToGrid w:val="0"/>
                <w:color w:val="auto"/>
                <w:kern w:val="0"/>
                <w:sz w:val="20"/>
                <w:szCs w:val="20"/>
                <w:highlight w:val="none"/>
                <w:lang w:val="en-US" w:eastAsia="zh-CN"/>
              </w:rPr>
              <w:t>（</w:t>
            </w:r>
            <w:r>
              <w:rPr>
                <w:rFonts w:hint="default" w:ascii="Times New Roman" w:hAnsi="Times New Roman" w:eastAsia="方正公文仿宋" w:cs="Times New Roman"/>
                <w:snapToGrid w:val="0"/>
                <w:color w:val="auto"/>
                <w:kern w:val="0"/>
                <w:sz w:val="20"/>
                <w:szCs w:val="20"/>
                <w:highlight w:val="none"/>
                <w:lang w:val="en-US" w:eastAsia="zh-CN"/>
              </w:rPr>
              <w:t>分</w:t>
            </w:r>
            <w:r>
              <w:rPr>
                <w:rFonts w:hint="eastAsia" w:ascii="Times New Roman" w:hAnsi="Times New Roman" w:eastAsia="方正公文仿宋" w:cs="Times New Roman"/>
                <w:snapToGrid w:val="0"/>
                <w:color w:val="auto"/>
                <w:kern w:val="0"/>
                <w:sz w:val="20"/>
                <w:szCs w:val="20"/>
                <w:highlight w:val="none"/>
                <w:lang w:val="en-US" w:eastAsia="zh-CN"/>
              </w:rPr>
              <w:t>）</w:t>
            </w:r>
            <w:r>
              <w:rPr>
                <w:rFonts w:hint="default" w:ascii="Times New Roman" w:hAnsi="Times New Roman" w:eastAsia="方正公文仿宋" w:cs="Times New Roman"/>
                <w:snapToGrid w:val="0"/>
                <w:color w:val="auto"/>
                <w:kern w:val="0"/>
                <w:sz w:val="20"/>
                <w:szCs w:val="20"/>
                <w:highlight w:val="none"/>
                <w:lang w:val="en-US" w:eastAsia="zh-CN"/>
              </w:rPr>
              <w:t>。</w:t>
            </w:r>
          </w:p>
          <w:p w14:paraId="3237E2CD">
            <w:pPr>
              <w:keepNext w:val="0"/>
              <w:keepLines w:val="0"/>
              <w:pageBreakBefore w:val="0"/>
              <w:widowControl/>
              <w:kinsoku w:val="0"/>
              <w:wordWrap/>
              <w:overflowPunct/>
              <w:topLinePunct w:val="0"/>
              <w:autoSpaceDE w:val="0"/>
              <w:autoSpaceDN w:val="0"/>
              <w:bidi w:val="0"/>
              <w:adjustRightInd w:val="0"/>
              <w:snapToGrid w:val="0"/>
              <w:spacing w:line="269" w:lineRule="auto"/>
              <w:jc w:val="both"/>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default" w:ascii="Times New Roman" w:hAnsi="Times New Roman" w:eastAsia="方正公文仿宋" w:cs="Times New Roman"/>
                <w:snapToGrid w:val="0"/>
                <w:color w:val="auto"/>
                <w:kern w:val="0"/>
                <w:sz w:val="20"/>
                <w:szCs w:val="20"/>
                <w:highlight w:val="none"/>
                <w:lang w:val="en-US" w:eastAsia="zh-CN"/>
              </w:rPr>
              <w:t>注：提供培训证明、202</w:t>
            </w:r>
            <w:r>
              <w:rPr>
                <w:rFonts w:hint="eastAsia" w:ascii="Times New Roman" w:hAnsi="Times New Roman" w:eastAsia="方正公文仿宋" w:cs="Times New Roman"/>
                <w:snapToGrid w:val="0"/>
                <w:color w:val="auto"/>
                <w:kern w:val="0"/>
                <w:sz w:val="20"/>
                <w:szCs w:val="20"/>
                <w:highlight w:val="none"/>
                <w:lang w:val="en-US" w:eastAsia="zh-CN"/>
              </w:rPr>
              <w:t>5</w:t>
            </w:r>
            <w:r>
              <w:rPr>
                <w:rFonts w:hint="default" w:ascii="Times New Roman" w:hAnsi="Times New Roman" w:eastAsia="方正公文仿宋" w:cs="Times New Roman"/>
                <w:snapToGrid w:val="0"/>
                <w:color w:val="auto"/>
                <w:kern w:val="0"/>
                <w:sz w:val="20"/>
                <w:szCs w:val="20"/>
                <w:highlight w:val="none"/>
                <w:lang w:val="en-US" w:eastAsia="zh-CN"/>
              </w:rPr>
              <w:t>年</w:t>
            </w:r>
            <w:r>
              <w:rPr>
                <w:rFonts w:hint="eastAsia" w:ascii="Times New Roman" w:hAnsi="Times New Roman" w:eastAsia="方正公文仿宋" w:cs="Times New Roman"/>
                <w:snapToGrid w:val="0"/>
                <w:color w:val="auto"/>
                <w:kern w:val="0"/>
                <w:sz w:val="20"/>
                <w:szCs w:val="20"/>
                <w:highlight w:val="none"/>
                <w:lang w:val="en-US" w:eastAsia="zh-CN"/>
              </w:rPr>
              <w:t>1月以来</w:t>
            </w:r>
            <w:r>
              <w:rPr>
                <w:rFonts w:hint="default" w:ascii="Times New Roman" w:hAnsi="Times New Roman" w:eastAsia="方正公文仿宋" w:cs="Times New Roman"/>
                <w:snapToGrid w:val="0"/>
                <w:color w:val="auto"/>
                <w:kern w:val="0"/>
                <w:sz w:val="20"/>
                <w:szCs w:val="20"/>
                <w:highlight w:val="none"/>
                <w:lang w:val="en-US" w:eastAsia="zh-CN"/>
              </w:rPr>
              <w:t>连续</w:t>
            </w:r>
            <w:r>
              <w:rPr>
                <w:rFonts w:hint="eastAsia" w:ascii="Times New Roman" w:hAnsi="Times New Roman" w:eastAsia="方正公文仿宋" w:cs="Times New Roman"/>
                <w:snapToGrid w:val="0"/>
                <w:color w:val="auto"/>
                <w:kern w:val="0"/>
                <w:sz w:val="20"/>
                <w:szCs w:val="20"/>
                <w:highlight w:val="none"/>
                <w:lang w:val="en-US" w:eastAsia="zh-CN"/>
              </w:rPr>
              <w:t>3</w:t>
            </w:r>
            <w:r>
              <w:rPr>
                <w:rFonts w:hint="default" w:ascii="Times New Roman" w:hAnsi="Times New Roman" w:eastAsia="方正公文仿宋" w:cs="Times New Roman"/>
                <w:snapToGrid w:val="0"/>
                <w:color w:val="auto"/>
                <w:kern w:val="0"/>
                <w:sz w:val="20"/>
                <w:szCs w:val="20"/>
                <w:highlight w:val="none"/>
                <w:lang w:val="en-US" w:eastAsia="zh-CN"/>
              </w:rPr>
              <w:t>个月以上社保证明及劳动合同等证明材料。</w:t>
            </w:r>
          </w:p>
        </w:tc>
        <w:tc>
          <w:tcPr>
            <w:tcW w:w="1047" w:type="dxa"/>
            <w:vAlign w:val="center"/>
          </w:tcPr>
          <w:p w14:paraId="0FBA6F31">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rPr>
            </w:pPr>
            <w:r>
              <w:rPr>
                <w:rFonts w:hint="eastAsia" w:ascii="Times New Roman" w:hAnsi="Times New Roman" w:eastAsia="方正公文仿宋" w:cs="Times New Roman"/>
                <w:snapToGrid w:val="0"/>
                <w:color w:val="auto"/>
                <w:kern w:val="0"/>
                <w:sz w:val="20"/>
                <w:szCs w:val="20"/>
                <w:highlight w:val="none"/>
                <w:lang w:val="en-US" w:eastAsia="zh-CN"/>
              </w:rPr>
              <w:t>28</w:t>
            </w:r>
          </w:p>
        </w:tc>
      </w:tr>
      <w:tr w14:paraId="2FFD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59" w:type="dxa"/>
            <w:shd w:val="clear" w:color="auto" w:fill="auto"/>
            <w:vAlign w:val="center"/>
          </w:tcPr>
          <w:p w14:paraId="60A5EE12">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bidi="ar-SA"/>
              </w:rPr>
            </w:pPr>
            <w:r>
              <w:rPr>
                <w:rFonts w:hint="default" w:ascii="Times New Roman" w:hAnsi="Times New Roman" w:eastAsia="方正公文仿宋" w:cs="Times New Roman"/>
                <w:snapToGrid w:val="0"/>
                <w:color w:val="auto"/>
                <w:kern w:val="0"/>
                <w:sz w:val="20"/>
                <w:szCs w:val="20"/>
                <w:highlight w:val="none"/>
                <w:lang w:val="en-US" w:eastAsia="zh-CN"/>
              </w:rPr>
              <w:t>7</w:t>
            </w:r>
          </w:p>
        </w:tc>
        <w:tc>
          <w:tcPr>
            <w:tcW w:w="6592" w:type="dxa"/>
            <w:gridSpan w:val="3"/>
            <w:shd w:val="clear" w:color="auto" w:fill="auto"/>
            <w:vAlign w:val="center"/>
          </w:tcPr>
          <w:p w14:paraId="768AAA12">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bidi="ar-SA"/>
              </w:rPr>
            </w:pPr>
            <w:r>
              <w:rPr>
                <w:rFonts w:hint="default" w:ascii="Times New Roman" w:hAnsi="Times New Roman" w:eastAsia="方正公文仿宋" w:cs="Times New Roman"/>
                <w:snapToGrid w:val="0"/>
                <w:color w:val="auto"/>
                <w:kern w:val="0"/>
                <w:sz w:val="20"/>
                <w:szCs w:val="20"/>
                <w:highlight w:val="none"/>
                <w:lang w:val="en-US" w:eastAsia="zh-CN"/>
              </w:rPr>
              <w:t>总计</w:t>
            </w:r>
          </w:p>
        </w:tc>
        <w:tc>
          <w:tcPr>
            <w:tcW w:w="1047" w:type="dxa"/>
            <w:shd w:val="clear" w:color="auto" w:fill="auto"/>
            <w:vAlign w:val="center"/>
          </w:tcPr>
          <w:p w14:paraId="23FB52F3">
            <w:pPr>
              <w:widowControl/>
              <w:kinsoku w:val="0"/>
              <w:autoSpaceDE w:val="0"/>
              <w:autoSpaceDN w:val="0"/>
              <w:adjustRightInd w:val="0"/>
              <w:snapToGrid w:val="0"/>
              <w:spacing w:line="195" w:lineRule="auto"/>
              <w:jc w:val="center"/>
              <w:textAlignment w:val="baseline"/>
              <w:rPr>
                <w:rFonts w:hint="default" w:ascii="Times New Roman" w:hAnsi="Times New Roman" w:eastAsia="方正公文仿宋" w:cs="Times New Roman"/>
                <w:snapToGrid w:val="0"/>
                <w:color w:val="auto"/>
                <w:kern w:val="0"/>
                <w:sz w:val="20"/>
                <w:szCs w:val="20"/>
                <w:highlight w:val="none"/>
                <w:lang w:val="en-US" w:eastAsia="zh-CN" w:bidi="ar-SA"/>
              </w:rPr>
            </w:pPr>
            <w:r>
              <w:rPr>
                <w:rFonts w:hint="default" w:ascii="Times New Roman" w:hAnsi="Times New Roman" w:eastAsia="方正公文仿宋" w:cs="Times New Roman"/>
                <w:snapToGrid w:val="0"/>
                <w:color w:val="auto"/>
                <w:kern w:val="0"/>
                <w:sz w:val="20"/>
                <w:szCs w:val="20"/>
                <w:highlight w:val="none"/>
                <w:lang w:val="en-US" w:eastAsia="zh-CN"/>
              </w:rPr>
              <w:t>100分</w:t>
            </w:r>
          </w:p>
        </w:tc>
      </w:tr>
    </w:tbl>
    <w:p w14:paraId="75EDD310">
      <w:pPr>
        <w:pStyle w:val="6"/>
        <w:rPr>
          <w:rFonts w:hint="default" w:ascii="Times New Roman" w:hAnsi="Times New Roman" w:eastAsia="方正公文仿宋" w:cs="Times New Roman"/>
          <w:color w:val="auto"/>
          <w:highlight w:val="none"/>
        </w:rPr>
      </w:pPr>
    </w:p>
    <w:p w14:paraId="6CA96804">
      <w:pPr>
        <w:rPr>
          <w:rFonts w:hint="default" w:ascii="Times New Roman" w:hAnsi="Times New Roman" w:eastAsia="方正公文仿宋" w:cs="Times New Roman"/>
          <w:color w:val="auto"/>
          <w:highlight w:val="none"/>
        </w:rPr>
        <w:sectPr>
          <w:pgSz w:w="11906" w:h="16839"/>
          <w:pgMar w:top="1440" w:right="1800" w:bottom="1440" w:left="1800" w:header="0" w:footer="850" w:gutter="0"/>
          <w:pgNumType w:fmt="decimal"/>
          <w:cols w:space="720" w:num="1"/>
        </w:sectPr>
      </w:pPr>
    </w:p>
    <w:p w14:paraId="4DA3C4C8">
      <w:pPr>
        <w:pStyle w:val="6"/>
        <w:spacing w:line="351" w:lineRule="auto"/>
        <w:rPr>
          <w:rFonts w:hint="default" w:ascii="Times New Roman" w:hAnsi="Times New Roman" w:eastAsia="方正公文仿宋" w:cs="Times New Roman"/>
          <w:color w:val="auto"/>
          <w:highlight w:val="none"/>
        </w:rPr>
      </w:pPr>
    </w:p>
    <w:p w14:paraId="6E03E7F4">
      <w:pPr>
        <w:spacing w:line="560" w:lineRule="exact"/>
        <w:jc w:val="center"/>
        <w:outlineLvl w:val="0"/>
        <w:rPr>
          <w:rFonts w:hint="default" w:ascii="Times New Roman" w:hAnsi="Times New Roman" w:eastAsia="方正公文仿宋" w:cs="Times New Roman"/>
          <w:color w:val="auto"/>
          <w:spacing w:val="5"/>
          <w:sz w:val="32"/>
          <w:szCs w:val="32"/>
          <w:highlight w:val="none"/>
          <w:lang w:eastAsia="zh-CN"/>
          <w14:textOutline w14:w="7975" w14:cap="sq" w14:cmpd="sng" w14:algn="ctr">
            <w14:solidFill>
              <w14:srgbClr w14:val="000000"/>
            </w14:solidFill>
            <w14:prstDash w14:val="solid"/>
            <w14:bevel/>
          </w14:textOutline>
        </w:rPr>
      </w:pPr>
      <w:r>
        <w:rPr>
          <w:rFonts w:hint="default" w:ascii="Times New Roman" w:hAnsi="Times New Roman" w:eastAsia="方正公文仿宋" w:cs="Times New Roman"/>
          <w:color w:val="auto"/>
          <w:spacing w:val="5"/>
          <w:sz w:val="32"/>
          <w:szCs w:val="32"/>
          <w:highlight w:val="none"/>
          <w:lang w:eastAsia="zh-CN"/>
          <w14:textOutline w14:w="7975" w14:cap="sq" w14:cmpd="sng" w14:algn="ctr">
            <w14:solidFill>
              <w14:srgbClr w14:val="000000"/>
            </w14:solidFill>
            <w14:prstDash w14:val="solid"/>
            <w14:bevel/>
          </w14:textOutline>
        </w:rPr>
        <w:t>第五章  附件</w:t>
      </w:r>
    </w:p>
    <w:p w14:paraId="044A3122">
      <w:pPr>
        <w:pStyle w:val="6"/>
        <w:spacing w:line="281" w:lineRule="auto"/>
        <w:rPr>
          <w:rFonts w:hint="default" w:ascii="Times New Roman" w:hAnsi="Times New Roman" w:eastAsia="方正公文仿宋" w:cs="Times New Roman"/>
          <w:color w:val="auto"/>
          <w:highlight w:val="none"/>
        </w:rPr>
      </w:pPr>
    </w:p>
    <w:p w14:paraId="7B0CF8D4">
      <w:pPr>
        <w:spacing w:before="101" w:line="228" w:lineRule="auto"/>
        <w:outlineLvl w:val="1"/>
        <w:rPr>
          <w:rFonts w:hint="default" w:ascii="Times New Roman" w:hAnsi="Times New Roman" w:eastAsia="方正公文仿宋" w:cs="Times New Roman"/>
          <w:color w:val="auto"/>
          <w:sz w:val="31"/>
          <w:szCs w:val="31"/>
          <w:highlight w:val="none"/>
        </w:rPr>
      </w:pPr>
      <w:r>
        <w:rPr>
          <w:rFonts w:hint="default" w:ascii="Times New Roman" w:hAnsi="Times New Roman" w:eastAsia="方正公文仿宋" w:cs="Times New Roman"/>
          <w:color w:val="auto"/>
          <w:spacing w:val="7"/>
          <w:sz w:val="31"/>
          <w:szCs w:val="31"/>
          <w:highlight w:val="none"/>
        </w:rPr>
        <w:t>5.1</w:t>
      </w:r>
      <w:r>
        <w:rPr>
          <w:rFonts w:hint="default" w:ascii="Times New Roman" w:hAnsi="Times New Roman" w:eastAsia="方正公文仿宋" w:cs="Times New Roman"/>
          <w:color w:val="auto"/>
          <w:spacing w:val="-64"/>
          <w:sz w:val="31"/>
          <w:szCs w:val="31"/>
          <w:highlight w:val="none"/>
        </w:rPr>
        <w:t xml:space="preserve"> </w:t>
      </w:r>
      <w:r>
        <w:rPr>
          <w:rFonts w:hint="default" w:ascii="Times New Roman" w:hAnsi="Times New Roman" w:eastAsia="方正公文仿宋" w:cs="Times New Roman"/>
          <w:color w:val="auto"/>
          <w:spacing w:val="7"/>
          <w:sz w:val="31"/>
          <w:szCs w:val="31"/>
          <w:highlight w:val="none"/>
        </w:rPr>
        <w:t>投标人基本信息表</w:t>
      </w:r>
    </w:p>
    <w:p w14:paraId="3015A0CC">
      <w:pPr>
        <w:spacing w:before="126"/>
        <w:rPr>
          <w:rFonts w:hint="default" w:ascii="Times New Roman" w:hAnsi="Times New Roman" w:eastAsia="方正公文仿宋" w:cs="Times New Roman"/>
          <w:color w:val="auto"/>
          <w:highlight w:val="none"/>
        </w:rPr>
      </w:pPr>
    </w:p>
    <w:tbl>
      <w:tblPr>
        <w:tblStyle w:val="16"/>
        <w:tblW w:w="8716" w:type="dxa"/>
        <w:tblInd w:w="1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1"/>
        <w:gridCol w:w="2698"/>
        <w:gridCol w:w="1339"/>
        <w:gridCol w:w="2838"/>
      </w:tblGrid>
      <w:tr w14:paraId="27FDDF86">
        <w:tblPrEx>
          <w:tblCellMar>
            <w:top w:w="0" w:type="dxa"/>
            <w:left w:w="0" w:type="dxa"/>
            <w:bottom w:w="0" w:type="dxa"/>
            <w:right w:w="0" w:type="dxa"/>
          </w:tblCellMar>
        </w:tblPrEx>
        <w:trPr>
          <w:trHeight w:val="852" w:hRule="atLeast"/>
        </w:trPr>
        <w:tc>
          <w:tcPr>
            <w:tcW w:w="1841" w:type="dxa"/>
            <w:vAlign w:val="center"/>
          </w:tcPr>
          <w:p w14:paraId="295399D2">
            <w:pPr>
              <w:pStyle w:val="17"/>
              <w:spacing w:before="175"/>
              <w:ind w:right="361"/>
              <w:jc w:val="center"/>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13"/>
                <w:highlight w:val="none"/>
              </w:rPr>
              <w:t>企业/事业</w:t>
            </w:r>
            <w:r>
              <w:rPr>
                <w:rFonts w:hint="default" w:ascii="Times New Roman" w:hAnsi="Times New Roman" w:eastAsia="方正公文仿宋" w:cs="Times New Roman"/>
                <w:color w:val="auto"/>
                <w:spacing w:val="-9"/>
                <w:highlight w:val="none"/>
              </w:rPr>
              <w:t>称</w:t>
            </w:r>
          </w:p>
        </w:tc>
        <w:tc>
          <w:tcPr>
            <w:tcW w:w="2698" w:type="dxa"/>
            <w:vAlign w:val="center"/>
          </w:tcPr>
          <w:p w14:paraId="1087C23A">
            <w:pPr>
              <w:jc w:val="center"/>
              <w:rPr>
                <w:rFonts w:hint="default" w:ascii="Times New Roman" w:hAnsi="Times New Roman" w:eastAsia="方正公文仿宋" w:cs="Times New Roman"/>
                <w:color w:val="auto"/>
                <w:highlight w:val="none"/>
              </w:rPr>
            </w:pPr>
          </w:p>
        </w:tc>
        <w:tc>
          <w:tcPr>
            <w:tcW w:w="1339" w:type="dxa"/>
            <w:vAlign w:val="center"/>
          </w:tcPr>
          <w:p w14:paraId="2999D93A">
            <w:pPr>
              <w:pStyle w:val="17"/>
              <w:spacing w:before="78" w:line="223" w:lineRule="auto"/>
              <w:jc w:val="center"/>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11"/>
                <w:highlight w:val="none"/>
              </w:rPr>
              <w:t>成立日期</w:t>
            </w:r>
          </w:p>
        </w:tc>
        <w:tc>
          <w:tcPr>
            <w:tcW w:w="2838" w:type="dxa"/>
            <w:vAlign w:val="center"/>
          </w:tcPr>
          <w:p w14:paraId="1E31F1BC">
            <w:pPr>
              <w:jc w:val="center"/>
              <w:rPr>
                <w:rFonts w:hint="default" w:ascii="Times New Roman" w:hAnsi="Times New Roman" w:eastAsia="方正公文仿宋" w:cs="Times New Roman"/>
                <w:color w:val="auto"/>
                <w:highlight w:val="none"/>
              </w:rPr>
            </w:pPr>
          </w:p>
        </w:tc>
      </w:tr>
      <w:tr w14:paraId="7840B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4539" w:type="dxa"/>
            <w:gridSpan w:val="2"/>
          </w:tcPr>
          <w:p w14:paraId="163712F8">
            <w:pPr>
              <w:pStyle w:val="17"/>
              <w:spacing w:before="175"/>
              <w:ind w:right="361"/>
              <w:jc w:val="both"/>
              <w:rPr>
                <w:rFonts w:hint="default" w:ascii="Times New Roman" w:hAnsi="Times New Roman" w:eastAsia="方正公文仿宋" w:cs="Times New Roman"/>
                <w:color w:val="auto"/>
                <w:spacing w:val="-13"/>
                <w:highlight w:val="none"/>
                <w:lang w:eastAsia="zh-CN"/>
              </w:rPr>
            </w:pPr>
            <w:r>
              <w:rPr>
                <w:rFonts w:hint="default" w:ascii="Times New Roman" w:hAnsi="Times New Roman" w:eastAsia="方正公文仿宋" w:cs="Times New Roman"/>
                <w:color w:val="auto"/>
                <w:spacing w:val="-13"/>
                <w:highlight w:val="none"/>
                <w:lang w:eastAsia="zh-CN"/>
              </w:rPr>
              <w:t>企业/事业法人营业执照注册号</w:t>
            </w:r>
          </w:p>
        </w:tc>
        <w:tc>
          <w:tcPr>
            <w:tcW w:w="4177" w:type="dxa"/>
            <w:gridSpan w:val="2"/>
          </w:tcPr>
          <w:p w14:paraId="1FCB5D9E">
            <w:pPr>
              <w:pStyle w:val="17"/>
              <w:spacing w:before="175"/>
              <w:ind w:right="361"/>
              <w:jc w:val="center"/>
              <w:rPr>
                <w:rFonts w:hint="default" w:ascii="Times New Roman" w:hAnsi="Times New Roman" w:eastAsia="方正公文仿宋" w:cs="Times New Roman"/>
                <w:color w:val="auto"/>
                <w:spacing w:val="-13"/>
                <w:highlight w:val="none"/>
                <w:lang w:eastAsia="zh-CN"/>
              </w:rPr>
            </w:pPr>
          </w:p>
        </w:tc>
      </w:tr>
      <w:tr w14:paraId="28699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7" w:hRule="atLeast"/>
        </w:trPr>
        <w:tc>
          <w:tcPr>
            <w:tcW w:w="1841" w:type="dxa"/>
            <w:vAlign w:val="center"/>
          </w:tcPr>
          <w:p w14:paraId="2AE0F976">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注册资本</w:t>
            </w:r>
          </w:p>
        </w:tc>
        <w:tc>
          <w:tcPr>
            <w:tcW w:w="2698" w:type="dxa"/>
          </w:tcPr>
          <w:p w14:paraId="68688843">
            <w:pPr>
              <w:pStyle w:val="17"/>
              <w:spacing w:before="175"/>
              <w:ind w:right="361"/>
              <w:jc w:val="center"/>
              <w:rPr>
                <w:rFonts w:hint="default" w:ascii="Times New Roman" w:hAnsi="Times New Roman" w:eastAsia="方正公文仿宋" w:cs="Times New Roman"/>
                <w:color w:val="auto"/>
                <w:spacing w:val="-13"/>
                <w:highlight w:val="none"/>
              </w:rPr>
            </w:pPr>
          </w:p>
        </w:tc>
        <w:tc>
          <w:tcPr>
            <w:tcW w:w="1339" w:type="dxa"/>
            <w:vAlign w:val="center"/>
          </w:tcPr>
          <w:p w14:paraId="5F50CF73">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企业/事业类型</w:t>
            </w:r>
          </w:p>
        </w:tc>
        <w:tc>
          <w:tcPr>
            <w:tcW w:w="2838" w:type="dxa"/>
          </w:tcPr>
          <w:p w14:paraId="4189A80C">
            <w:pPr>
              <w:pStyle w:val="17"/>
              <w:spacing w:before="175"/>
              <w:ind w:right="361"/>
              <w:jc w:val="center"/>
              <w:rPr>
                <w:rFonts w:hint="default" w:ascii="Times New Roman" w:hAnsi="Times New Roman" w:eastAsia="方正公文仿宋" w:cs="Times New Roman"/>
                <w:color w:val="auto"/>
                <w:spacing w:val="-13"/>
                <w:highlight w:val="none"/>
              </w:rPr>
            </w:pPr>
          </w:p>
        </w:tc>
      </w:tr>
      <w:tr w14:paraId="7A3ED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1841" w:type="dxa"/>
            <w:vAlign w:val="center"/>
          </w:tcPr>
          <w:p w14:paraId="1EA8DB28">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批准登记机关</w:t>
            </w:r>
          </w:p>
        </w:tc>
        <w:tc>
          <w:tcPr>
            <w:tcW w:w="2698" w:type="dxa"/>
            <w:vAlign w:val="center"/>
          </w:tcPr>
          <w:p w14:paraId="63059A03">
            <w:pPr>
              <w:pStyle w:val="17"/>
              <w:spacing w:before="175"/>
              <w:ind w:right="361"/>
              <w:jc w:val="center"/>
              <w:rPr>
                <w:rFonts w:hint="default" w:ascii="Times New Roman" w:hAnsi="Times New Roman" w:eastAsia="方正公文仿宋" w:cs="Times New Roman"/>
                <w:color w:val="auto"/>
                <w:spacing w:val="-13"/>
                <w:highlight w:val="none"/>
              </w:rPr>
            </w:pPr>
          </w:p>
        </w:tc>
        <w:tc>
          <w:tcPr>
            <w:tcW w:w="1339" w:type="dxa"/>
            <w:vAlign w:val="center"/>
          </w:tcPr>
          <w:p w14:paraId="4088400F">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组织代码</w:t>
            </w:r>
          </w:p>
        </w:tc>
        <w:tc>
          <w:tcPr>
            <w:tcW w:w="2838" w:type="dxa"/>
          </w:tcPr>
          <w:p w14:paraId="67C18FC5">
            <w:pPr>
              <w:pStyle w:val="17"/>
              <w:spacing w:before="175"/>
              <w:ind w:right="361"/>
              <w:jc w:val="center"/>
              <w:rPr>
                <w:rFonts w:hint="default" w:ascii="Times New Roman" w:hAnsi="Times New Roman" w:eastAsia="方正公文仿宋" w:cs="Times New Roman"/>
                <w:color w:val="auto"/>
                <w:spacing w:val="-13"/>
                <w:highlight w:val="none"/>
              </w:rPr>
            </w:pPr>
          </w:p>
        </w:tc>
      </w:tr>
      <w:tr w14:paraId="1A5CA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1841" w:type="dxa"/>
            <w:vAlign w:val="center"/>
          </w:tcPr>
          <w:p w14:paraId="2071364F">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法定代表人</w:t>
            </w:r>
          </w:p>
        </w:tc>
        <w:tc>
          <w:tcPr>
            <w:tcW w:w="2698" w:type="dxa"/>
            <w:vAlign w:val="center"/>
          </w:tcPr>
          <w:p w14:paraId="4747D673">
            <w:pPr>
              <w:pStyle w:val="17"/>
              <w:spacing w:before="175"/>
              <w:ind w:right="361"/>
              <w:jc w:val="center"/>
              <w:rPr>
                <w:rFonts w:hint="default" w:ascii="Times New Roman" w:hAnsi="Times New Roman" w:eastAsia="方正公文仿宋" w:cs="Times New Roman"/>
                <w:color w:val="auto"/>
                <w:spacing w:val="-13"/>
                <w:highlight w:val="none"/>
              </w:rPr>
            </w:pPr>
          </w:p>
        </w:tc>
        <w:tc>
          <w:tcPr>
            <w:tcW w:w="1339" w:type="dxa"/>
            <w:vAlign w:val="center"/>
          </w:tcPr>
          <w:p w14:paraId="493C4054">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营业期限</w:t>
            </w:r>
          </w:p>
        </w:tc>
        <w:tc>
          <w:tcPr>
            <w:tcW w:w="2838" w:type="dxa"/>
          </w:tcPr>
          <w:p w14:paraId="6D021B1D">
            <w:pPr>
              <w:pStyle w:val="17"/>
              <w:spacing w:before="175"/>
              <w:ind w:right="361"/>
              <w:jc w:val="center"/>
              <w:rPr>
                <w:rFonts w:hint="default" w:ascii="Times New Roman" w:hAnsi="Times New Roman" w:eastAsia="方正公文仿宋" w:cs="Times New Roman"/>
                <w:color w:val="auto"/>
                <w:spacing w:val="-13"/>
                <w:highlight w:val="none"/>
              </w:rPr>
            </w:pPr>
          </w:p>
        </w:tc>
      </w:tr>
      <w:tr w14:paraId="72B6C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1841" w:type="dxa"/>
            <w:vAlign w:val="center"/>
          </w:tcPr>
          <w:p w14:paraId="659B49AB">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资质类型</w:t>
            </w:r>
          </w:p>
        </w:tc>
        <w:tc>
          <w:tcPr>
            <w:tcW w:w="2698" w:type="dxa"/>
            <w:vAlign w:val="center"/>
          </w:tcPr>
          <w:p w14:paraId="0E05D2C9">
            <w:pPr>
              <w:pStyle w:val="17"/>
              <w:spacing w:before="175"/>
              <w:ind w:right="361"/>
              <w:jc w:val="center"/>
              <w:rPr>
                <w:rFonts w:hint="default" w:ascii="Times New Roman" w:hAnsi="Times New Roman" w:eastAsia="方正公文仿宋" w:cs="Times New Roman"/>
                <w:color w:val="auto"/>
                <w:spacing w:val="-13"/>
                <w:highlight w:val="none"/>
              </w:rPr>
            </w:pPr>
          </w:p>
        </w:tc>
        <w:tc>
          <w:tcPr>
            <w:tcW w:w="1339" w:type="dxa"/>
            <w:vAlign w:val="center"/>
          </w:tcPr>
          <w:p w14:paraId="1F1D4E65">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资质等级</w:t>
            </w:r>
          </w:p>
        </w:tc>
        <w:tc>
          <w:tcPr>
            <w:tcW w:w="2838" w:type="dxa"/>
          </w:tcPr>
          <w:p w14:paraId="6B3442FE">
            <w:pPr>
              <w:pStyle w:val="17"/>
              <w:spacing w:before="175"/>
              <w:ind w:right="361"/>
              <w:jc w:val="center"/>
              <w:rPr>
                <w:rFonts w:hint="default" w:ascii="Times New Roman" w:hAnsi="Times New Roman" w:eastAsia="方正公文仿宋" w:cs="Times New Roman"/>
                <w:color w:val="auto"/>
                <w:spacing w:val="-13"/>
                <w:highlight w:val="none"/>
              </w:rPr>
            </w:pPr>
          </w:p>
        </w:tc>
      </w:tr>
      <w:tr w14:paraId="6990C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841" w:type="dxa"/>
            <w:vAlign w:val="center"/>
          </w:tcPr>
          <w:p w14:paraId="4A586313">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主营业务</w:t>
            </w:r>
          </w:p>
        </w:tc>
        <w:tc>
          <w:tcPr>
            <w:tcW w:w="6875" w:type="dxa"/>
            <w:gridSpan w:val="3"/>
            <w:vAlign w:val="center"/>
          </w:tcPr>
          <w:p w14:paraId="2F26F675">
            <w:pPr>
              <w:pStyle w:val="17"/>
              <w:spacing w:before="175"/>
              <w:ind w:right="361"/>
              <w:jc w:val="center"/>
              <w:rPr>
                <w:rFonts w:hint="default" w:ascii="Times New Roman" w:hAnsi="Times New Roman" w:eastAsia="方正公文仿宋" w:cs="Times New Roman"/>
                <w:color w:val="auto"/>
                <w:spacing w:val="-13"/>
                <w:highlight w:val="none"/>
              </w:rPr>
            </w:pPr>
          </w:p>
        </w:tc>
      </w:tr>
      <w:tr w14:paraId="04306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1841" w:type="dxa"/>
            <w:vAlign w:val="center"/>
          </w:tcPr>
          <w:p w14:paraId="5E6CB228">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地址</w:t>
            </w:r>
          </w:p>
        </w:tc>
        <w:tc>
          <w:tcPr>
            <w:tcW w:w="6875" w:type="dxa"/>
            <w:gridSpan w:val="3"/>
            <w:vAlign w:val="center"/>
          </w:tcPr>
          <w:p w14:paraId="15DC8567">
            <w:pPr>
              <w:pStyle w:val="17"/>
              <w:spacing w:before="175"/>
              <w:ind w:right="361"/>
              <w:jc w:val="center"/>
              <w:rPr>
                <w:rFonts w:hint="default" w:ascii="Times New Roman" w:hAnsi="Times New Roman" w:eastAsia="方正公文仿宋" w:cs="Times New Roman"/>
                <w:color w:val="auto"/>
                <w:spacing w:val="-13"/>
                <w:highlight w:val="none"/>
              </w:rPr>
            </w:pPr>
          </w:p>
        </w:tc>
      </w:tr>
      <w:tr w14:paraId="60B2F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1841" w:type="dxa"/>
            <w:vAlign w:val="center"/>
          </w:tcPr>
          <w:p w14:paraId="5AACA794">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开户银行</w:t>
            </w:r>
          </w:p>
        </w:tc>
        <w:tc>
          <w:tcPr>
            <w:tcW w:w="6875" w:type="dxa"/>
            <w:gridSpan w:val="3"/>
            <w:vAlign w:val="center"/>
          </w:tcPr>
          <w:p w14:paraId="2F0CD0AC">
            <w:pPr>
              <w:pStyle w:val="17"/>
              <w:spacing w:before="175"/>
              <w:ind w:right="361"/>
              <w:jc w:val="center"/>
              <w:rPr>
                <w:rFonts w:hint="default" w:ascii="Times New Roman" w:hAnsi="Times New Roman" w:eastAsia="方正公文仿宋" w:cs="Times New Roman"/>
                <w:color w:val="auto"/>
                <w:spacing w:val="-13"/>
                <w:highlight w:val="none"/>
              </w:rPr>
            </w:pPr>
          </w:p>
        </w:tc>
      </w:tr>
      <w:tr w14:paraId="5E4BB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 w:hRule="atLeast"/>
        </w:trPr>
        <w:tc>
          <w:tcPr>
            <w:tcW w:w="1841" w:type="dxa"/>
            <w:vAlign w:val="center"/>
          </w:tcPr>
          <w:p w14:paraId="4CD6FDB0">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开户行号</w:t>
            </w:r>
          </w:p>
        </w:tc>
        <w:tc>
          <w:tcPr>
            <w:tcW w:w="6875" w:type="dxa"/>
            <w:gridSpan w:val="3"/>
            <w:vAlign w:val="center"/>
          </w:tcPr>
          <w:p w14:paraId="34E5E141">
            <w:pPr>
              <w:pStyle w:val="17"/>
              <w:spacing w:before="175"/>
              <w:ind w:right="361"/>
              <w:jc w:val="center"/>
              <w:rPr>
                <w:rFonts w:hint="default" w:ascii="Times New Roman" w:hAnsi="Times New Roman" w:eastAsia="方正公文仿宋" w:cs="Times New Roman"/>
                <w:color w:val="auto"/>
                <w:spacing w:val="-13"/>
                <w:highlight w:val="none"/>
              </w:rPr>
            </w:pPr>
          </w:p>
        </w:tc>
      </w:tr>
      <w:tr w14:paraId="6A84D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 w:hRule="atLeast"/>
        </w:trPr>
        <w:tc>
          <w:tcPr>
            <w:tcW w:w="1841" w:type="dxa"/>
            <w:vAlign w:val="center"/>
          </w:tcPr>
          <w:p w14:paraId="2D50EF79">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银行账号</w:t>
            </w:r>
          </w:p>
        </w:tc>
        <w:tc>
          <w:tcPr>
            <w:tcW w:w="6875" w:type="dxa"/>
            <w:gridSpan w:val="3"/>
            <w:vAlign w:val="center"/>
          </w:tcPr>
          <w:p w14:paraId="5748D9F6">
            <w:pPr>
              <w:pStyle w:val="17"/>
              <w:spacing w:before="175"/>
              <w:ind w:right="361"/>
              <w:jc w:val="center"/>
              <w:rPr>
                <w:rFonts w:hint="default" w:ascii="Times New Roman" w:hAnsi="Times New Roman" w:eastAsia="方正公文仿宋" w:cs="Times New Roman"/>
                <w:color w:val="auto"/>
                <w:spacing w:val="-13"/>
                <w:highlight w:val="none"/>
              </w:rPr>
            </w:pPr>
          </w:p>
        </w:tc>
      </w:tr>
      <w:tr w14:paraId="68E32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1841" w:type="dxa"/>
            <w:vAlign w:val="center"/>
          </w:tcPr>
          <w:p w14:paraId="7AF72D01">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电话</w:t>
            </w:r>
          </w:p>
        </w:tc>
        <w:tc>
          <w:tcPr>
            <w:tcW w:w="2698" w:type="dxa"/>
            <w:vAlign w:val="center"/>
          </w:tcPr>
          <w:p w14:paraId="69EFEB0E">
            <w:pPr>
              <w:pStyle w:val="17"/>
              <w:spacing w:before="175"/>
              <w:ind w:right="361"/>
              <w:jc w:val="center"/>
              <w:rPr>
                <w:rFonts w:hint="default" w:ascii="Times New Roman" w:hAnsi="Times New Roman" w:eastAsia="方正公文仿宋" w:cs="Times New Roman"/>
                <w:color w:val="auto"/>
                <w:spacing w:val="-13"/>
                <w:highlight w:val="none"/>
              </w:rPr>
            </w:pPr>
          </w:p>
        </w:tc>
        <w:tc>
          <w:tcPr>
            <w:tcW w:w="1339" w:type="dxa"/>
            <w:vAlign w:val="center"/>
          </w:tcPr>
          <w:p w14:paraId="7489265F">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传真</w:t>
            </w:r>
          </w:p>
        </w:tc>
        <w:tc>
          <w:tcPr>
            <w:tcW w:w="2838" w:type="dxa"/>
          </w:tcPr>
          <w:p w14:paraId="52B64765">
            <w:pPr>
              <w:pStyle w:val="17"/>
              <w:spacing w:before="175"/>
              <w:ind w:right="361"/>
              <w:jc w:val="center"/>
              <w:rPr>
                <w:rFonts w:hint="default" w:ascii="Times New Roman" w:hAnsi="Times New Roman" w:eastAsia="方正公文仿宋" w:cs="Times New Roman"/>
                <w:color w:val="auto"/>
                <w:spacing w:val="-13"/>
                <w:highlight w:val="none"/>
              </w:rPr>
            </w:pPr>
          </w:p>
        </w:tc>
      </w:tr>
      <w:tr w14:paraId="54D27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1841" w:type="dxa"/>
            <w:vAlign w:val="center"/>
          </w:tcPr>
          <w:p w14:paraId="034FA50C">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邮箱</w:t>
            </w:r>
          </w:p>
        </w:tc>
        <w:tc>
          <w:tcPr>
            <w:tcW w:w="2698" w:type="dxa"/>
            <w:vAlign w:val="center"/>
          </w:tcPr>
          <w:p w14:paraId="0B08FFD2">
            <w:pPr>
              <w:pStyle w:val="17"/>
              <w:spacing w:before="175"/>
              <w:ind w:right="361"/>
              <w:jc w:val="center"/>
              <w:rPr>
                <w:rFonts w:hint="default" w:ascii="Times New Roman" w:hAnsi="Times New Roman" w:eastAsia="方正公文仿宋" w:cs="Times New Roman"/>
                <w:color w:val="auto"/>
                <w:spacing w:val="-13"/>
                <w:highlight w:val="none"/>
              </w:rPr>
            </w:pPr>
          </w:p>
        </w:tc>
        <w:tc>
          <w:tcPr>
            <w:tcW w:w="1339" w:type="dxa"/>
            <w:vAlign w:val="center"/>
          </w:tcPr>
          <w:p w14:paraId="3D49A952">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邮编</w:t>
            </w:r>
          </w:p>
        </w:tc>
        <w:tc>
          <w:tcPr>
            <w:tcW w:w="2838" w:type="dxa"/>
          </w:tcPr>
          <w:p w14:paraId="42CF6229">
            <w:pPr>
              <w:pStyle w:val="17"/>
              <w:spacing w:before="175"/>
              <w:ind w:right="361"/>
              <w:jc w:val="center"/>
              <w:rPr>
                <w:rFonts w:hint="default" w:ascii="Times New Roman" w:hAnsi="Times New Roman" w:eastAsia="方正公文仿宋" w:cs="Times New Roman"/>
                <w:color w:val="auto"/>
                <w:spacing w:val="-13"/>
                <w:highlight w:val="none"/>
              </w:rPr>
            </w:pPr>
          </w:p>
        </w:tc>
      </w:tr>
      <w:tr w14:paraId="5065D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1841" w:type="dxa"/>
            <w:vAlign w:val="center"/>
          </w:tcPr>
          <w:p w14:paraId="3990DEC8">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联系人</w:t>
            </w:r>
          </w:p>
        </w:tc>
        <w:tc>
          <w:tcPr>
            <w:tcW w:w="2698" w:type="dxa"/>
            <w:vAlign w:val="center"/>
          </w:tcPr>
          <w:p w14:paraId="5C6D4D72">
            <w:pPr>
              <w:pStyle w:val="17"/>
              <w:spacing w:before="175"/>
              <w:ind w:right="361"/>
              <w:jc w:val="center"/>
              <w:rPr>
                <w:rFonts w:hint="default" w:ascii="Times New Roman" w:hAnsi="Times New Roman" w:eastAsia="方正公文仿宋" w:cs="Times New Roman"/>
                <w:color w:val="auto"/>
                <w:spacing w:val="-13"/>
                <w:highlight w:val="none"/>
              </w:rPr>
            </w:pPr>
          </w:p>
        </w:tc>
        <w:tc>
          <w:tcPr>
            <w:tcW w:w="1339" w:type="dxa"/>
            <w:vAlign w:val="center"/>
          </w:tcPr>
          <w:p w14:paraId="42786910">
            <w:pPr>
              <w:pStyle w:val="17"/>
              <w:spacing w:before="175"/>
              <w:ind w:right="361"/>
              <w:jc w:val="center"/>
              <w:rPr>
                <w:rFonts w:hint="default" w:ascii="Times New Roman" w:hAnsi="Times New Roman" w:eastAsia="方正公文仿宋" w:cs="Times New Roman"/>
                <w:color w:val="auto"/>
                <w:spacing w:val="-13"/>
                <w:highlight w:val="none"/>
              </w:rPr>
            </w:pPr>
            <w:r>
              <w:rPr>
                <w:rFonts w:hint="default" w:ascii="Times New Roman" w:hAnsi="Times New Roman" w:eastAsia="方正公文仿宋" w:cs="Times New Roman"/>
                <w:color w:val="auto"/>
                <w:spacing w:val="-13"/>
                <w:highlight w:val="none"/>
              </w:rPr>
              <w:t>联系方式</w:t>
            </w:r>
          </w:p>
        </w:tc>
        <w:tc>
          <w:tcPr>
            <w:tcW w:w="2838" w:type="dxa"/>
          </w:tcPr>
          <w:p w14:paraId="31F4CAED">
            <w:pPr>
              <w:pStyle w:val="17"/>
              <w:spacing w:before="175"/>
              <w:ind w:right="361"/>
              <w:jc w:val="center"/>
              <w:rPr>
                <w:rFonts w:hint="default" w:ascii="Times New Roman" w:hAnsi="Times New Roman" w:eastAsia="方正公文仿宋" w:cs="Times New Roman"/>
                <w:color w:val="auto"/>
                <w:spacing w:val="-13"/>
                <w:highlight w:val="none"/>
              </w:rPr>
            </w:pPr>
          </w:p>
        </w:tc>
      </w:tr>
    </w:tbl>
    <w:p w14:paraId="1ED4F82B">
      <w:pPr>
        <w:pStyle w:val="17"/>
        <w:spacing w:before="175"/>
        <w:ind w:right="361"/>
        <w:jc w:val="center"/>
        <w:rPr>
          <w:rFonts w:hint="default" w:ascii="Times New Roman" w:hAnsi="Times New Roman" w:eastAsia="方正公文仿宋" w:cs="Times New Roman"/>
          <w:color w:val="auto"/>
          <w:spacing w:val="-13"/>
          <w:highlight w:val="none"/>
        </w:rPr>
      </w:pPr>
    </w:p>
    <w:p w14:paraId="0FB4CEED">
      <w:pPr>
        <w:pStyle w:val="6"/>
        <w:spacing w:line="330" w:lineRule="auto"/>
        <w:rPr>
          <w:rFonts w:hint="default" w:ascii="Times New Roman" w:hAnsi="Times New Roman" w:eastAsia="方正公文仿宋" w:cs="Times New Roman"/>
          <w:color w:val="auto"/>
          <w:highlight w:val="none"/>
        </w:rPr>
      </w:pPr>
    </w:p>
    <w:p w14:paraId="55377126">
      <w:pPr>
        <w:spacing w:before="101" w:line="227" w:lineRule="auto"/>
        <w:ind w:left="328"/>
        <w:outlineLvl w:val="1"/>
        <w:rPr>
          <w:rFonts w:hint="default" w:ascii="Times New Roman" w:hAnsi="Times New Roman" w:eastAsia="方正公文仿宋" w:cs="Times New Roman"/>
          <w:color w:val="auto"/>
          <w:sz w:val="31"/>
          <w:szCs w:val="31"/>
          <w:highlight w:val="none"/>
        </w:rPr>
      </w:pPr>
      <w:r>
        <w:rPr>
          <w:rFonts w:hint="default" w:ascii="Times New Roman" w:hAnsi="Times New Roman" w:eastAsia="方正公文仿宋" w:cs="Times New Roman"/>
          <w:color w:val="auto"/>
          <w:spacing w:val="5"/>
          <w:sz w:val="31"/>
          <w:szCs w:val="31"/>
          <w:highlight w:val="none"/>
        </w:rPr>
        <w:t>5.2</w:t>
      </w:r>
      <w:r>
        <w:rPr>
          <w:rFonts w:hint="default" w:ascii="Times New Roman" w:hAnsi="Times New Roman" w:eastAsia="方正公文仿宋" w:cs="Times New Roman"/>
          <w:color w:val="auto"/>
          <w:spacing w:val="-57"/>
          <w:sz w:val="31"/>
          <w:szCs w:val="31"/>
          <w:highlight w:val="none"/>
        </w:rPr>
        <w:t xml:space="preserve"> </w:t>
      </w:r>
      <w:r>
        <w:rPr>
          <w:rFonts w:hint="default" w:ascii="Times New Roman" w:hAnsi="Times New Roman" w:eastAsia="方正公文仿宋" w:cs="Times New Roman"/>
          <w:color w:val="auto"/>
          <w:spacing w:val="5"/>
          <w:sz w:val="31"/>
          <w:szCs w:val="31"/>
          <w:highlight w:val="none"/>
        </w:rPr>
        <w:t>项目报价表</w:t>
      </w:r>
    </w:p>
    <w:p w14:paraId="502AA70B">
      <w:pPr>
        <w:pStyle w:val="6"/>
        <w:spacing w:line="326" w:lineRule="auto"/>
        <w:rPr>
          <w:rFonts w:hint="default" w:ascii="Times New Roman" w:hAnsi="Times New Roman" w:eastAsia="方正公文仿宋" w:cs="Times New Roman"/>
          <w:color w:val="auto"/>
          <w:highlight w:val="none"/>
        </w:rPr>
      </w:pPr>
    </w:p>
    <w:p w14:paraId="169A6065">
      <w:pPr>
        <w:spacing w:before="78" w:line="220" w:lineRule="auto"/>
        <w:ind w:left="340"/>
        <w:outlineLvl w:val="1"/>
        <w:rPr>
          <w:rFonts w:hint="default" w:ascii="Times New Roman" w:hAnsi="Times New Roman" w:eastAsia="方正公文仿宋" w:cs="Times New Roman"/>
          <w:color w:val="auto"/>
          <w:spacing w:val="-11"/>
          <w:sz w:val="24"/>
          <w:szCs w:val="24"/>
          <w:highlight w:val="none"/>
          <w:lang w:eastAsia="zh-CN"/>
          <w14:textOutline w14:w="4356" w14:cap="sq" w14:cmpd="sng" w14:algn="ctr">
            <w14:solidFill>
              <w14:srgbClr w14:val="000000"/>
            </w14:solidFill>
            <w14:prstDash w14:val="solid"/>
            <w14:bevel/>
          </w14:textOutline>
        </w:rPr>
      </w:pPr>
      <w:r>
        <w:rPr>
          <w:rFonts w:hint="default" w:ascii="Times New Roman" w:hAnsi="Times New Roman" w:eastAsia="方正公文仿宋" w:cs="Times New Roman"/>
          <w:color w:val="auto"/>
          <w:spacing w:val="-11"/>
          <w:sz w:val="24"/>
          <w:szCs w:val="24"/>
          <w:highlight w:val="none"/>
          <w:lang w:eastAsia="zh-CN"/>
          <w14:textOutline w14:w="4356" w14:cap="sq" w14:cmpd="sng" w14:algn="ctr">
            <w14:solidFill>
              <w14:srgbClr w14:val="000000"/>
            </w14:solidFill>
            <w14:prstDash w14:val="solid"/>
            <w14:bevel/>
          </w14:textOutline>
        </w:rPr>
        <w:t>项目名称：2026年市中心城区路检路查和入户检查重型货车检测服务项目</w:t>
      </w:r>
    </w:p>
    <w:p w14:paraId="5DD7BA07">
      <w:pPr>
        <w:spacing w:before="27"/>
        <w:rPr>
          <w:rFonts w:hint="default" w:ascii="Times New Roman" w:hAnsi="Times New Roman" w:eastAsia="方正公文仿宋" w:cs="Times New Roman"/>
          <w:color w:val="auto"/>
          <w:highlight w:val="none"/>
          <w:lang w:eastAsia="zh-CN"/>
        </w:rPr>
      </w:pPr>
    </w:p>
    <w:tbl>
      <w:tblPr>
        <w:tblStyle w:val="16"/>
        <w:tblW w:w="92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80"/>
        <w:gridCol w:w="1027"/>
        <w:gridCol w:w="2635"/>
        <w:gridCol w:w="1315"/>
        <w:gridCol w:w="1557"/>
      </w:tblGrid>
      <w:tr w14:paraId="34DA7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2680" w:type="dxa"/>
          </w:tcPr>
          <w:p w14:paraId="28DDE950">
            <w:pPr>
              <w:pStyle w:val="17"/>
              <w:spacing w:before="183" w:line="221" w:lineRule="auto"/>
              <w:ind w:left="1130"/>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9"/>
                <w:highlight w:val="none"/>
              </w:rPr>
              <w:t>名称</w:t>
            </w:r>
          </w:p>
        </w:tc>
        <w:tc>
          <w:tcPr>
            <w:tcW w:w="1027" w:type="dxa"/>
          </w:tcPr>
          <w:p w14:paraId="47E4F94E">
            <w:pPr>
              <w:pStyle w:val="17"/>
              <w:spacing w:before="184" w:line="223" w:lineRule="auto"/>
              <w:ind w:left="344"/>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8"/>
                <w:highlight w:val="none"/>
              </w:rPr>
              <w:t>数量</w:t>
            </w:r>
          </w:p>
        </w:tc>
        <w:tc>
          <w:tcPr>
            <w:tcW w:w="2635" w:type="dxa"/>
          </w:tcPr>
          <w:p w14:paraId="26F43917">
            <w:pPr>
              <w:pStyle w:val="17"/>
              <w:spacing w:before="184" w:line="222" w:lineRule="auto"/>
              <w:ind w:left="348"/>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12"/>
                <w:highlight w:val="none"/>
              </w:rPr>
              <w:t>项目报价（万元）</w:t>
            </w:r>
          </w:p>
        </w:tc>
        <w:tc>
          <w:tcPr>
            <w:tcW w:w="1315" w:type="dxa"/>
          </w:tcPr>
          <w:p w14:paraId="077FB235">
            <w:pPr>
              <w:pStyle w:val="17"/>
              <w:spacing w:before="184" w:line="222" w:lineRule="auto"/>
              <w:ind w:left="217"/>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10"/>
                <w:highlight w:val="none"/>
              </w:rPr>
              <w:t>服务时间</w:t>
            </w:r>
          </w:p>
        </w:tc>
        <w:tc>
          <w:tcPr>
            <w:tcW w:w="1557" w:type="dxa"/>
          </w:tcPr>
          <w:p w14:paraId="337490CC">
            <w:pPr>
              <w:pStyle w:val="17"/>
              <w:spacing w:before="184" w:line="224" w:lineRule="auto"/>
              <w:ind w:left="568"/>
              <w:rPr>
                <w:rFonts w:hint="default" w:ascii="Times New Roman" w:hAnsi="Times New Roman" w:eastAsia="方正公文仿宋" w:cs="Times New Roman"/>
                <w:color w:val="auto"/>
                <w:highlight w:val="none"/>
              </w:rPr>
            </w:pPr>
            <w:r>
              <w:rPr>
                <w:rFonts w:hint="default" w:ascii="Times New Roman" w:hAnsi="Times New Roman" w:eastAsia="方正公文仿宋" w:cs="Times New Roman"/>
                <w:color w:val="auto"/>
                <w:spacing w:val="-9"/>
                <w:highlight w:val="none"/>
              </w:rPr>
              <w:t>备注</w:t>
            </w:r>
          </w:p>
        </w:tc>
      </w:tr>
      <w:tr w14:paraId="62A88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2680" w:type="dxa"/>
          </w:tcPr>
          <w:p w14:paraId="7D79AD0F">
            <w:pPr>
              <w:rPr>
                <w:rFonts w:hint="default" w:ascii="Times New Roman" w:hAnsi="Times New Roman" w:eastAsia="方正公文仿宋" w:cs="Times New Roman"/>
                <w:color w:val="auto"/>
                <w:highlight w:val="none"/>
              </w:rPr>
            </w:pPr>
          </w:p>
        </w:tc>
        <w:tc>
          <w:tcPr>
            <w:tcW w:w="1027" w:type="dxa"/>
          </w:tcPr>
          <w:p w14:paraId="15ED3EC1">
            <w:pPr>
              <w:spacing w:before="315" w:line="184" w:lineRule="auto"/>
              <w:ind w:left="485"/>
              <w:rPr>
                <w:rFonts w:hint="default" w:ascii="Times New Roman" w:hAnsi="Times New Roman" w:eastAsia="方正公文仿宋" w:cs="Times New Roman"/>
                <w:color w:val="auto"/>
                <w:sz w:val="24"/>
                <w:szCs w:val="24"/>
                <w:highlight w:val="none"/>
              </w:rPr>
            </w:pPr>
          </w:p>
        </w:tc>
        <w:tc>
          <w:tcPr>
            <w:tcW w:w="2635" w:type="dxa"/>
          </w:tcPr>
          <w:p w14:paraId="49C5FB91">
            <w:pPr>
              <w:rPr>
                <w:rFonts w:hint="default" w:ascii="Times New Roman" w:hAnsi="Times New Roman" w:eastAsia="方正公文仿宋" w:cs="Times New Roman"/>
                <w:color w:val="auto"/>
                <w:highlight w:val="none"/>
              </w:rPr>
            </w:pPr>
          </w:p>
        </w:tc>
        <w:tc>
          <w:tcPr>
            <w:tcW w:w="1315" w:type="dxa"/>
          </w:tcPr>
          <w:p w14:paraId="6B1134CB">
            <w:pPr>
              <w:rPr>
                <w:rFonts w:hint="default" w:ascii="Times New Roman" w:hAnsi="Times New Roman" w:eastAsia="方正公文仿宋" w:cs="Times New Roman"/>
                <w:color w:val="auto"/>
                <w:highlight w:val="none"/>
              </w:rPr>
            </w:pPr>
          </w:p>
        </w:tc>
        <w:tc>
          <w:tcPr>
            <w:tcW w:w="1557" w:type="dxa"/>
          </w:tcPr>
          <w:p w14:paraId="629E4462">
            <w:pPr>
              <w:rPr>
                <w:rFonts w:hint="default" w:ascii="Times New Roman" w:hAnsi="Times New Roman" w:eastAsia="方正公文仿宋" w:cs="Times New Roman"/>
                <w:color w:val="auto"/>
                <w:highlight w:val="none"/>
              </w:rPr>
            </w:pPr>
          </w:p>
        </w:tc>
      </w:tr>
    </w:tbl>
    <w:p w14:paraId="0FFEF452">
      <w:pPr>
        <w:spacing w:before="56" w:line="222" w:lineRule="auto"/>
        <w:ind w:left="543"/>
        <w:rPr>
          <w:rFonts w:hint="default" w:ascii="Times New Roman" w:hAnsi="Times New Roman" w:eastAsia="方正公文仿宋" w:cs="Times New Roman"/>
          <w:color w:val="auto"/>
          <w:sz w:val="24"/>
          <w:szCs w:val="24"/>
          <w:highlight w:val="none"/>
          <w:lang w:eastAsia="zh-CN"/>
        </w:rPr>
      </w:pPr>
      <w:r>
        <w:rPr>
          <w:rFonts w:hint="default" w:ascii="Times New Roman" w:hAnsi="Times New Roman" w:eastAsia="方正公文仿宋" w:cs="Times New Roman"/>
          <w:color w:val="auto"/>
          <w:spacing w:val="-12"/>
          <w:sz w:val="24"/>
          <w:szCs w:val="24"/>
          <w:highlight w:val="none"/>
          <w:lang w:eastAsia="zh-CN"/>
        </w:rPr>
        <w:t>注： 1、此表应加盖公章。</w:t>
      </w:r>
    </w:p>
    <w:p w14:paraId="12A33444">
      <w:pPr>
        <w:pStyle w:val="6"/>
        <w:spacing w:line="246" w:lineRule="auto"/>
        <w:rPr>
          <w:rFonts w:hint="default" w:ascii="Times New Roman" w:hAnsi="Times New Roman" w:eastAsia="方正公文仿宋" w:cs="Times New Roman"/>
          <w:color w:val="auto"/>
          <w:highlight w:val="none"/>
          <w:lang w:eastAsia="zh-CN"/>
        </w:rPr>
      </w:pPr>
    </w:p>
    <w:p w14:paraId="4D5DFF8C">
      <w:pPr>
        <w:pStyle w:val="6"/>
        <w:spacing w:line="247" w:lineRule="auto"/>
        <w:rPr>
          <w:rFonts w:hint="default" w:ascii="Times New Roman" w:hAnsi="Times New Roman" w:cs="Times New Roman"/>
          <w:color w:val="auto"/>
          <w:highlight w:val="none"/>
          <w:lang w:eastAsia="zh-CN"/>
        </w:rPr>
      </w:pPr>
    </w:p>
    <w:p w14:paraId="426D233A">
      <w:pPr>
        <w:pStyle w:val="6"/>
        <w:spacing w:line="247" w:lineRule="auto"/>
        <w:rPr>
          <w:rFonts w:hint="default" w:ascii="Times New Roman" w:hAnsi="Times New Roman" w:cs="Times New Roman"/>
          <w:color w:val="auto"/>
          <w:highlight w:val="none"/>
          <w:lang w:eastAsia="zh-CN"/>
        </w:rPr>
      </w:pPr>
    </w:p>
    <w:p w14:paraId="134DB237">
      <w:pPr>
        <w:pStyle w:val="6"/>
        <w:spacing w:line="247" w:lineRule="auto"/>
        <w:rPr>
          <w:rFonts w:hint="default" w:ascii="Times New Roman" w:hAnsi="Times New Roman" w:cs="Times New Roman"/>
          <w:color w:val="auto"/>
          <w:highlight w:val="none"/>
          <w:lang w:eastAsia="zh-CN"/>
        </w:rPr>
      </w:pPr>
    </w:p>
    <w:p w14:paraId="67C6E2F2">
      <w:pPr>
        <w:tabs>
          <w:tab w:val="left" w:pos="6582"/>
        </w:tabs>
        <w:spacing w:before="92" w:line="223" w:lineRule="auto"/>
        <w:jc w:val="right"/>
        <w:rPr>
          <w:rFonts w:hint="default" w:ascii="Times New Roman" w:hAnsi="Times New Roman" w:eastAsia="仿宋" w:cs="Times New Roman"/>
          <w:color w:val="auto"/>
          <w:sz w:val="28"/>
          <w:szCs w:val="28"/>
          <w:highlight w:val="none"/>
        </w:rPr>
      </w:pPr>
    </w:p>
    <w:sectPr>
      <w:pgSz w:w="11906" w:h="16839"/>
      <w:pgMar w:top="1440" w:right="1800" w:bottom="1440" w:left="1800" w:header="0" w:footer="567"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C0E318-3056-44F9-9435-0FA7BE462F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68B40425-6658-446C-812F-F4A60FAA42C9}"/>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3" w:fontKey="{43EA72DD-6A5B-43FA-9FF4-86EBFDE9ED9F}"/>
  </w:font>
  <w:font w:name="方正公文小标宋">
    <w:panose1 w:val="02000500000000000000"/>
    <w:charset w:val="86"/>
    <w:family w:val="auto"/>
    <w:pitch w:val="default"/>
    <w:sig w:usb0="A00002BF" w:usb1="38CF7CFA" w:usb2="00000016" w:usb3="00000000" w:csb0="00040001" w:csb1="00000000"/>
    <w:embedRegular r:id="rId4" w:fontKey="{A4E5979C-CD51-4E6D-901E-71AA73E8CA26}"/>
  </w:font>
  <w:font w:name="方正公文仿宋">
    <w:altName w:val="方正公文仿宋"/>
    <w:panose1 w:val="02000500000000000000"/>
    <w:charset w:val="86"/>
    <w:family w:val="auto"/>
    <w:pitch w:val="default"/>
    <w:sig w:usb0="A00002BF" w:usb1="38CF7CFA" w:usb2="00000016" w:usb3="00000000" w:csb0="00040001" w:csb1="00000000"/>
    <w:embedRegular r:id="rId5" w:fontKey="{9FEF0873-61A3-4786-B170-42BB222F59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B25F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BA1781">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BA1781">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JiNDBmNWY1YTU3MzJhNDFlOGI1ZWZjNzk2ZGU2NmQifQ=="/>
    <w:docVar w:name="KSO_WPS_MARK_KEY" w:val="e49d8837-c9d3-4a53-94e3-845719e39a7a"/>
  </w:docVars>
  <w:rsids>
    <w:rsidRoot w:val="005A7FB8"/>
    <w:rsid w:val="00226191"/>
    <w:rsid w:val="00407ACC"/>
    <w:rsid w:val="005A7FB8"/>
    <w:rsid w:val="006A4D46"/>
    <w:rsid w:val="009E6A31"/>
    <w:rsid w:val="00A760BC"/>
    <w:rsid w:val="00A77BFD"/>
    <w:rsid w:val="00E03386"/>
    <w:rsid w:val="01A9578B"/>
    <w:rsid w:val="02826214"/>
    <w:rsid w:val="02C80459"/>
    <w:rsid w:val="033068E8"/>
    <w:rsid w:val="03890D6F"/>
    <w:rsid w:val="040F5259"/>
    <w:rsid w:val="06CD3F70"/>
    <w:rsid w:val="06E550C7"/>
    <w:rsid w:val="0819661D"/>
    <w:rsid w:val="08F045FB"/>
    <w:rsid w:val="0B4F116B"/>
    <w:rsid w:val="0BD40927"/>
    <w:rsid w:val="0C3B6280"/>
    <w:rsid w:val="0C590BAD"/>
    <w:rsid w:val="0D046532"/>
    <w:rsid w:val="0FDE4F9A"/>
    <w:rsid w:val="0FF01A92"/>
    <w:rsid w:val="10275AA3"/>
    <w:rsid w:val="10793F7C"/>
    <w:rsid w:val="112851B8"/>
    <w:rsid w:val="11380EA0"/>
    <w:rsid w:val="11676B5E"/>
    <w:rsid w:val="13A87D8D"/>
    <w:rsid w:val="13B26B92"/>
    <w:rsid w:val="144F5967"/>
    <w:rsid w:val="146F683E"/>
    <w:rsid w:val="1537321C"/>
    <w:rsid w:val="15FB122E"/>
    <w:rsid w:val="169E781A"/>
    <w:rsid w:val="183C0DD2"/>
    <w:rsid w:val="18981575"/>
    <w:rsid w:val="18CB43A7"/>
    <w:rsid w:val="1AFE7CBA"/>
    <w:rsid w:val="1B073DCD"/>
    <w:rsid w:val="1BAA42A5"/>
    <w:rsid w:val="1E383B4A"/>
    <w:rsid w:val="1F901EA7"/>
    <w:rsid w:val="1FCC023A"/>
    <w:rsid w:val="209F0117"/>
    <w:rsid w:val="20D04CB8"/>
    <w:rsid w:val="212C5C64"/>
    <w:rsid w:val="224B4976"/>
    <w:rsid w:val="22DD430D"/>
    <w:rsid w:val="231045D3"/>
    <w:rsid w:val="23A61C99"/>
    <w:rsid w:val="241B2B0B"/>
    <w:rsid w:val="24DC16EA"/>
    <w:rsid w:val="24EA3E07"/>
    <w:rsid w:val="25733DFD"/>
    <w:rsid w:val="26D11D71"/>
    <w:rsid w:val="27361FD6"/>
    <w:rsid w:val="28131C63"/>
    <w:rsid w:val="28251CC0"/>
    <w:rsid w:val="295C69A7"/>
    <w:rsid w:val="29B01543"/>
    <w:rsid w:val="29CE3CF8"/>
    <w:rsid w:val="2A6B1546"/>
    <w:rsid w:val="2AA22B0E"/>
    <w:rsid w:val="2BD4136D"/>
    <w:rsid w:val="30F300D1"/>
    <w:rsid w:val="319E48F7"/>
    <w:rsid w:val="33F604FF"/>
    <w:rsid w:val="37CE75B8"/>
    <w:rsid w:val="37F55D6F"/>
    <w:rsid w:val="381B2313"/>
    <w:rsid w:val="386912F1"/>
    <w:rsid w:val="3A2D7954"/>
    <w:rsid w:val="3A871293"/>
    <w:rsid w:val="3B8F6C4F"/>
    <w:rsid w:val="3C073099"/>
    <w:rsid w:val="3C4F6238"/>
    <w:rsid w:val="3DB01826"/>
    <w:rsid w:val="3EFB8F94"/>
    <w:rsid w:val="3F085C29"/>
    <w:rsid w:val="3FE67B95"/>
    <w:rsid w:val="40561BF6"/>
    <w:rsid w:val="417B1CF9"/>
    <w:rsid w:val="41A16EE7"/>
    <w:rsid w:val="46536E87"/>
    <w:rsid w:val="482C367D"/>
    <w:rsid w:val="48641D5A"/>
    <w:rsid w:val="494A03F7"/>
    <w:rsid w:val="49917762"/>
    <w:rsid w:val="4BFF5B3B"/>
    <w:rsid w:val="518036A1"/>
    <w:rsid w:val="524D13AE"/>
    <w:rsid w:val="526D5D71"/>
    <w:rsid w:val="53A40CC6"/>
    <w:rsid w:val="53BE6D56"/>
    <w:rsid w:val="541C54DC"/>
    <w:rsid w:val="56C07106"/>
    <w:rsid w:val="574B012E"/>
    <w:rsid w:val="59AB6DB8"/>
    <w:rsid w:val="5B21162A"/>
    <w:rsid w:val="5B6559BA"/>
    <w:rsid w:val="5C0F6E60"/>
    <w:rsid w:val="5D0B03DE"/>
    <w:rsid w:val="5DEF1B44"/>
    <w:rsid w:val="5E007C1C"/>
    <w:rsid w:val="5EFD0C61"/>
    <w:rsid w:val="5F93F997"/>
    <w:rsid w:val="5FAFC4D1"/>
    <w:rsid w:val="5FD93F41"/>
    <w:rsid w:val="60064469"/>
    <w:rsid w:val="62852265"/>
    <w:rsid w:val="641E79BB"/>
    <w:rsid w:val="64696484"/>
    <w:rsid w:val="653B2BC7"/>
    <w:rsid w:val="65E46075"/>
    <w:rsid w:val="65EA3263"/>
    <w:rsid w:val="66173D55"/>
    <w:rsid w:val="664F7993"/>
    <w:rsid w:val="66D52D8D"/>
    <w:rsid w:val="672A5D0A"/>
    <w:rsid w:val="67D13501"/>
    <w:rsid w:val="68C316A3"/>
    <w:rsid w:val="6A321BA1"/>
    <w:rsid w:val="6A705FAC"/>
    <w:rsid w:val="6B6749C3"/>
    <w:rsid w:val="6EF03395"/>
    <w:rsid w:val="6F871B42"/>
    <w:rsid w:val="6FBB49D3"/>
    <w:rsid w:val="6FBE3493"/>
    <w:rsid w:val="6FFF0494"/>
    <w:rsid w:val="709959BC"/>
    <w:rsid w:val="71D76A8E"/>
    <w:rsid w:val="72893053"/>
    <w:rsid w:val="72DD00D4"/>
    <w:rsid w:val="735B267C"/>
    <w:rsid w:val="73C4187C"/>
    <w:rsid w:val="74F14AB1"/>
    <w:rsid w:val="75726026"/>
    <w:rsid w:val="75776D4C"/>
    <w:rsid w:val="75B570E6"/>
    <w:rsid w:val="761F284D"/>
    <w:rsid w:val="765B0942"/>
    <w:rsid w:val="77C1397B"/>
    <w:rsid w:val="77F9614E"/>
    <w:rsid w:val="78072515"/>
    <w:rsid w:val="783D1EF7"/>
    <w:rsid w:val="78931961"/>
    <w:rsid w:val="78FE69DA"/>
    <w:rsid w:val="79D7762B"/>
    <w:rsid w:val="7AD17583"/>
    <w:rsid w:val="7BB445A6"/>
    <w:rsid w:val="7C5930B2"/>
    <w:rsid w:val="7CE15096"/>
    <w:rsid w:val="7DAE124D"/>
    <w:rsid w:val="7DEC3ECF"/>
    <w:rsid w:val="7E4648EF"/>
    <w:rsid w:val="7EF07617"/>
    <w:rsid w:val="7EF95DA4"/>
    <w:rsid w:val="965DE16B"/>
    <w:rsid w:val="B7B53AEB"/>
    <w:rsid w:val="D3F6A714"/>
    <w:rsid w:val="EFDF5D23"/>
    <w:rsid w:val="F6BF5551"/>
    <w:rsid w:val="FE5F3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99"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99"/>
    <w:pPr>
      <w:keepNext/>
      <w:keepLines/>
      <w:spacing w:before="0" w:after="0" w:line="360" w:lineRule="auto"/>
      <w:outlineLvl w:val="0"/>
    </w:pPr>
    <w:rPr>
      <w:rFonts w:ascii="Times New Roman" w:hAnsi="Times New Roman" w:eastAsia="黑体"/>
      <w:b/>
      <w:bCs/>
      <w:kern w:val="44"/>
      <w:sz w:val="32"/>
      <w:szCs w:val="44"/>
    </w:rPr>
  </w:style>
  <w:style w:type="paragraph" w:styleId="3">
    <w:name w:val="heading 2"/>
    <w:basedOn w:val="1"/>
    <w:next w:val="1"/>
    <w:unhideWhenUsed/>
    <w:qFormat/>
    <w:uiPriority w:val="0"/>
    <w:pPr>
      <w:keepNext/>
      <w:keepLines/>
      <w:spacing w:line="360" w:lineRule="auto"/>
      <w:outlineLvl w:val="1"/>
    </w:pPr>
    <w:rPr>
      <w:rFonts w:ascii="楷体" w:hAnsi="楷体" w:eastAsia="楷体"/>
      <w:b/>
      <w:sz w:val="28"/>
    </w:rPr>
  </w:style>
  <w:style w:type="paragraph" w:styleId="4">
    <w:name w:val="heading 4"/>
    <w:basedOn w:val="1"/>
    <w:next w:val="1"/>
    <w:qFormat/>
    <w:uiPriority w:val="0"/>
    <w:pPr>
      <w:tabs>
        <w:tab w:val="left" w:pos="2155"/>
      </w:tabs>
      <w:spacing w:before="120" w:line="360" w:lineRule="auto"/>
      <w:ind w:left="2155" w:hanging="1078"/>
      <w:outlineLvl w:val="3"/>
    </w:pPr>
    <w:rPr>
      <w:rFonts w:eastAsia="黑体"/>
      <w:sz w:val="28"/>
      <w:szCs w:val="2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9"/>
    <w:qFormat/>
    <w:uiPriority w:val="0"/>
  </w:style>
  <w:style w:type="paragraph" w:styleId="6">
    <w:name w:val="Body Text"/>
    <w:basedOn w:val="1"/>
    <w:next w:val="1"/>
    <w:semiHidden/>
    <w:qFormat/>
    <w:uiPriority w:val="0"/>
  </w:style>
  <w:style w:type="paragraph" w:styleId="7">
    <w:name w:val="Plain Text"/>
    <w:basedOn w:val="1"/>
    <w:next w:val="4"/>
    <w:qFormat/>
    <w:uiPriority w:val="0"/>
    <w:rPr>
      <w:rFonts w:ascii="宋体" w:hAnsi="Courier New"/>
      <w:szCs w:val="20"/>
    </w:rPr>
  </w:style>
  <w:style w:type="paragraph" w:styleId="8">
    <w:name w:val="footer"/>
    <w:basedOn w:val="1"/>
    <w:qFormat/>
    <w:uiPriority w:val="0"/>
    <w:pPr>
      <w:tabs>
        <w:tab w:val="center" w:pos="4153"/>
        <w:tab w:val="right" w:pos="8306"/>
      </w:tabs>
    </w:pPr>
    <w:rPr>
      <w:sz w:val="18"/>
      <w:szCs w:val="18"/>
    </w:rPr>
  </w:style>
  <w:style w:type="paragraph" w:styleId="9">
    <w:name w:val="header"/>
    <w:basedOn w:val="1"/>
    <w:link w:val="18"/>
    <w:qFormat/>
    <w:uiPriority w:val="0"/>
    <w:pPr>
      <w:tabs>
        <w:tab w:val="center" w:pos="4153"/>
        <w:tab w:val="right" w:pos="8306"/>
      </w:tabs>
      <w:jc w:val="center"/>
    </w:pPr>
    <w:rPr>
      <w:sz w:val="18"/>
      <w:szCs w:val="18"/>
    </w:rPr>
  </w:style>
  <w:style w:type="paragraph" w:styleId="10">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sz w:val="24"/>
    </w:rPr>
  </w:style>
  <w:style w:type="paragraph" w:styleId="11">
    <w:name w:val="annotation subject"/>
    <w:basedOn w:val="5"/>
    <w:next w:val="5"/>
    <w:link w:val="20"/>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仿宋" w:hAnsi="仿宋" w:eastAsia="仿宋" w:cs="仿宋"/>
      <w:sz w:val="24"/>
      <w:szCs w:val="24"/>
    </w:rPr>
  </w:style>
  <w:style w:type="character" w:customStyle="1" w:styleId="18">
    <w:name w:val="页眉 字符"/>
    <w:basedOn w:val="14"/>
    <w:link w:val="9"/>
    <w:qFormat/>
    <w:uiPriority w:val="0"/>
    <w:rPr>
      <w:rFonts w:eastAsia="Arial"/>
      <w:snapToGrid w:val="0"/>
      <w:color w:val="000000"/>
      <w:sz w:val="18"/>
      <w:szCs w:val="18"/>
      <w:lang w:eastAsia="en-US"/>
    </w:rPr>
  </w:style>
  <w:style w:type="character" w:customStyle="1" w:styleId="19">
    <w:name w:val="批注文字 字符"/>
    <w:basedOn w:val="14"/>
    <w:link w:val="5"/>
    <w:qFormat/>
    <w:uiPriority w:val="0"/>
    <w:rPr>
      <w:rFonts w:eastAsia="Arial"/>
      <w:snapToGrid w:val="0"/>
      <w:color w:val="000000"/>
      <w:sz w:val="21"/>
      <w:szCs w:val="21"/>
      <w:lang w:eastAsia="en-US"/>
    </w:rPr>
  </w:style>
  <w:style w:type="character" w:customStyle="1" w:styleId="20">
    <w:name w:val="批注主题 字符"/>
    <w:basedOn w:val="19"/>
    <w:link w:val="11"/>
    <w:qFormat/>
    <w:uiPriority w:val="0"/>
    <w:rPr>
      <w:rFonts w:eastAsia="Arial"/>
      <w:b/>
      <w:bCs/>
      <w:snapToGrid w:val="0"/>
      <w:color w:val="000000"/>
      <w:sz w:val="21"/>
      <w:szCs w:val="2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5452</Words>
  <Characters>5687</Characters>
  <Lines>88</Lines>
  <Paragraphs>25</Paragraphs>
  <TotalTime>77</TotalTime>
  <ScaleCrop>false</ScaleCrop>
  <LinksUpToDate>false</LinksUpToDate>
  <CharactersWithSpaces>5721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2024-01-04T23:49:00Z</dcterms:created>
  <dc:creator>XYHB</dc:creator>
  <cp:lastModifiedBy>Decennium</cp:lastModifiedBy>
  <cp:lastPrinted>2026-03-16T08:22:00Z</cp:lastPrinted>
  <dcterms:modified xsi:type="dcterms:W3CDTF">2026-03-24T10:19:11Z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2023-12-15T17:15:47Z</vt:filetime>
  </property>
  <property fmtid="{D5CDD505-2E9C-101B-9397-08002B2CF9AE}" pid="4" name="KSOProductBuildVer">
    <vt:lpwstr>2052-12.1.0.25225</vt:lpwstr>
  </property>
  <property fmtid="{D5CDD505-2E9C-101B-9397-08002B2CF9AE}" pid="5" name="ICV">
    <vt:lpwstr>A47048D07B9E476D845F05F84A9F43DA_13</vt:lpwstr>
  </property>
  <property fmtid="{D5CDD505-2E9C-101B-9397-08002B2CF9AE}" pid="6" name="KSOTemplateDocerSaveRecord">
    <vt:lpwstr>eyJoZGlkIjoiMDE2YjYzZTM4ZWM0ZTI5NDJjZDJiMGUzYzNlMmNkYjIiLCJ1c2VySWQiOiI0MTU4NDAzNjUifQ==</vt:lpwstr>
  </property>
</Properties>
</file>