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ED33B">
      <w:pPr>
        <w:rPr>
          <w:color w:val="auto"/>
          <w:highlight w:val="none"/>
        </w:rPr>
      </w:pPr>
    </w:p>
    <w:p w14:paraId="4D5180AC">
      <w:pPr>
        <w:pStyle w:val="17"/>
        <w:rPr>
          <w:highlight w:val="none"/>
        </w:rPr>
      </w:pPr>
      <mc:AlternateContent>
        <mc:Choice Requires="wpsCustomData">
          <wpsCustomData:docfieldStart id="0" docfieldname="标题_1" hidden="0" print="1" readonly="0" index="1"/>
        </mc:Choice>
      </mc:AlternateContent>
      <w:r>
        <w:rPr>
          <w:highlight w:val="none"/>
        </w:rPr>
        <w:t>息县城市基础设施配套费征收管理办法</w:t>
      </w:r>
      <mc:AlternateContent>
        <mc:Choice Requires="wpsCustomData">
          <wpsCustomData:docfieldEnd id="0"/>
        </mc:Choice>
      </mc:AlternateContent>
    </w:p>
    <w:p w14:paraId="175EBF9A">
      <w:pPr>
        <w:pStyle w:val="15"/>
        <w:rPr>
          <w:rFonts w:hint="eastAsia"/>
          <w:color w:val="auto"/>
          <w:highlight w:val="none"/>
        </w:rPr>
      </w:pPr>
      <w:r>
        <w:rPr>
          <w:highlight w:val="none"/>
        </w:rPr>
        <w:t>（征求意见稿）</w:t>
      </w:r>
    </w:p>
    <w:p w14:paraId="6E6AA71F">
      <w:pPr>
        <w:pStyle w:val="12"/>
        <w:rPr>
          <w:rFonts w:hint="eastAsia" w:ascii="Times New Roman" w:hAnsi="Times New Roman" w:eastAsia="仿宋_GB2312" w:cs="仿宋_GB2312"/>
          <w:color w:val="auto"/>
          <w:sz w:val="32"/>
          <w:szCs w:val="32"/>
          <w:highlight w:val="none"/>
        </w:rPr>
      </w:pPr>
    </w:p>
    <w:p w14:paraId="72E4BBD4">
      <w:pPr>
        <w:pStyle w:val="12"/>
        <w:rPr>
          <w:rFonts w:hint="eastAsia" w:ascii="Times New Roman" w:hAnsi="Times New Roman" w:eastAsia="仿宋_GB2312" w:cs="仿宋_GB2312"/>
          <w:color w:val="auto"/>
          <w:sz w:val="32"/>
          <w:szCs w:val="32"/>
          <w:highlight w:val="none"/>
        </w:rPr>
      </w:pPr>
      <w:bookmarkStart w:id="0" w:name="_GoBack"/>
      <w:bookmarkEnd w:id="0"/>
      <w:r>
        <w:rPr>
          <w:rFonts w:hint="eastAsia" w:ascii="Times New Roman" w:hAnsi="Times New Roman" w:eastAsia="仿宋_GB2312" w:cs="仿宋_GB2312"/>
          <w:color w:val="auto"/>
          <w:sz w:val="32"/>
          <w:szCs w:val="32"/>
          <w:highlight w:val="none"/>
        </w:rPr>
        <w:t>为规范和加强城市基础设施配套费征收管理，保障城市基础设施建设，根据《政府性基金管理暂行办法》（财政部令第80号）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《河南省政府非税收入管理条例》</w:t>
      </w:r>
      <w:r>
        <w:rPr>
          <w:rFonts w:hint="eastAsia"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《河南省人民政府关于进一步加强城镇基础设施建设管理工作的实施意见》（豫政〔2014〕72号）</w:t>
      </w:r>
      <w:r>
        <w:rPr>
          <w:rFonts w:hint="eastAsia"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《河南省发展和改革委员会 河南省财政厅关于城市基础设施配套费收费标准及有关问题的通知》等有关规定，结合息县实际，制定本办法。</w:t>
      </w:r>
    </w:p>
    <w:p w14:paraId="101FC59D">
      <w:pPr>
        <w:pStyle w:val="12"/>
        <w:numPr>
          <w:ilvl w:val="0"/>
          <w:numId w:val="0"/>
        </w:numPr>
        <w:topLinePunct w:val="0"/>
        <w:ind w:left="0" w:leftChars="0" w:firstLine="616"/>
        <w:rPr>
          <w:rFonts w:hint="eastAsia"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第一条　</w:t>
      </w:r>
      <w:r>
        <w:rPr>
          <w:rFonts w:hint="eastAsia" w:ascii="Times New Roman" w:hAnsi="Times New Roman" w:eastAsia="仿宋_GB2312" w:cs="仿宋_GB2312"/>
          <w:color w:val="auto"/>
          <w:sz w:val="32"/>
          <w:szCs w:val="32"/>
          <w:highlight w:val="none"/>
        </w:rPr>
        <w:t>城市基础设施配套费是根据城镇建设的需要，为筹集城市基础设施建设资金，按照国家有关规定征收的政府性基金，属于政府非税收入，专项用于城市基础设施建设。</w:t>
      </w:r>
    </w:p>
    <w:p w14:paraId="26EA3761">
      <w:pPr>
        <w:pStyle w:val="12"/>
        <w:numPr>
          <w:ilvl w:val="0"/>
          <w:numId w:val="0"/>
        </w:numPr>
        <w:topLinePunct w:val="0"/>
        <w:ind w:left="0" w:leftChars="0" w:firstLine="616"/>
        <w:rPr>
          <w:rFonts w:hint="eastAsia"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第二条　</w:t>
      </w:r>
      <w:r>
        <w:rPr>
          <w:rFonts w:hint="eastAsia" w:ascii="Times New Roman" w:hAnsi="Times New Roman" w:eastAsia="仿宋_GB2312" w:cs="仿宋_GB2312"/>
          <w:color w:val="auto"/>
          <w:sz w:val="32"/>
          <w:szCs w:val="32"/>
          <w:highlight w:val="none"/>
        </w:rPr>
        <w:t>凡在息县行政辖区城镇开发边界内国有土地上</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包括单独选址用地</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新建、扩建和改建建设项目的单位和个人，均应按照本办法缴纳城市基础设施配套费。</w:t>
      </w:r>
    </w:p>
    <w:p w14:paraId="19A59F56">
      <w:pPr>
        <w:pStyle w:val="12"/>
        <w:numPr>
          <w:ilvl w:val="0"/>
          <w:numId w:val="0"/>
        </w:numPr>
        <w:topLinePunct w:val="0"/>
        <w:ind w:left="0" w:leftChars="0" w:firstLine="616"/>
        <w:rPr>
          <w:rFonts w:hint="eastAsia"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第三条　</w:t>
      </w:r>
      <w:r>
        <w:rPr>
          <w:rFonts w:ascii="Times New Roman" w:hAnsi="Times New Roman" w:eastAsia="仿宋_GB2312" w:cs="仿宋_GB2312"/>
          <w:color w:val="auto"/>
          <w:sz w:val="32"/>
          <w:szCs w:val="32"/>
          <w:highlight w:val="none"/>
        </w:rPr>
        <w:t>城市基础设施配套费的征收主体为县人民政府。县财政局是城市基础设施配套费的主管部门。县人民政府委托县自然资源局负责城市基础设施配套费的具</w:t>
      </w:r>
      <w:r>
        <w:rPr>
          <w:rFonts w:hint="eastAsia" w:ascii="Times New Roman" w:hAnsi="Times New Roman" w:eastAsia="仿宋_GB2312" w:cs="仿宋_GB2312"/>
          <w:color w:val="auto"/>
          <w:sz w:val="32"/>
          <w:szCs w:val="32"/>
          <w:highlight w:val="none"/>
          <w:lang w:eastAsia="zh-CN"/>
        </w:rPr>
        <w:t>体征收工</w:t>
      </w:r>
      <w:r>
        <w:rPr>
          <w:rFonts w:ascii="Times New Roman" w:hAnsi="Times New Roman" w:eastAsia="仿宋_GB2312" w:cs="仿宋_GB2312"/>
          <w:color w:val="auto"/>
          <w:sz w:val="32"/>
          <w:szCs w:val="32"/>
          <w:highlight w:val="none"/>
        </w:rPr>
        <w:t>作。县财政部门负责预算管理和资金监督，县审计部门依法进行审计监督。</w:t>
      </w:r>
    </w:p>
    <w:p w14:paraId="5B4413DC">
      <w:pPr>
        <w:pStyle w:val="12"/>
        <w:numPr>
          <w:ilvl w:val="0"/>
          <w:numId w:val="0"/>
        </w:numPr>
        <w:topLinePunct w:val="0"/>
        <w:ind w:left="0" w:leftChars="0" w:firstLine="616"/>
        <w:rPr>
          <w:rFonts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第四条　</w:t>
      </w:r>
      <w:r>
        <w:rPr>
          <w:rFonts w:ascii="Times New Roman" w:hAnsi="Times New Roman" w:eastAsia="仿宋_GB2312" w:cs="仿宋_GB2312"/>
          <w:color w:val="auto"/>
          <w:sz w:val="32"/>
          <w:szCs w:val="32"/>
          <w:highlight w:val="none"/>
        </w:rPr>
        <w:t>县自然资源局在核发建设项目工程规划许可证前，应核算建设项目相关城市基础设施配套费。</w:t>
      </w:r>
    </w:p>
    <w:p w14:paraId="08390571">
      <w:pPr>
        <w:pStyle w:val="12"/>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建设单位或个人在申请办理《建设工程规划许可证》时，持自然资源部门出具的城市基础设施配套费核算通知单，缴纳城市基础设施配套费，提供缴纳凭证后办理建设工程规划许可证。</w:t>
      </w:r>
    </w:p>
    <w:p w14:paraId="3C2283D9">
      <w:pPr>
        <w:pStyle w:val="12"/>
        <w:numPr>
          <w:ilvl w:val="0"/>
          <w:numId w:val="0"/>
        </w:numPr>
        <w:topLinePunct w:val="0"/>
        <w:ind w:left="0" w:leftChars="0" w:firstLine="616"/>
        <w:rPr>
          <w:rFonts w:hint="eastAsia" w:ascii="Times New Roman" w:hAnsi="Times New Roman" w:eastAsia="仿宋_GB2312" w:cs="仿宋_GB2312"/>
          <w:color w:val="FF0000"/>
          <w:sz w:val="32"/>
          <w:szCs w:val="32"/>
          <w:highlight w:val="none"/>
        </w:rPr>
      </w:pPr>
      <w:r>
        <w:rPr>
          <w:rFonts w:hint="eastAsia" w:cs="仿宋_GB2312"/>
          <w:color w:val="auto"/>
          <w:sz w:val="32"/>
          <w:szCs w:val="32"/>
          <w:highlight w:val="none"/>
          <w:lang w:eastAsia="zh-CN"/>
        </w:rPr>
        <w:t>第五条　</w:t>
      </w:r>
      <w:r>
        <w:rPr>
          <w:rFonts w:ascii="Times New Roman" w:hAnsi="Times New Roman" w:eastAsia="仿宋_GB2312" w:cs="仿宋_GB2312"/>
          <w:color w:val="auto"/>
          <w:sz w:val="32"/>
          <w:szCs w:val="32"/>
          <w:highlight w:val="none"/>
        </w:rPr>
        <w:t>城市基础设施配套费按建设工程规划许可确定的总建筑面积计征，征收标准为40元／平方米。建设项目建筑面积的计算办法按照《建筑工程建筑面积计算规范》（GB／T50353－2013）有</w:t>
      </w:r>
      <w:r>
        <w:rPr>
          <w:rFonts w:ascii="Times New Roman" w:hAnsi="Times New Roman" w:eastAsia="仿宋_GB2312" w:cs="仿宋_GB2312"/>
          <w:color w:val="auto"/>
          <w:spacing wpsCustomData:val="-6" w:val="-3"/>
          <w:sz w:val="32"/>
          <w:szCs w:val="32"/>
          <w:highlight w:val="none"/>
        </w:rPr>
        <w:t>关规定</w:t>
      </w:r>
      <w:r>
        <w:rPr>
          <w:rFonts w:hint="eastAsia" w:ascii="Times New Roman" w:hAnsi="Times New Roman" w:eastAsia="仿宋_GB2312" w:cs="仿宋_GB2312"/>
          <w:color w:val="auto"/>
          <w:sz w:val="32"/>
          <w:szCs w:val="32"/>
          <w:highlight w:val="none"/>
        </w:rPr>
        <w:t>执行；经人防部门批准建设的人防工程，凭批准文件不计入征收面积。</w:t>
      </w:r>
    </w:p>
    <w:p w14:paraId="3B2D7C5C">
      <w:pPr>
        <w:pStyle w:val="12"/>
        <w:numPr>
          <w:ilvl w:val="0"/>
          <w:numId w:val="0"/>
        </w:numPr>
        <w:topLinePunct w:val="0"/>
        <w:ind w:left="0" w:leftChars="0" w:firstLine="616"/>
        <w:rPr>
          <w:rFonts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第六条　</w:t>
      </w:r>
      <w:r>
        <w:rPr>
          <w:rFonts w:ascii="Times New Roman" w:hAnsi="Times New Roman" w:eastAsia="仿宋_GB2312" w:cs="仿宋_GB2312"/>
          <w:color w:val="auto"/>
          <w:sz w:val="32"/>
          <w:szCs w:val="32"/>
          <w:highlight w:val="none"/>
        </w:rPr>
        <w:t>城市基础设施配套费的减免政策</w:t>
      </w:r>
    </w:p>
    <w:p w14:paraId="37C1A5F8">
      <w:pPr>
        <w:pStyle w:val="12"/>
        <w:numPr>
          <w:ilvl w:val="0"/>
          <w:numId w:val="0"/>
        </w:numPr>
        <w:topLinePunct w:val="0"/>
        <w:ind w:left="0" w:leftChars="0" w:firstLine="616"/>
        <w:rPr>
          <w:rFonts w:hint="eastAsia" w:ascii="仿宋_GB2312" w:hAnsi="仿宋_GB2312" w:eastAsia="仿宋_GB2312" w:cs="仿宋_GB2312"/>
          <w:b w:val="0"/>
          <w:color w:val="auto"/>
          <w:sz w:val="32"/>
          <w:szCs w:val="32"/>
          <w:highlight w:val="none"/>
        </w:rPr>
      </w:pPr>
      <w:r>
        <w:rPr>
          <w:rFonts w:hint="eastAsia" w:cs="仿宋_GB2312"/>
          <w:color w:val="auto"/>
          <w:sz w:val="32"/>
          <w:szCs w:val="32"/>
          <w:highlight w:val="none"/>
          <w:lang w:eastAsia="zh-CN"/>
        </w:rPr>
        <w:t>（一）</w:t>
      </w:r>
      <w:r>
        <w:rPr>
          <w:rFonts w:ascii="Times New Roman" w:hAnsi="Times New Roman" w:eastAsia="仿宋_GB2312" w:cs="仿宋_GB2312"/>
          <w:color w:val="auto"/>
          <w:sz w:val="32"/>
          <w:szCs w:val="32"/>
          <w:highlight w:val="none"/>
        </w:rPr>
        <w:t>减征城市基础设施配套费的情形：</w:t>
      </w:r>
    </w:p>
    <w:p w14:paraId="0BB3754A">
      <w:pPr>
        <w:pStyle w:val="12"/>
        <w:numPr>
          <w:ilvl w:val="0"/>
          <w:numId w:val="0"/>
        </w:numPr>
        <w:topLinePunct w:val="0"/>
        <w:ind w:left="0" w:leftChars="0" w:firstLine="616"/>
        <w:rPr>
          <w:rFonts w:ascii="Times New Roman" w:hAnsi="Times New Roman" w:eastAsia="仿宋_GB2312" w:cs="仿宋_GB2312"/>
          <w:b w:val="0"/>
          <w:color w:val="auto"/>
          <w:sz w:val="32"/>
          <w:szCs w:val="32"/>
          <w:highlight w:val="none"/>
        </w:rPr>
      </w:pP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国土空间总体规划确定的</w:t>
      </w:r>
      <w:r>
        <w:rPr>
          <w:rFonts w:hint="eastAsia" w:ascii="Times New Roman" w:hAnsi="Times New Roman" w:eastAsia="仿宋_GB2312" w:cs="仿宋_GB2312"/>
          <w:color w:val="auto"/>
          <w:sz w:val="32"/>
          <w:szCs w:val="32"/>
          <w:highlight w:val="none"/>
        </w:rPr>
        <w:t>中心城区</w:t>
      </w:r>
      <w:r>
        <w:rPr>
          <w:rFonts w:hint="eastAsia" w:ascii="Times New Roman" w:hAnsi="Times New Roman" w:eastAsia="仿宋_GB2312" w:cs="仿宋_GB2312"/>
          <w:color w:val="auto"/>
          <w:sz w:val="32"/>
          <w:szCs w:val="32"/>
          <w:highlight w:val="none"/>
          <w:lang w:val="en-US" w:eastAsia="zh-CN"/>
        </w:rPr>
        <w:t>范围内</w:t>
      </w:r>
      <w:r>
        <w:rPr>
          <w:rFonts w:hint="eastAsia" w:ascii="Times New Roman" w:hAnsi="Times New Roman" w:eastAsia="仿宋_GB2312" w:cs="仿宋_GB2312"/>
          <w:color w:val="auto"/>
          <w:sz w:val="32"/>
          <w:szCs w:val="32"/>
          <w:highlight w:val="none"/>
          <w:lang w:eastAsia="zh-CN"/>
        </w:rPr>
        <w:t>（北至外环路、西至西南环路、东至宏达路，向南跨淮河至濮公山组团和临港组团）</w:t>
      </w:r>
      <w:r>
        <w:rPr>
          <w:rFonts w:hint="eastAsia" w:ascii="Times New Roman" w:hAnsi="Times New Roman" w:eastAsia="仿宋_GB2312" w:cs="仿宋_GB2312"/>
          <w:color w:val="auto"/>
          <w:sz w:val="32"/>
          <w:szCs w:val="32"/>
          <w:highlight w:val="none"/>
        </w:rPr>
        <w:t>以出让方式取得国有建设用地使用权的公共管理与公共服务用地、公用设施用地</w:t>
      </w:r>
      <w:r>
        <w:rPr>
          <w:rFonts w:ascii="Times New Roman" w:hAnsi="Times New Roman" w:eastAsia="仿宋_GB2312" w:cs="仿宋_GB2312"/>
          <w:color w:val="auto"/>
          <w:sz w:val="32"/>
          <w:szCs w:val="32"/>
          <w:highlight w:val="none"/>
        </w:rPr>
        <w:t>建设项目按总建筑面积计征，征收标准为20元／平方米；</w:t>
      </w:r>
    </w:p>
    <w:p w14:paraId="0A8F5F0B">
      <w:pPr>
        <w:pStyle w:val="12"/>
        <w:numPr>
          <w:ilvl w:val="0"/>
          <w:numId w:val="0"/>
        </w:numPr>
        <w:topLinePunct w:val="0"/>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2.</w:t>
      </w:r>
      <w:r>
        <w:rPr>
          <w:rFonts w:ascii="Times New Roman" w:hAnsi="Times New Roman" w:eastAsia="仿宋_GB2312" w:cs="仿宋_GB2312"/>
          <w:color w:val="auto"/>
          <w:sz w:val="32"/>
          <w:szCs w:val="32"/>
          <w:highlight w:val="none"/>
        </w:rPr>
        <w:t>居民自建住房办理不动产登记，征收标准为30元／平方米；</w:t>
      </w:r>
    </w:p>
    <w:p w14:paraId="78547456">
      <w:pPr>
        <w:pStyle w:val="12"/>
        <w:numPr>
          <w:ilvl w:val="0"/>
          <w:numId w:val="0"/>
        </w:numPr>
        <w:topLinePunct w:val="0"/>
        <w:ind w:left="0" w:leftChars="0" w:firstLine="616"/>
        <w:rPr>
          <w:rFonts w:ascii="Times New Roman" w:hAnsi="Times New Roman" w:eastAsia="仿宋_GB2312" w:cs="仿宋_GB2312"/>
          <w:b w:val="0"/>
          <w:color w:val="auto"/>
          <w:sz w:val="32"/>
          <w:szCs w:val="32"/>
          <w:highlight w:val="none"/>
        </w:rPr>
      </w:pPr>
      <w:r>
        <w:rPr>
          <w:rFonts w:hint="eastAsia" w:ascii="Times New Roman" w:hAnsi="Times New Roman" w:eastAsia="仿宋_GB2312" w:cs="仿宋_GB2312"/>
          <w:color w:val="auto"/>
          <w:sz w:val="32"/>
          <w:szCs w:val="32"/>
          <w:highlight w:val="none"/>
          <w:lang w:eastAsia="zh-CN"/>
        </w:rPr>
        <w:t>3.</w:t>
      </w:r>
      <w:r>
        <w:rPr>
          <w:rFonts w:hint="eastAsia" w:ascii="Times New Roman" w:hAnsi="Times New Roman" w:eastAsia="仿宋_GB2312" w:cs="仿宋_GB2312"/>
          <w:color w:val="auto"/>
          <w:sz w:val="32"/>
          <w:szCs w:val="32"/>
          <w:highlight w:val="none"/>
          <w:lang w:val="en-US" w:eastAsia="zh-CN"/>
        </w:rPr>
        <w:t>国土空间总体规划确定的</w:t>
      </w:r>
      <w:r>
        <w:rPr>
          <w:rFonts w:hint="eastAsia" w:ascii="Times New Roman" w:hAnsi="Times New Roman" w:eastAsia="仿宋_GB2312" w:cs="仿宋_GB2312"/>
          <w:color w:val="auto"/>
          <w:sz w:val="32"/>
          <w:szCs w:val="32"/>
          <w:highlight w:val="none"/>
        </w:rPr>
        <w:t>中心城区</w:t>
      </w:r>
      <w:r>
        <w:rPr>
          <w:rFonts w:hint="eastAsia" w:ascii="Times New Roman" w:hAnsi="Times New Roman" w:eastAsia="仿宋_GB2312" w:cs="仿宋_GB2312"/>
          <w:color w:val="auto"/>
          <w:sz w:val="32"/>
          <w:szCs w:val="32"/>
          <w:highlight w:val="none"/>
          <w:lang w:val="en-US" w:eastAsia="zh-CN"/>
        </w:rPr>
        <w:t>范围内</w:t>
      </w:r>
      <w:r>
        <w:rPr>
          <w:rFonts w:hint="eastAsia" w:ascii="Times New Roman" w:hAnsi="Times New Roman" w:eastAsia="仿宋_GB2312" w:cs="仿宋_GB2312"/>
          <w:color w:val="auto"/>
          <w:sz w:val="32"/>
          <w:szCs w:val="32"/>
          <w:highlight w:val="none"/>
          <w:lang w:eastAsia="zh-CN"/>
        </w:rPr>
        <w:t>（北至外环路、西至西南环路、东至宏达路，向南跨淮河至濮公山组团和临港组团）</w:t>
      </w:r>
      <w:r>
        <w:rPr>
          <w:rFonts w:ascii="Times New Roman" w:hAnsi="Times New Roman" w:eastAsia="仿宋_GB2312" w:cs="仿宋_GB2312"/>
          <w:color w:val="auto"/>
          <w:sz w:val="32"/>
          <w:szCs w:val="32"/>
          <w:highlight w:val="none"/>
        </w:rPr>
        <w:t>以外区域，</w:t>
      </w:r>
      <w:r>
        <w:rPr>
          <w:rFonts w:ascii="Times New Roman" w:hAnsi="Times New Roman" w:eastAsia="仿宋_GB2312" w:cs="仿宋_GB2312"/>
          <w:i w:val="0"/>
          <w:color w:val="auto"/>
          <w:sz w:val="32"/>
          <w:szCs w:val="32"/>
          <w:highlight w:val="none"/>
        </w:rPr>
        <w:t>以出让方式取得国有建设用地使用权的建设项目</w:t>
      </w:r>
      <w:r>
        <w:rPr>
          <w:rFonts w:ascii="Times New Roman" w:hAnsi="Times New Roman" w:eastAsia="仿宋_GB2312" w:cs="仿宋_GB2312"/>
          <w:color w:val="auto"/>
          <w:sz w:val="32"/>
          <w:szCs w:val="32"/>
          <w:highlight w:val="none"/>
        </w:rPr>
        <w:t>按总建筑面积计征，征收标准为20元／平方米；</w:t>
      </w:r>
    </w:p>
    <w:p w14:paraId="5C2FDE91">
      <w:pPr>
        <w:pStyle w:val="12"/>
        <w:numPr>
          <w:ilvl w:val="0"/>
          <w:numId w:val="0"/>
        </w:numPr>
        <w:topLinePunct w:val="0"/>
        <w:ind w:left="0" w:leftChars="0" w:firstLine="616"/>
        <w:rPr>
          <w:rFonts w:hint="eastAsia" w:ascii="仿宋_GB2312" w:hAnsi="仿宋_GB2312" w:eastAsia="仿宋_GB2312" w:cs="仿宋_GB2312"/>
          <w:b w:val="0"/>
          <w:color w:val="auto"/>
          <w:sz w:val="32"/>
          <w:szCs w:val="32"/>
          <w:highlight w:val="none"/>
        </w:rPr>
      </w:pPr>
      <w:r>
        <w:rPr>
          <w:rFonts w:hint="eastAsia" w:cs="仿宋_GB2312"/>
          <w:color w:val="auto"/>
          <w:sz w:val="32"/>
          <w:szCs w:val="32"/>
          <w:highlight w:val="none"/>
          <w:lang w:eastAsia="zh-CN"/>
        </w:rPr>
        <w:t>（二）</w:t>
      </w:r>
      <w:r>
        <w:rPr>
          <w:rFonts w:ascii="Times New Roman" w:hAnsi="Times New Roman" w:eastAsia="仿宋_GB2312" w:cs="仿宋_GB2312"/>
          <w:color w:val="auto"/>
          <w:sz w:val="32"/>
          <w:szCs w:val="32"/>
          <w:highlight w:val="none"/>
        </w:rPr>
        <w:t>免征城市基础设施配套费的情形：</w:t>
      </w:r>
    </w:p>
    <w:p w14:paraId="158C6386">
      <w:pPr>
        <w:pStyle w:val="12"/>
        <w:numPr>
          <w:ilvl w:val="0"/>
          <w:numId w:val="0"/>
        </w:numPr>
        <w:topLinePunct w:val="0"/>
        <w:ind w:left="0" w:leftChars="0" w:firstLine="616"/>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1.经依法批准免缴的划拨土地建设项目；</w:t>
      </w:r>
    </w:p>
    <w:p w14:paraId="116006D7">
      <w:pPr>
        <w:pStyle w:val="12"/>
        <w:numPr>
          <w:ilvl w:val="0"/>
          <w:numId w:val="0"/>
        </w:numPr>
        <w:topLinePunct w:val="0"/>
        <w:ind w:left="0" w:leftChars="0" w:firstLine="616"/>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2.以出让方式取得国有土地使用权且位于先进制造业开发区内的工矿、仓储类建设项目；其他区域按正常标准征收；</w:t>
      </w:r>
    </w:p>
    <w:p w14:paraId="22AAAF50">
      <w:pPr>
        <w:pStyle w:val="12"/>
        <w:numPr>
          <w:ilvl w:val="0"/>
          <w:numId w:val="0"/>
        </w:numPr>
        <w:topLinePunct w:val="0"/>
        <w:ind w:left="0" w:leftChars="0" w:firstLine="616"/>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3.经县级以上人民政府批准建设的以出让方式取得国有土地使用权的保障性住房、棚户区改造、搬迁安置等建设项目；</w:t>
      </w:r>
    </w:p>
    <w:p w14:paraId="35E3D37C">
      <w:pPr>
        <w:pStyle w:val="12"/>
        <w:numPr>
          <w:ilvl w:val="0"/>
          <w:numId w:val="0"/>
        </w:numPr>
        <w:topLinePunct w:val="0"/>
        <w:ind w:left="0" w:leftChars="0" w:firstLine="616"/>
        <w:rPr>
          <w:rFonts w:ascii="Times New Roman" w:hAnsi="Times New Roman" w:eastAsia="仿宋_GB2312" w:cs="仿宋_GB2312"/>
          <w:color w:val="auto"/>
          <w:sz w:val="32"/>
          <w:szCs w:val="32"/>
          <w:highlight w:val="none"/>
        </w:rPr>
      </w:pPr>
      <w:r>
        <w:rPr>
          <w:rFonts w:hint="eastAsia" w:cs="仿宋_GB2312"/>
          <w:color w:val="auto"/>
          <w:sz w:val="32"/>
          <w:szCs w:val="32"/>
          <w:highlight w:val="none"/>
          <w:lang w:eastAsia="zh-CN"/>
        </w:rPr>
        <w:t>第七条　</w:t>
      </w:r>
      <w:r>
        <w:rPr>
          <w:rFonts w:ascii="Times New Roman" w:hAnsi="Times New Roman" w:eastAsia="仿宋_GB2312" w:cs="仿宋_GB2312"/>
          <w:color w:val="auto"/>
          <w:sz w:val="32"/>
          <w:szCs w:val="32"/>
          <w:highlight w:val="none"/>
        </w:rPr>
        <w:t>下列情形应当按实际用途补缴城市基础设施配套费：</w:t>
      </w:r>
    </w:p>
    <w:p w14:paraId="395517B3">
      <w:pPr>
        <w:pStyle w:val="12"/>
        <w:numPr>
          <w:ilvl w:val="0"/>
          <w:numId w:val="0"/>
        </w:numPr>
        <w:topLinePunct w:val="0"/>
        <w:ind w:left="0" w:leftChars="0" w:firstLine="616"/>
        <w:rPr>
          <w:rFonts w:ascii="Times New Roman" w:hAnsi="Times New Roman" w:eastAsia="仿宋_GB2312" w:cs="仿宋_GB2312"/>
          <w:b w:val="0"/>
          <w:color w:val="auto"/>
          <w:sz w:val="32"/>
          <w:szCs w:val="32"/>
          <w:highlight w:val="none"/>
        </w:rPr>
      </w:pPr>
      <w:r>
        <w:rPr>
          <w:rFonts w:hint="eastAsia" w:cs="仿宋_GB2312"/>
          <w:color w:val="auto"/>
          <w:sz w:val="32"/>
          <w:szCs w:val="32"/>
          <w:highlight w:val="none"/>
          <w:lang w:eastAsia="zh-CN"/>
        </w:rPr>
        <w:t>1.</w:t>
      </w:r>
      <w:r>
        <w:rPr>
          <w:rFonts w:ascii="Times New Roman" w:hAnsi="Times New Roman" w:eastAsia="仿宋_GB2312" w:cs="仿宋_GB2312"/>
          <w:color w:val="auto"/>
          <w:sz w:val="32"/>
          <w:szCs w:val="32"/>
          <w:highlight w:val="none"/>
        </w:rPr>
        <w:t>已减免城市基础设施配套费的建设项目，改变土地使用性质、建筑功能用途后不再符合减免政策的；</w:t>
      </w:r>
    </w:p>
    <w:p w14:paraId="13349AC5">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w:t>
      </w:r>
      <w:r>
        <w:rPr>
          <w:rFonts w:hint="eastAsia" w:ascii="Times New Roman" w:hAnsi="Times New Roman" w:eastAsia="仿宋_GB2312" w:cs="仿宋_GB2312"/>
          <w:color w:val="auto"/>
          <w:sz w:val="32"/>
          <w:szCs w:val="32"/>
          <w:highlight w:val="none"/>
        </w:rPr>
        <w:t>在规划核实阶段，超出规划建筑面积的违法建筑，经依法处理后允许保留的；</w:t>
      </w:r>
    </w:p>
    <w:p w14:paraId="03D5977D">
      <w:pPr>
        <w:pStyle w:val="12"/>
        <w:numPr>
          <w:ilvl w:val="0"/>
          <w:numId w:val="0"/>
        </w:numPr>
        <w:topLinePunct w:val="0"/>
        <w:ind w:left="0" w:leftChars="0" w:firstLine="616"/>
        <w:rPr>
          <w:rFonts w:hint="eastAsia" w:ascii="Times New Roman" w:hAnsi="Times New Roman" w:eastAsia="仿宋_GB2312" w:cs="仿宋_GB2312"/>
          <w:color w:val="FF0000"/>
          <w:sz w:val="32"/>
          <w:szCs w:val="32"/>
          <w:highlight w:val="none"/>
          <w:lang w:val="en-US" w:eastAsia="zh-CN"/>
        </w:rPr>
      </w:pPr>
      <w:r>
        <w:rPr>
          <w:rFonts w:hint="eastAsia" w:cs="仿宋_GB2312"/>
          <w:color w:val="auto"/>
          <w:sz w:val="32"/>
          <w:szCs w:val="32"/>
          <w:highlight w:val="none"/>
          <w:lang w:eastAsia="zh-CN"/>
        </w:rPr>
        <w:t>第八条　</w:t>
      </w:r>
      <w:r>
        <w:rPr>
          <w:rFonts w:ascii="Times New Roman" w:hAnsi="Times New Roman" w:eastAsia="仿宋_GB2312" w:cs="仿宋_GB2312"/>
          <w:color w:val="auto"/>
          <w:sz w:val="32"/>
          <w:szCs w:val="32"/>
          <w:highlight w:val="none"/>
        </w:rPr>
        <w:t>城市基础设施配套费属于政府性基金，严格实行</w:t>
      </w:r>
      <w:r>
        <w:rPr>
          <w:rFonts w:hint="eastAsia" w:cs="仿宋_GB2312"/>
          <w:strike w:val="0"/>
          <w:dstrike w:val="0"/>
          <w:color w:val="auto"/>
          <w:sz w:val="32"/>
          <w:szCs w:val="32"/>
          <w:highlight w:val="none"/>
          <w:u w:val="none"/>
          <w:shd w:val="clear" w:fill="auto"/>
          <w:lang w:eastAsia="zh-CN"/>
        </w:rPr>
        <w:t>“</w:t>
      </w:r>
      <w:r>
        <w:rPr>
          <w:rFonts w:hint="eastAsia" w:ascii="Times New Roman" w:hAnsi="Times New Roman" w:eastAsia="仿宋_GB2312" w:cs="仿宋_GB2312"/>
          <w:color w:val="auto"/>
          <w:sz w:val="32"/>
          <w:szCs w:val="32"/>
          <w:highlight w:val="none"/>
          <w:lang w:eastAsia="zh-CN"/>
        </w:rPr>
        <w:t>收</w:t>
      </w:r>
      <w:r>
        <w:rPr>
          <w:rFonts w:ascii="Times New Roman" w:hAnsi="Times New Roman" w:eastAsia="仿宋_GB2312" w:cs="仿宋_GB2312"/>
          <w:color w:val="auto"/>
          <w:sz w:val="32"/>
          <w:szCs w:val="32"/>
          <w:highlight w:val="none"/>
        </w:rPr>
        <w:t>支两条线</w:t>
      </w:r>
      <w:r>
        <w:rPr>
          <w:rFonts w:hint="eastAsia" w:cs="仿宋_GB2312"/>
          <w:strike w:val="0"/>
          <w:dstrike w:val="0"/>
          <w:color w:val="auto"/>
          <w:sz w:val="32"/>
          <w:szCs w:val="32"/>
          <w:highlight w:val="none"/>
          <w:u w:val="none"/>
          <w:shd w:val="clear" w:fill="auto"/>
          <w:lang w:eastAsia="zh-CN"/>
        </w:rPr>
        <w:t>”</w:t>
      </w:r>
      <w:r>
        <w:rPr>
          <w:rFonts w:hint="eastAsia" w:ascii="Times New Roman" w:hAnsi="Times New Roman" w:eastAsia="仿宋_GB2312" w:cs="仿宋_GB2312"/>
          <w:color w:val="auto"/>
          <w:sz w:val="32"/>
          <w:szCs w:val="32"/>
          <w:highlight w:val="none"/>
          <w:lang w:eastAsia="zh-CN"/>
        </w:rPr>
        <w:t>管</w:t>
      </w:r>
      <w:r>
        <w:rPr>
          <w:rFonts w:ascii="Times New Roman" w:hAnsi="Times New Roman" w:eastAsia="仿宋_GB2312" w:cs="仿宋_GB2312"/>
          <w:color w:val="auto"/>
          <w:sz w:val="32"/>
          <w:szCs w:val="32"/>
          <w:highlight w:val="none"/>
        </w:rPr>
        <w:t>理。对符合法律、行政法规和本办法关于减征、免征城市基础设施配套费政策规定的建设项目，由建设单位或个人向征收部门提出减征、免征城市基础设施配套费申请，并提供减免依据、项目立项或计划文件、土地使用权属证明文件、建设工程设计方案及其审查结论、自然资源部门同意减免意见等相关材料，征收部门审核后出具减免意见。</w:t>
      </w:r>
      <w:r>
        <w:rPr>
          <w:rFonts w:hint="eastAsia" w:ascii="Times New Roman" w:hAnsi="Times New Roman" w:eastAsia="仿宋_GB2312" w:cs="仿宋_GB2312"/>
          <w:color w:val="auto"/>
          <w:sz w:val="32"/>
          <w:szCs w:val="32"/>
          <w:highlight w:val="none"/>
          <w:lang w:val="en-US" w:eastAsia="zh-CN"/>
        </w:rPr>
        <w:t>对不符合上述政策规定的项目，包括公益类项目，</w:t>
      </w:r>
      <w:r>
        <w:rPr>
          <w:rFonts w:ascii="Times New Roman" w:hAnsi="Times New Roman" w:eastAsia="仿宋_GB2312" w:cs="仿宋_GB2312"/>
          <w:color w:val="auto"/>
          <w:sz w:val="32"/>
          <w:szCs w:val="32"/>
          <w:highlight w:val="none"/>
        </w:rPr>
        <w:t>均应足额缴纳</w:t>
      </w:r>
      <w:r>
        <w:rPr>
          <w:rFonts w:hint="eastAsia" w:ascii="Times New Roman" w:hAnsi="Times New Roman" w:eastAsia="仿宋_GB2312" w:cs="仿宋_GB2312"/>
          <w:color w:val="auto"/>
          <w:sz w:val="32"/>
          <w:szCs w:val="32"/>
          <w:highlight w:val="none"/>
          <w:lang w:val="en-US" w:eastAsia="zh-CN"/>
        </w:rPr>
        <w:t>城市基础设施配套费。缴纳义务人对征收决定或减免决定不服的，可依法申请行政复议或提起行政诉讼。</w:t>
      </w:r>
    </w:p>
    <w:p w14:paraId="364499A5">
      <w:pPr>
        <w:pStyle w:val="12"/>
        <w:numPr>
          <w:ilvl w:val="0"/>
          <w:numId w:val="0"/>
        </w:numPr>
        <w:topLinePunct w:val="0"/>
        <w:ind w:left="0" w:leftChars="0" w:firstLine="616"/>
        <w:rPr>
          <w:rFonts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第九条　</w:t>
      </w:r>
      <w:r>
        <w:rPr>
          <w:rFonts w:ascii="Times New Roman" w:hAnsi="Times New Roman" w:eastAsia="仿宋_GB2312" w:cs="仿宋_GB2312"/>
          <w:color w:val="auto"/>
          <w:sz w:val="32"/>
          <w:szCs w:val="32"/>
          <w:highlight w:val="none"/>
        </w:rPr>
        <w:t>城市基础设施配套费必须专项用于城镇道路、桥涵、供气、供热、给排水、路灯照明、环卫设施、园林绿化、公共消防设施等基础设施建设，任何单位不得截留挪用。</w:t>
      </w:r>
    </w:p>
    <w:p w14:paraId="737C580E">
      <w:pPr>
        <w:pStyle w:val="12"/>
        <w:numPr>
          <w:ilvl w:val="0"/>
          <w:numId w:val="0"/>
        </w:numPr>
        <w:topLinePunct w:val="0"/>
        <w:ind w:left="0" w:leftChars="0" w:firstLine="616"/>
        <w:rPr>
          <w:rFonts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第十条　</w:t>
      </w:r>
      <w:r>
        <w:rPr>
          <w:rFonts w:ascii="Times New Roman" w:hAnsi="Times New Roman" w:eastAsia="仿宋_GB2312" w:cs="仿宋_GB2312"/>
          <w:color w:val="auto"/>
          <w:sz w:val="32"/>
          <w:szCs w:val="32"/>
          <w:highlight w:val="none"/>
        </w:rPr>
        <w:t>征收部门收取</w:t>
      </w:r>
      <w:r>
        <w:rPr>
          <w:rFonts w:hint="eastAsia" w:ascii="Times New Roman" w:hAnsi="Times New Roman" w:eastAsia="仿宋_GB2312" w:cs="仿宋_GB2312"/>
          <w:color w:val="auto"/>
          <w:sz w:val="32"/>
          <w:szCs w:val="32"/>
          <w:highlight w:val="none"/>
          <w:lang w:val="en-US" w:eastAsia="zh-CN"/>
        </w:rPr>
        <w:t>城市基础设施配套费</w:t>
      </w:r>
      <w:r>
        <w:rPr>
          <w:rFonts w:ascii="Times New Roman" w:hAnsi="Times New Roman" w:eastAsia="仿宋_GB2312" w:cs="仿宋_GB2312"/>
          <w:color w:val="auto"/>
          <w:sz w:val="32"/>
          <w:szCs w:val="32"/>
          <w:highlight w:val="none"/>
        </w:rPr>
        <w:t>，应使用政府非税收入票据，所征收的资金通过河南省政府非税收入征收管理系统全额缴入同级国库。</w:t>
      </w:r>
    </w:p>
    <w:p w14:paraId="21D27972">
      <w:pPr>
        <w:pStyle w:val="12"/>
        <w:numPr>
          <w:ilvl w:val="0"/>
          <w:numId w:val="0"/>
        </w:numPr>
        <w:topLinePunct w:val="0"/>
        <w:ind w:left="0" w:leftChars="0" w:firstLine="616"/>
        <w:rPr>
          <w:rFonts w:ascii="Times New Roman" w:hAnsi="Times New Roman" w:eastAsia="仿宋_GB2312" w:cs="仿宋_GB2312"/>
          <w:b/>
          <w:color w:val="auto"/>
          <w:sz w:val="32"/>
          <w:szCs w:val="32"/>
          <w:highlight w:val="none"/>
        </w:rPr>
      </w:pPr>
      <w:r>
        <w:rPr>
          <w:rFonts w:hint="eastAsia" w:cs="仿宋_GB2312"/>
          <w:color w:val="auto"/>
          <w:sz w:val="32"/>
          <w:szCs w:val="32"/>
          <w:highlight w:val="none"/>
          <w:lang w:eastAsia="zh-CN"/>
        </w:rPr>
        <w:t>第十一条　</w:t>
      </w:r>
      <w:r>
        <w:rPr>
          <w:rFonts w:ascii="Times New Roman" w:hAnsi="Times New Roman" w:eastAsia="仿宋_GB2312" w:cs="仿宋_GB2312"/>
          <w:color w:val="auto"/>
          <w:sz w:val="32"/>
          <w:szCs w:val="32"/>
          <w:highlight w:val="none"/>
        </w:rPr>
        <w:t>核算及征收部门要严格按照规定的收费范围、标准、程序核算和征收城市基础设施配套费，不得随意提高或降低收费标准、扩大或缩小计费收费范围。擅自批准减征、免征和缓征城市基础设施配套费的，依照《财政违法行为处罚处分条例》《河南省政府非税收入管理条例》相关规定严肃处理，构成犯罪的依法追究刑事责任。</w:t>
      </w:r>
    </w:p>
    <w:p w14:paraId="7A7A0B7C">
      <w:pPr>
        <w:pStyle w:val="12"/>
        <w:numPr>
          <w:ilvl w:val="0"/>
          <w:numId w:val="0"/>
        </w:numPr>
        <w:topLinePunct w:val="0"/>
        <w:ind w:left="0" w:leftChars="0" w:firstLine="616"/>
        <w:rPr>
          <w:rFonts w:hint="eastAsia" w:ascii="Times New Roman" w:hAnsi="Times New Roman" w:eastAsia="仿宋_GB2312" w:cs="仿宋_GB2312"/>
          <w:color w:val="auto"/>
          <w:sz w:val="32"/>
          <w:szCs w:val="32"/>
          <w:highlight w:val="none"/>
          <w:lang w:val="en-US" w:eastAsia="zh-CN"/>
        </w:rPr>
      </w:pPr>
      <w:r>
        <w:rPr>
          <w:rFonts w:hint="eastAsia" w:cs="仿宋_GB2312"/>
          <w:color w:val="auto"/>
          <w:sz w:val="32"/>
          <w:szCs w:val="32"/>
          <w:highlight w:val="none"/>
          <w:lang w:eastAsia="zh-CN"/>
        </w:rPr>
        <w:t>第十二条　</w:t>
      </w:r>
      <w:r>
        <w:rPr>
          <w:rFonts w:ascii="Times New Roman" w:hAnsi="Times New Roman" w:eastAsia="仿宋_GB2312" w:cs="仿宋_GB2312"/>
          <w:color w:val="auto"/>
          <w:sz w:val="32"/>
          <w:szCs w:val="32"/>
          <w:highlight w:val="none"/>
        </w:rPr>
        <w:t>缴纳义务人应当如期足额缴纳城市基础设施配套费，不得缓缴或少缴。缴纳义务人未按规定及时足额缴纳城市基础设施配套费，经催缴仍拒绝缴纳的，自然资源部门不得核发建设工程规划核实意见书，征收部门依法向人民法院申请强制执行。</w:t>
      </w:r>
      <w:r>
        <w:rPr>
          <w:rFonts w:hint="eastAsia" w:ascii="Times New Roman" w:hAnsi="Times New Roman" w:eastAsia="仿宋_GB2312" w:cs="仿宋_GB2312"/>
          <w:color w:val="auto"/>
          <w:sz w:val="32"/>
          <w:szCs w:val="32"/>
          <w:highlight w:val="none"/>
          <w:lang w:val="en-US" w:eastAsia="zh-CN"/>
        </w:rPr>
        <w:t>缴纳义务人未履行缴纳义务的，</w:t>
      </w:r>
      <w:r>
        <w:rPr>
          <w:rFonts w:ascii="Times New Roman" w:hAnsi="Times New Roman" w:eastAsia="仿宋_GB2312" w:cs="仿宋_GB2312"/>
          <w:color w:val="auto"/>
          <w:sz w:val="32"/>
          <w:szCs w:val="32"/>
          <w:highlight w:val="none"/>
        </w:rPr>
        <w:t>由征收部门函告县住房城乡建设、自然资源、发展改革等相关部门，各部门按照职责分工对缴纳义务人依法依规加强监督管理，依照《河南省社会信用条例》采取惩戒措施，在实施行政许可等工作中，列为重点审查对象，不适用告知承诺等简化程序，并由发展改革部门将欠费信息纳入企业信用记录</w:t>
      </w:r>
      <w:r>
        <w:rPr>
          <w:rFonts w:hint="eastAsia" w:ascii="Times New Roman" w:hAnsi="Times New Roman" w:eastAsia="仿宋_GB2312" w:cs="仿宋_GB2312"/>
          <w:color w:val="auto"/>
          <w:sz w:val="32"/>
          <w:szCs w:val="32"/>
          <w:highlight w:val="none"/>
          <w:lang w:val="en-US" w:eastAsia="zh-CN"/>
        </w:rPr>
        <w:t>，企业补缴后可申请信用修复。</w:t>
      </w:r>
    </w:p>
    <w:p w14:paraId="39C29CD2">
      <w:pPr>
        <w:pStyle w:val="12"/>
        <w:numPr>
          <w:ilvl w:val="0"/>
          <w:numId w:val="0"/>
        </w:numPr>
        <w:topLinePunct w:val="0"/>
        <w:ind w:left="0" w:leftChars="0" w:firstLine="616"/>
        <w:rPr>
          <w:rFonts w:ascii="Times New Roman" w:hAnsi="Times New Roman" w:eastAsia="仿宋_GB2312" w:cs="仿宋_GB2312"/>
          <w:b/>
          <w:color w:val="auto"/>
          <w:sz w:val="32"/>
          <w:szCs w:val="32"/>
          <w:highlight w:val="none"/>
          <w:u w:val="none"/>
        </w:rPr>
      </w:pPr>
      <w:r>
        <w:rPr>
          <w:rFonts w:hint="eastAsia" w:cs="仿宋_GB2312"/>
          <w:b w:val="0"/>
          <w:color w:val="auto"/>
          <w:sz w:val="32"/>
          <w:szCs w:val="32"/>
          <w:highlight w:val="none"/>
          <w:u w:val="none"/>
          <w:lang w:eastAsia="zh-CN"/>
        </w:rPr>
        <w:t>第十</w:t>
      </w:r>
      <w:r>
        <w:rPr>
          <w:rFonts w:hint="eastAsia" w:cs="仿宋_GB2312"/>
          <w:b w:val="0"/>
          <w:color w:val="auto"/>
          <w:sz w:val="32"/>
          <w:szCs w:val="32"/>
          <w:highlight w:val="none"/>
          <w:u w:val="none"/>
          <w:lang w:val="en-US" w:eastAsia="zh-CN"/>
        </w:rPr>
        <w:t>三</w:t>
      </w:r>
      <w:r>
        <w:rPr>
          <w:rFonts w:hint="eastAsia" w:cs="仿宋_GB2312"/>
          <w:b w:val="0"/>
          <w:color w:val="auto"/>
          <w:sz w:val="32"/>
          <w:szCs w:val="32"/>
          <w:highlight w:val="none"/>
          <w:u w:val="none"/>
          <w:lang w:eastAsia="zh-CN"/>
        </w:rPr>
        <w:t>条　</w:t>
      </w:r>
      <w:r>
        <w:rPr>
          <w:rFonts w:ascii="Times New Roman" w:hAnsi="Times New Roman" w:eastAsia="仿宋_GB2312" w:cs="仿宋_GB2312"/>
          <w:b w:val="0"/>
          <w:color w:val="auto"/>
          <w:sz w:val="32"/>
          <w:szCs w:val="32"/>
          <w:highlight w:val="none"/>
          <w:u w:val="none"/>
        </w:rPr>
        <w:t>对于按照河南省住建厅等七部门出台的《关于应对新冠肺炎疫情影响防范和化解房地产市场风险的若干意见》（豫建文〔2020〕13号）政策，缓交城市基础设施配套费项目未缴清的，纪检监察、法院、财政、审计、自然资源、住</w:t>
      </w:r>
      <w:r>
        <w:rPr>
          <w:rFonts w:ascii="Times New Roman" w:hAnsi="Times New Roman" w:eastAsia="仿宋_GB2312" w:cs="仿宋_GB2312"/>
          <w:color w:val="auto"/>
          <w:sz w:val="32"/>
          <w:szCs w:val="32"/>
          <w:highlight w:val="none"/>
        </w:rPr>
        <w:t>建等部门</w:t>
      </w:r>
      <w:r>
        <w:rPr>
          <w:rFonts w:hint="eastAsia" w:ascii="Times New Roman" w:hAnsi="Times New Roman" w:eastAsia="仿宋_GB2312" w:cs="仿宋_GB2312"/>
          <w:color w:val="auto"/>
          <w:sz w:val="32"/>
          <w:szCs w:val="32"/>
          <w:highlight w:val="none"/>
          <w:lang w:val="en-US" w:eastAsia="zh-CN"/>
        </w:rPr>
        <w:t>建立联合追缴工作机制，</w:t>
      </w:r>
      <w:r>
        <w:rPr>
          <w:rFonts w:ascii="Times New Roman" w:hAnsi="Times New Roman" w:eastAsia="仿宋_GB2312" w:cs="仿宋_GB2312"/>
          <w:color w:val="auto"/>
          <w:sz w:val="32"/>
          <w:szCs w:val="32"/>
          <w:highlight w:val="none"/>
        </w:rPr>
        <w:t>以多种方式（如分期缴纳、债务互</w:t>
      </w:r>
      <w:r>
        <w:rPr>
          <w:rFonts w:ascii="Times New Roman" w:hAnsi="Times New Roman" w:eastAsia="仿宋_GB2312" w:cs="仿宋_GB2312"/>
          <w:b w:val="0"/>
          <w:color w:val="auto"/>
          <w:sz w:val="32"/>
          <w:szCs w:val="32"/>
          <w:highlight w:val="none"/>
          <w:u w:val="none"/>
        </w:rPr>
        <w:t>抵、以资抵债等）加快追缴进度，应缴尽缴。</w:t>
      </w:r>
    </w:p>
    <w:p w14:paraId="53176C81">
      <w:pPr>
        <w:pStyle w:val="12"/>
        <w:numPr>
          <w:ilvl w:val="0"/>
          <w:numId w:val="0"/>
        </w:numPr>
        <w:topLinePunct w:val="0"/>
        <w:ind w:left="0" w:leftChars="0" w:firstLine="616"/>
        <w:rPr>
          <w:rFonts w:ascii="Times New Roman" w:hAnsi="Times New Roman" w:eastAsia="仿宋_GB2312" w:cs="仿宋_GB2312"/>
          <w:b w:val="0"/>
          <w:color w:val="auto"/>
          <w:sz w:val="32"/>
          <w:szCs w:val="32"/>
          <w:highlight w:val="none"/>
          <w:u w:val="none"/>
        </w:rPr>
      </w:pPr>
      <w:r>
        <w:rPr>
          <w:rFonts w:hint="eastAsia" w:ascii="Times New Roman" w:hAnsi="Times New Roman" w:eastAsia="仿宋_GB2312" w:cs="仿宋_GB2312"/>
          <w:b w:val="0"/>
          <w:color w:val="auto"/>
          <w:sz w:val="32"/>
          <w:szCs w:val="32"/>
          <w:highlight w:val="none"/>
          <w:u w:val="none"/>
          <w:lang w:eastAsia="zh-CN"/>
        </w:rPr>
        <w:t>第十</w:t>
      </w:r>
      <w:r>
        <w:rPr>
          <w:rFonts w:hint="eastAsia" w:ascii="Times New Roman" w:hAnsi="Times New Roman" w:eastAsia="仿宋_GB2312" w:cs="仿宋_GB2312"/>
          <w:b w:val="0"/>
          <w:color w:val="auto"/>
          <w:sz w:val="32"/>
          <w:szCs w:val="32"/>
          <w:highlight w:val="none"/>
          <w:u w:val="none"/>
          <w:lang w:val="en-US" w:eastAsia="zh-CN"/>
        </w:rPr>
        <w:t>四</w:t>
      </w:r>
      <w:r>
        <w:rPr>
          <w:rFonts w:hint="eastAsia" w:ascii="Times New Roman" w:hAnsi="Times New Roman" w:eastAsia="仿宋_GB2312" w:cs="仿宋_GB2312"/>
          <w:b w:val="0"/>
          <w:color w:val="auto"/>
          <w:sz w:val="32"/>
          <w:szCs w:val="32"/>
          <w:highlight w:val="none"/>
          <w:u w:val="none"/>
          <w:lang w:eastAsia="zh-CN"/>
        </w:rPr>
        <w:t>条　</w:t>
      </w:r>
      <w:r>
        <w:rPr>
          <w:rFonts w:hint="eastAsia" w:ascii="Times New Roman" w:hAnsi="Times New Roman" w:eastAsia="仿宋_GB2312" w:cs="仿宋_GB2312"/>
          <w:b w:val="0"/>
          <w:color w:val="auto"/>
          <w:sz w:val="32"/>
          <w:szCs w:val="32"/>
          <w:highlight w:val="none"/>
          <w:u w:val="none"/>
          <w:lang w:val="en-US" w:eastAsia="zh-CN"/>
        </w:rPr>
        <w:t>本办法自发布之日起施行</w:t>
      </w:r>
      <w:r>
        <w:rPr>
          <w:rFonts w:hint="eastAsia" w:ascii="Times New Roman" w:hAnsi="Times New Roman" w:eastAsia="仿宋_GB2312" w:cs="仿宋_GB2312"/>
          <w:b w:val="0"/>
          <w:color w:val="auto"/>
          <w:sz w:val="32"/>
          <w:szCs w:val="32"/>
          <w:highlight w:val="none"/>
          <w:u w:val="none"/>
          <w:lang w:eastAsia="zh-CN"/>
        </w:rPr>
        <w:t>，《</w:t>
      </w:r>
      <w:r>
        <w:rPr>
          <w:rFonts w:hint="eastAsia" w:ascii="Times New Roman" w:hAnsi="Times New Roman" w:eastAsia="仿宋_GB2312" w:cs="仿宋_GB2312"/>
          <w:b w:val="0"/>
          <w:color w:val="auto"/>
          <w:sz w:val="32"/>
          <w:szCs w:val="32"/>
          <w:highlight w:val="none"/>
          <w:u w:val="none"/>
          <w:lang w:val="en-US" w:eastAsia="zh-CN"/>
        </w:rPr>
        <w:t>息县人民政府办公室关于印发息县城市基础设施配套费征收管理办法的通知</w:t>
      </w:r>
      <w:r>
        <w:rPr>
          <w:rFonts w:hint="eastAsia" w:ascii="Times New Roman" w:hAnsi="Times New Roman" w:eastAsia="仿宋_GB2312" w:cs="仿宋_GB2312"/>
          <w:b w:val="0"/>
          <w:color w:val="auto"/>
          <w:sz w:val="32"/>
          <w:szCs w:val="32"/>
          <w:highlight w:val="none"/>
          <w:u w:val="none"/>
          <w:lang w:eastAsia="zh-CN"/>
        </w:rPr>
        <w:t>》（</w:t>
      </w:r>
      <w:r>
        <w:rPr>
          <w:rFonts w:hint="eastAsia" w:ascii="Times New Roman" w:hAnsi="Times New Roman" w:eastAsia="仿宋_GB2312" w:cs="仿宋_GB2312"/>
          <w:b w:val="0"/>
          <w:color w:val="auto"/>
          <w:sz w:val="32"/>
          <w:szCs w:val="32"/>
          <w:highlight w:val="none"/>
          <w:u w:val="none"/>
          <w:lang w:val="en-US" w:eastAsia="zh-CN"/>
        </w:rPr>
        <w:t>息政办[2022]79号</w:t>
      </w:r>
      <w:r>
        <w:rPr>
          <w:rFonts w:hint="eastAsia" w:ascii="Times New Roman" w:hAnsi="Times New Roman" w:eastAsia="仿宋_GB2312" w:cs="仿宋_GB2312"/>
          <w:b w:val="0"/>
          <w:color w:val="auto"/>
          <w:sz w:val="32"/>
          <w:szCs w:val="32"/>
          <w:highlight w:val="none"/>
          <w:u w:val="none"/>
          <w:lang w:eastAsia="zh-CN"/>
        </w:rPr>
        <w:t>）</w:t>
      </w:r>
      <w:r>
        <w:rPr>
          <w:rFonts w:hint="eastAsia" w:ascii="Times New Roman" w:hAnsi="Times New Roman" w:eastAsia="仿宋_GB2312" w:cs="仿宋_GB2312"/>
          <w:b w:val="0"/>
          <w:color w:val="auto"/>
          <w:sz w:val="32"/>
          <w:szCs w:val="32"/>
          <w:highlight w:val="none"/>
          <w:u w:val="none"/>
          <w:lang w:val="en-US" w:eastAsia="zh-CN"/>
        </w:rPr>
        <w:t>文件同时废止，未尽事宜，由县人民政府研究确定。</w:t>
      </w:r>
      <w:r>
        <w:rPr>
          <w:rFonts w:ascii="Times New Roman" w:hAnsi="Times New Roman" w:eastAsia="仿宋_GB2312" w:cs="仿宋_GB2312"/>
          <w:b w:val="0"/>
          <w:color w:val="auto"/>
          <w:spacing wpsCustomData:val="-6" w:val="-3"/>
          <w:sz w:val="32"/>
          <w:szCs w:val="32"/>
          <w:highlight w:val="none"/>
          <w:u w:val="none"/>
        </w:rPr>
        <w:t>县政府以前发布的其他相关规</w:t>
      </w:r>
      <w:r>
        <w:rPr>
          <w:rFonts w:ascii="Times New Roman" w:hAnsi="Times New Roman" w:eastAsia="仿宋_GB2312" w:cs="仿宋_GB2312"/>
          <w:b w:val="0"/>
          <w:color w:val="auto"/>
          <w:spacing wpsCustomData:val="-6" w:val="-2"/>
          <w:sz w:val="32"/>
          <w:szCs w:val="32"/>
          <w:highlight w:val="none"/>
          <w:u w:val="none"/>
        </w:rPr>
        <w:t>定</w:t>
      </w:r>
      <w:r>
        <w:rPr>
          <w:rFonts w:ascii="Times New Roman" w:hAnsi="Times New Roman" w:eastAsia="仿宋_GB2312" w:cs="仿宋_GB2312"/>
          <w:b w:val="0"/>
          <w:color w:val="auto"/>
          <w:spacing wpsCustomData:val="-6" w:val="-3"/>
          <w:sz w:val="32"/>
          <w:szCs w:val="32"/>
          <w:highlight w:val="none"/>
          <w:u w:val="none"/>
        </w:rPr>
        <w:t>，</w:t>
      </w:r>
      <w:r>
        <w:rPr>
          <w:rFonts w:ascii="Times New Roman" w:hAnsi="Times New Roman" w:eastAsia="仿宋_GB2312" w:cs="仿宋_GB2312"/>
          <w:b w:val="0"/>
          <w:color w:val="auto"/>
          <w:spacing wpsCustomData:val="-6" w:val="-2"/>
          <w:sz w:val="32"/>
          <w:szCs w:val="32"/>
          <w:highlight w:val="none"/>
          <w:u w:val="none"/>
        </w:rPr>
        <w:t>与本办法不一致的</w:t>
      </w:r>
      <w:r>
        <w:rPr>
          <w:rFonts w:ascii="Times New Roman" w:hAnsi="Times New Roman" w:eastAsia="仿宋_GB2312" w:cs="仿宋_GB2312"/>
          <w:b w:val="0"/>
          <w:color w:val="auto"/>
          <w:spacing wpsCustomData:val="-6" w:val="-3"/>
          <w:sz w:val="32"/>
          <w:szCs w:val="32"/>
          <w:highlight w:val="none"/>
          <w:u w:val="none"/>
        </w:rPr>
        <w:t>，</w:t>
      </w:r>
      <w:r>
        <w:rPr>
          <w:rFonts w:ascii="Times New Roman" w:hAnsi="Times New Roman" w:eastAsia="仿宋_GB2312" w:cs="仿宋_GB2312"/>
          <w:b w:val="0"/>
          <w:color w:val="auto"/>
          <w:spacing wpsCustomData:val="-6" w:val="-2"/>
          <w:sz w:val="32"/>
          <w:szCs w:val="32"/>
          <w:highlight w:val="none"/>
          <w:u w:val="none"/>
        </w:rPr>
        <w:t>按本办</w:t>
      </w:r>
      <w:r>
        <w:rPr>
          <w:rFonts w:ascii="Times New Roman" w:hAnsi="Times New Roman" w:eastAsia="仿宋_GB2312" w:cs="仿宋_GB2312"/>
          <w:b w:val="0"/>
          <w:color w:val="auto"/>
          <w:spacing wpsCustomData:val="-6" w:val="-6"/>
          <w:sz w:val="32"/>
          <w:szCs w:val="32"/>
          <w:highlight w:val="none"/>
          <w:u w:val="none"/>
        </w:rPr>
        <w:t>法</w:t>
      </w:r>
      <w:r>
        <w:rPr>
          <w:rFonts w:ascii="Times New Roman" w:hAnsi="Times New Roman" w:eastAsia="仿宋_GB2312" w:cs="仿宋_GB2312"/>
          <w:b w:val="0"/>
          <w:color w:val="auto"/>
          <w:sz w:val="32"/>
          <w:szCs w:val="32"/>
          <w:highlight w:val="none"/>
          <w:u w:val="none"/>
        </w:rPr>
        <w:t>执行。</w:t>
      </w:r>
    </w:p>
    <w:p w14:paraId="37057A22">
      <w:pPr>
        <w:keepNext w:val="0"/>
        <w:keepLines w:val="0"/>
        <w:pageBreakBefore w:val="0"/>
        <w:widowControl w:val="0"/>
        <w:kinsoku/>
        <w:wordWrap/>
        <w:overflowPunct/>
        <w:topLinePunct w:val="0"/>
        <w:autoSpaceDE/>
        <w:autoSpaceDN/>
        <w:bidi w:val="0"/>
        <w:adjustRightInd/>
        <w:snapToGrid/>
        <w:spacing w:line="560" w:lineRule="exact"/>
        <w:ind w:firstLine="618"/>
        <w:textAlignment w:val="auto"/>
        <w:rPr>
          <w:rFonts w:hint="eastAsia" w:ascii="Times New Roman" w:hAnsi="Times New Roman" w:eastAsia="仿宋_GB2312" w:cs="仿宋_GB2312"/>
          <w:b w:val="0"/>
          <w:color w:val="auto"/>
          <w:spacing w:val="-6"/>
          <w:kern w:val="0"/>
          <w:sz w:val="32"/>
          <w:szCs w:val="32"/>
          <w:highlight w:val="none"/>
          <w:u w:val="none"/>
          <w:lang w:eastAsia="zh-CN"/>
        </w:rPr>
      </w:pPr>
      <w:r>
        <w:rPr>
          <w:rFonts w:hint="eastAsia" w:ascii="Times New Roman" w:hAnsi="Times New Roman" w:eastAsia="仿宋_GB2312" w:cs="仿宋_GB2312"/>
          <w:b w:val="0"/>
          <w:color w:val="auto"/>
          <w:spacing w:val="-6"/>
          <w:kern w:val="0"/>
          <w:sz w:val="32"/>
          <w:szCs w:val="32"/>
          <w:highlight w:val="none"/>
          <w:u w:val="none"/>
          <w:lang w:eastAsia="zh-CN"/>
        </w:rPr>
        <w:t>第十</w:t>
      </w:r>
      <w:r>
        <w:rPr>
          <w:rFonts w:hint="eastAsia" w:ascii="Times New Roman" w:hAnsi="Times New Roman" w:eastAsia="仿宋_GB2312" w:cs="仿宋_GB2312"/>
          <w:b w:val="0"/>
          <w:color w:val="auto"/>
          <w:spacing w:val="-6"/>
          <w:kern w:val="0"/>
          <w:sz w:val="32"/>
          <w:szCs w:val="32"/>
          <w:highlight w:val="none"/>
          <w:u w:val="none"/>
          <w:lang w:val="en-US" w:eastAsia="zh-CN"/>
        </w:rPr>
        <w:t>五</w:t>
      </w:r>
      <w:r>
        <w:rPr>
          <w:rFonts w:hint="eastAsia" w:ascii="Times New Roman" w:hAnsi="Times New Roman" w:eastAsia="仿宋_GB2312" w:cs="仿宋_GB2312"/>
          <w:b w:val="0"/>
          <w:color w:val="auto"/>
          <w:spacing w:val="-6"/>
          <w:kern w:val="0"/>
          <w:sz w:val="32"/>
          <w:szCs w:val="32"/>
          <w:highlight w:val="none"/>
          <w:u w:val="none"/>
          <w:lang w:eastAsia="zh-CN"/>
        </w:rPr>
        <w:t>条　</w:t>
      </w:r>
      <w:r>
        <w:rPr>
          <w:rFonts w:hint="eastAsia" w:ascii="Times New Roman" w:hAnsi="Times New Roman" w:eastAsia="仿宋_GB2312" w:cs="仿宋_GB2312"/>
          <w:b w:val="0"/>
          <w:color w:val="auto"/>
          <w:spacing w:val="-6"/>
          <w:kern w:val="0"/>
          <w:sz w:val="32"/>
          <w:szCs w:val="32"/>
          <w:highlight w:val="none"/>
          <w:u w:val="none"/>
          <w:lang w:val="en-US" w:eastAsia="zh-CN"/>
        </w:rPr>
        <w:t>本办法最终解释权归县人民政府所有。</w:t>
      </w:r>
    </w:p>
    <w:p w14:paraId="45B1BC3B">
      <w:pPr>
        <w:pStyle w:val="12"/>
        <w:bidi w:val="0"/>
        <w:rPr>
          <w:rFonts w:hint="eastAsia" w:ascii="Times New Roman" w:hAnsi="Times New Roman" w:eastAsia="仿宋_GB2312" w:cs="仿宋_GB2312"/>
          <w:b w:val="0"/>
          <w:color w:val="auto"/>
          <w:spacing w:val="-6"/>
          <w:kern w:val="0"/>
          <w:sz w:val="32"/>
          <w:szCs w:val="32"/>
          <w:highlight w:val="none"/>
          <w:u w:val="none"/>
          <w:lang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4DECA05A-87C4-4602-8D13-C33873E1AA1C}"/>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718A">
    <w:pPr>
      <w:pStyle w:val="13"/>
      <w:tabs>
        <w:tab w:val="left" w:pos="516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E4FBA">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55EE4FBA">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06B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399ED">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7BA399ED">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F10D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C5BC">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GUwZWYyNWZjY2Q0YjBlNDBjYzQyMWM2MjA4ZjYifQ=="/>
  </w:docVars>
  <w:rsids>
    <w:rsidRoot w:val="7FB56E6F"/>
    <w:rsid w:val="002410F1"/>
    <w:rsid w:val="009A7605"/>
    <w:rsid w:val="015D0D5E"/>
    <w:rsid w:val="01791910"/>
    <w:rsid w:val="017B11E4"/>
    <w:rsid w:val="0183196B"/>
    <w:rsid w:val="018B0E6F"/>
    <w:rsid w:val="019B1886"/>
    <w:rsid w:val="019F1377"/>
    <w:rsid w:val="02117D9A"/>
    <w:rsid w:val="023870D5"/>
    <w:rsid w:val="02913461"/>
    <w:rsid w:val="02B40E52"/>
    <w:rsid w:val="02CB619B"/>
    <w:rsid w:val="02E1776D"/>
    <w:rsid w:val="02E62FD5"/>
    <w:rsid w:val="02EB4148"/>
    <w:rsid w:val="03277FAD"/>
    <w:rsid w:val="032A4C70"/>
    <w:rsid w:val="0361265C"/>
    <w:rsid w:val="038F71C9"/>
    <w:rsid w:val="03942A31"/>
    <w:rsid w:val="03B709A5"/>
    <w:rsid w:val="03DE3CAC"/>
    <w:rsid w:val="041B0A5C"/>
    <w:rsid w:val="047420BE"/>
    <w:rsid w:val="04BC223F"/>
    <w:rsid w:val="04F25C61"/>
    <w:rsid w:val="05080FE1"/>
    <w:rsid w:val="0539563E"/>
    <w:rsid w:val="0593729F"/>
    <w:rsid w:val="05BE1FE7"/>
    <w:rsid w:val="05C018BB"/>
    <w:rsid w:val="05D0625C"/>
    <w:rsid w:val="05F652DD"/>
    <w:rsid w:val="062260D2"/>
    <w:rsid w:val="064033D0"/>
    <w:rsid w:val="06581DBD"/>
    <w:rsid w:val="06622973"/>
    <w:rsid w:val="066623C4"/>
    <w:rsid w:val="069A210C"/>
    <w:rsid w:val="06E94E42"/>
    <w:rsid w:val="06E96BF0"/>
    <w:rsid w:val="071F6AB6"/>
    <w:rsid w:val="072365A6"/>
    <w:rsid w:val="074E2EF7"/>
    <w:rsid w:val="0777297F"/>
    <w:rsid w:val="07943000"/>
    <w:rsid w:val="07B611C8"/>
    <w:rsid w:val="07BE1E2B"/>
    <w:rsid w:val="07F27D26"/>
    <w:rsid w:val="08163A15"/>
    <w:rsid w:val="08D12032"/>
    <w:rsid w:val="09862E1C"/>
    <w:rsid w:val="0A026946"/>
    <w:rsid w:val="0A3463D4"/>
    <w:rsid w:val="0A3B3C06"/>
    <w:rsid w:val="0A3B59B5"/>
    <w:rsid w:val="0A650C83"/>
    <w:rsid w:val="0A6A0048"/>
    <w:rsid w:val="0A7F7F97"/>
    <w:rsid w:val="0A805ABD"/>
    <w:rsid w:val="0AF73FD1"/>
    <w:rsid w:val="0B291CB1"/>
    <w:rsid w:val="0B599155"/>
    <w:rsid w:val="0B6B22C9"/>
    <w:rsid w:val="0B754EF6"/>
    <w:rsid w:val="0B9C2483"/>
    <w:rsid w:val="0B9E269F"/>
    <w:rsid w:val="0B9E444D"/>
    <w:rsid w:val="0C2A5CE1"/>
    <w:rsid w:val="0CD8573D"/>
    <w:rsid w:val="0CE20369"/>
    <w:rsid w:val="0CE73BD2"/>
    <w:rsid w:val="0CF06F2A"/>
    <w:rsid w:val="0D026C5D"/>
    <w:rsid w:val="0D076022"/>
    <w:rsid w:val="0D2C5A88"/>
    <w:rsid w:val="0D4032E2"/>
    <w:rsid w:val="0D411534"/>
    <w:rsid w:val="0D4B23B2"/>
    <w:rsid w:val="0D4E3C51"/>
    <w:rsid w:val="0D98567C"/>
    <w:rsid w:val="0D9D0734"/>
    <w:rsid w:val="0DBC0BBA"/>
    <w:rsid w:val="0DC14423"/>
    <w:rsid w:val="0DDF0D4D"/>
    <w:rsid w:val="0DE93979"/>
    <w:rsid w:val="0E1A1D85"/>
    <w:rsid w:val="0E1C3D4F"/>
    <w:rsid w:val="0E527771"/>
    <w:rsid w:val="0E7E2314"/>
    <w:rsid w:val="0EFF16A6"/>
    <w:rsid w:val="0F317386"/>
    <w:rsid w:val="0F346E76"/>
    <w:rsid w:val="0F4470B9"/>
    <w:rsid w:val="0F67724C"/>
    <w:rsid w:val="0F704352"/>
    <w:rsid w:val="0F7D6A6F"/>
    <w:rsid w:val="0F8751F8"/>
    <w:rsid w:val="0FB81855"/>
    <w:rsid w:val="0FFF7484"/>
    <w:rsid w:val="10101691"/>
    <w:rsid w:val="102D2243"/>
    <w:rsid w:val="104B091B"/>
    <w:rsid w:val="104D4694"/>
    <w:rsid w:val="106519DD"/>
    <w:rsid w:val="107F4121"/>
    <w:rsid w:val="10A122E9"/>
    <w:rsid w:val="112E6273"/>
    <w:rsid w:val="114535BD"/>
    <w:rsid w:val="11567578"/>
    <w:rsid w:val="115D4462"/>
    <w:rsid w:val="11C10E95"/>
    <w:rsid w:val="122B3E34"/>
    <w:rsid w:val="12704669"/>
    <w:rsid w:val="12AF7F80"/>
    <w:rsid w:val="12DB7D35"/>
    <w:rsid w:val="12E34E3B"/>
    <w:rsid w:val="130FDE77"/>
    <w:rsid w:val="134578A4"/>
    <w:rsid w:val="135D2E40"/>
    <w:rsid w:val="136917E4"/>
    <w:rsid w:val="13767A5D"/>
    <w:rsid w:val="13B32A60"/>
    <w:rsid w:val="13D11138"/>
    <w:rsid w:val="13E62E35"/>
    <w:rsid w:val="13F16624"/>
    <w:rsid w:val="144731A8"/>
    <w:rsid w:val="14A82089"/>
    <w:rsid w:val="14B7657F"/>
    <w:rsid w:val="153C6A85"/>
    <w:rsid w:val="15592B10"/>
    <w:rsid w:val="156C55BC"/>
    <w:rsid w:val="156F6E5A"/>
    <w:rsid w:val="15802E15"/>
    <w:rsid w:val="16105F47"/>
    <w:rsid w:val="162B4B2F"/>
    <w:rsid w:val="16551BAC"/>
    <w:rsid w:val="16F70EB5"/>
    <w:rsid w:val="1703785A"/>
    <w:rsid w:val="17092996"/>
    <w:rsid w:val="170B670F"/>
    <w:rsid w:val="17742506"/>
    <w:rsid w:val="177644D0"/>
    <w:rsid w:val="177E15D6"/>
    <w:rsid w:val="181D0DEF"/>
    <w:rsid w:val="1833416F"/>
    <w:rsid w:val="183E5246"/>
    <w:rsid w:val="18EE4ED2"/>
    <w:rsid w:val="18F002B2"/>
    <w:rsid w:val="191775ED"/>
    <w:rsid w:val="191E4E1F"/>
    <w:rsid w:val="199B6470"/>
    <w:rsid w:val="19AD7F51"/>
    <w:rsid w:val="19EC6CCB"/>
    <w:rsid w:val="1A02029D"/>
    <w:rsid w:val="1A864A2A"/>
    <w:rsid w:val="1AD26D37"/>
    <w:rsid w:val="1AD35795"/>
    <w:rsid w:val="1B03607B"/>
    <w:rsid w:val="1B5508A0"/>
    <w:rsid w:val="1B5E7755"/>
    <w:rsid w:val="1BAB226E"/>
    <w:rsid w:val="1BF6798D"/>
    <w:rsid w:val="1C2E5379"/>
    <w:rsid w:val="1C387EF0"/>
    <w:rsid w:val="1C6012AB"/>
    <w:rsid w:val="1C7D1E5D"/>
    <w:rsid w:val="1CB3762C"/>
    <w:rsid w:val="1CEB71A3"/>
    <w:rsid w:val="1CED6FE2"/>
    <w:rsid w:val="1CEE4B08"/>
    <w:rsid w:val="1CF245F9"/>
    <w:rsid w:val="1CFF6D16"/>
    <w:rsid w:val="1D9D725D"/>
    <w:rsid w:val="1D9F5E03"/>
    <w:rsid w:val="1DA97415"/>
    <w:rsid w:val="1DBE44DB"/>
    <w:rsid w:val="1DD51824"/>
    <w:rsid w:val="1E6E4153"/>
    <w:rsid w:val="1E911BEF"/>
    <w:rsid w:val="1EA71413"/>
    <w:rsid w:val="1EBD29E4"/>
    <w:rsid w:val="1ED0096A"/>
    <w:rsid w:val="1F026649"/>
    <w:rsid w:val="1F040613"/>
    <w:rsid w:val="1F29007A"/>
    <w:rsid w:val="1FA44AF7"/>
    <w:rsid w:val="1FB2006F"/>
    <w:rsid w:val="1FF561AE"/>
    <w:rsid w:val="200C3C23"/>
    <w:rsid w:val="20482782"/>
    <w:rsid w:val="20B571C9"/>
    <w:rsid w:val="20C067BC"/>
    <w:rsid w:val="20FD356C"/>
    <w:rsid w:val="210E7F88"/>
    <w:rsid w:val="214116AB"/>
    <w:rsid w:val="21415B4F"/>
    <w:rsid w:val="21422605"/>
    <w:rsid w:val="215B1073"/>
    <w:rsid w:val="21667363"/>
    <w:rsid w:val="21B04A82"/>
    <w:rsid w:val="21C85928"/>
    <w:rsid w:val="223B259E"/>
    <w:rsid w:val="22743D02"/>
    <w:rsid w:val="22D327D6"/>
    <w:rsid w:val="233D40F4"/>
    <w:rsid w:val="24253506"/>
    <w:rsid w:val="2426102C"/>
    <w:rsid w:val="2513335E"/>
    <w:rsid w:val="252A68FA"/>
    <w:rsid w:val="258778A8"/>
    <w:rsid w:val="25956469"/>
    <w:rsid w:val="25B6018D"/>
    <w:rsid w:val="25E42F4C"/>
    <w:rsid w:val="2626D0B0"/>
    <w:rsid w:val="26633E71"/>
    <w:rsid w:val="267047E0"/>
    <w:rsid w:val="26962499"/>
    <w:rsid w:val="26CA5AE7"/>
    <w:rsid w:val="270311B0"/>
    <w:rsid w:val="272555CB"/>
    <w:rsid w:val="2742617D"/>
    <w:rsid w:val="274E4B21"/>
    <w:rsid w:val="27561C28"/>
    <w:rsid w:val="278247CB"/>
    <w:rsid w:val="278E13C2"/>
    <w:rsid w:val="27C923FA"/>
    <w:rsid w:val="280671AA"/>
    <w:rsid w:val="28177609"/>
    <w:rsid w:val="28215D92"/>
    <w:rsid w:val="28304227"/>
    <w:rsid w:val="28355CE1"/>
    <w:rsid w:val="28956780"/>
    <w:rsid w:val="28F17E5A"/>
    <w:rsid w:val="28F811E9"/>
    <w:rsid w:val="290336EA"/>
    <w:rsid w:val="291476A5"/>
    <w:rsid w:val="29257B04"/>
    <w:rsid w:val="297E0FC2"/>
    <w:rsid w:val="297E7214"/>
    <w:rsid w:val="298E7457"/>
    <w:rsid w:val="29A1463E"/>
    <w:rsid w:val="2A0140CD"/>
    <w:rsid w:val="2A21651D"/>
    <w:rsid w:val="2A4E308A"/>
    <w:rsid w:val="2A9C3DF6"/>
    <w:rsid w:val="2AD52E64"/>
    <w:rsid w:val="2B4645B4"/>
    <w:rsid w:val="2B5D17D7"/>
    <w:rsid w:val="2B6F5066"/>
    <w:rsid w:val="2B764647"/>
    <w:rsid w:val="2BB37649"/>
    <w:rsid w:val="2BE75544"/>
    <w:rsid w:val="2C057779"/>
    <w:rsid w:val="2CB52F4D"/>
    <w:rsid w:val="2D406CBA"/>
    <w:rsid w:val="2D4744ED"/>
    <w:rsid w:val="2D4D7629"/>
    <w:rsid w:val="2D587F4D"/>
    <w:rsid w:val="2D9D410D"/>
    <w:rsid w:val="2DBA4FB8"/>
    <w:rsid w:val="2DC378EB"/>
    <w:rsid w:val="2E0917A2"/>
    <w:rsid w:val="2E0979F4"/>
    <w:rsid w:val="2EA15E7F"/>
    <w:rsid w:val="2EDF0755"/>
    <w:rsid w:val="2F0A3A24"/>
    <w:rsid w:val="2FB13E9F"/>
    <w:rsid w:val="2FC33BD3"/>
    <w:rsid w:val="2FD302BA"/>
    <w:rsid w:val="300A1801"/>
    <w:rsid w:val="300C37CC"/>
    <w:rsid w:val="3062519A"/>
    <w:rsid w:val="308A47E2"/>
    <w:rsid w:val="309317F7"/>
    <w:rsid w:val="30B005FB"/>
    <w:rsid w:val="30C65728"/>
    <w:rsid w:val="30D37E45"/>
    <w:rsid w:val="3106646D"/>
    <w:rsid w:val="31496359"/>
    <w:rsid w:val="315E1E05"/>
    <w:rsid w:val="316B3A6C"/>
    <w:rsid w:val="31B22151"/>
    <w:rsid w:val="31E87920"/>
    <w:rsid w:val="3264344B"/>
    <w:rsid w:val="328A09D8"/>
    <w:rsid w:val="331210F9"/>
    <w:rsid w:val="33C0729A"/>
    <w:rsid w:val="33CD5020"/>
    <w:rsid w:val="33FF1298"/>
    <w:rsid w:val="34572B3B"/>
    <w:rsid w:val="349243F2"/>
    <w:rsid w:val="34B00BC9"/>
    <w:rsid w:val="34D80120"/>
    <w:rsid w:val="34E00D83"/>
    <w:rsid w:val="356E282C"/>
    <w:rsid w:val="3596247A"/>
    <w:rsid w:val="35A3072E"/>
    <w:rsid w:val="3600792F"/>
    <w:rsid w:val="36204B51"/>
    <w:rsid w:val="36541A28"/>
    <w:rsid w:val="36655B51"/>
    <w:rsid w:val="36C00E6C"/>
    <w:rsid w:val="36C721FA"/>
    <w:rsid w:val="36E032BC"/>
    <w:rsid w:val="36E64FE4"/>
    <w:rsid w:val="37103BA1"/>
    <w:rsid w:val="375021F0"/>
    <w:rsid w:val="376637C1"/>
    <w:rsid w:val="37695060"/>
    <w:rsid w:val="37F60FE9"/>
    <w:rsid w:val="38245C1F"/>
    <w:rsid w:val="382D42DF"/>
    <w:rsid w:val="383B2EA0"/>
    <w:rsid w:val="38471845"/>
    <w:rsid w:val="384A4E91"/>
    <w:rsid w:val="3882287D"/>
    <w:rsid w:val="38912AC0"/>
    <w:rsid w:val="38C2711D"/>
    <w:rsid w:val="38C31266"/>
    <w:rsid w:val="38D66725"/>
    <w:rsid w:val="39131727"/>
    <w:rsid w:val="39186D3D"/>
    <w:rsid w:val="39650B88"/>
    <w:rsid w:val="397F500E"/>
    <w:rsid w:val="39875C71"/>
    <w:rsid w:val="39C62C3D"/>
    <w:rsid w:val="39CC644F"/>
    <w:rsid w:val="39DE1D35"/>
    <w:rsid w:val="39DF5AAD"/>
    <w:rsid w:val="39E92488"/>
    <w:rsid w:val="39F72DF7"/>
    <w:rsid w:val="3A175247"/>
    <w:rsid w:val="3A6F5083"/>
    <w:rsid w:val="3ABC7B9C"/>
    <w:rsid w:val="3AD13648"/>
    <w:rsid w:val="3AEF7F72"/>
    <w:rsid w:val="3B5F0C53"/>
    <w:rsid w:val="3B64626A"/>
    <w:rsid w:val="3C025A83"/>
    <w:rsid w:val="3C123F18"/>
    <w:rsid w:val="3C237ED3"/>
    <w:rsid w:val="3C460065"/>
    <w:rsid w:val="3C9A3EFB"/>
    <w:rsid w:val="3D0870C9"/>
    <w:rsid w:val="3D0C4E0B"/>
    <w:rsid w:val="3D204412"/>
    <w:rsid w:val="3D5F318D"/>
    <w:rsid w:val="3D962926"/>
    <w:rsid w:val="3DA908AC"/>
    <w:rsid w:val="3DE10046"/>
    <w:rsid w:val="3E0C2BE9"/>
    <w:rsid w:val="3EA82911"/>
    <w:rsid w:val="3EB219E2"/>
    <w:rsid w:val="3EBB0897"/>
    <w:rsid w:val="3ED25BE0"/>
    <w:rsid w:val="3ED731F7"/>
    <w:rsid w:val="3EDC6A5F"/>
    <w:rsid w:val="3EE002FD"/>
    <w:rsid w:val="3F0A5893"/>
    <w:rsid w:val="3F5631A7"/>
    <w:rsid w:val="3F632CDC"/>
    <w:rsid w:val="3F6727CC"/>
    <w:rsid w:val="3FA96941"/>
    <w:rsid w:val="3FB34C03"/>
    <w:rsid w:val="402B8655"/>
    <w:rsid w:val="404C3770"/>
    <w:rsid w:val="40827192"/>
    <w:rsid w:val="40870643"/>
    <w:rsid w:val="40980764"/>
    <w:rsid w:val="40B557B9"/>
    <w:rsid w:val="40C96B6F"/>
    <w:rsid w:val="40CB0B39"/>
    <w:rsid w:val="40FA31CC"/>
    <w:rsid w:val="411B386E"/>
    <w:rsid w:val="4142704D"/>
    <w:rsid w:val="414F33CA"/>
    <w:rsid w:val="41A63973"/>
    <w:rsid w:val="41F36599"/>
    <w:rsid w:val="420662CD"/>
    <w:rsid w:val="429A4C67"/>
    <w:rsid w:val="429E4757"/>
    <w:rsid w:val="42C817D4"/>
    <w:rsid w:val="42ED4847"/>
    <w:rsid w:val="4320516C"/>
    <w:rsid w:val="4346A8FF"/>
    <w:rsid w:val="437159C8"/>
    <w:rsid w:val="43D30430"/>
    <w:rsid w:val="44242A3A"/>
    <w:rsid w:val="443A04B0"/>
    <w:rsid w:val="44421112"/>
    <w:rsid w:val="44496945"/>
    <w:rsid w:val="445D419E"/>
    <w:rsid w:val="44692B43"/>
    <w:rsid w:val="449A0F4E"/>
    <w:rsid w:val="44A75419"/>
    <w:rsid w:val="44D53D34"/>
    <w:rsid w:val="44D83825"/>
    <w:rsid w:val="44FA19ED"/>
    <w:rsid w:val="45034D45"/>
    <w:rsid w:val="454D5FC1"/>
    <w:rsid w:val="457347FE"/>
    <w:rsid w:val="4582210E"/>
    <w:rsid w:val="45877724"/>
    <w:rsid w:val="45B002FD"/>
    <w:rsid w:val="45B61DB8"/>
    <w:rsid w:val="45FD1795"/>
    <w:rsid w:val="460C7C2A"/>
    <w:rsid w:val="46476EB4"/>
    <w:rsid w:val="46696E2A"/>
    <w:rsid w:val="46733805"/>
    <w:rsid w:val="4678706D"/>
    <w:rsid w:val="469A023F"/>
    <w:rsid w:val="46C67DD9"/>
    <w:rsid w:val="47340ADF"/>
    <w:rsid w:val="47370CD6"/>
    <w:rsid w:val="47462CC7"/>
    <w:rsid w:val="478101A3"/>
    <w:rsid w:val="479954ED"/>
    <w:rsid w:val="4840260D"/>
    <w:rsid w:val="48695961"/>
    <w:rsid w:val="487D5AFB"/>
    <w:rsid w:val="487F0B87"/>
    <w:rsid w:val="488066AD"/>
    <w:rsid w:val="489D2DBB"/>
    <w:rsid w:val="48FA020D"/>
    <w:rsid w:val="495F2766"/>
    <w:rsid w:val="49731D6E"/>
    <w:rsid w:val="4977185E"/>
    <w:rsid w:val="49B05850"/>
    <w:rsid w:val="4A2A2D74"/>
    <w:rsid w:val="4A3B1213"/>
    <w:rsid w:val="4A4F29F3"/>
    <w:rsid w:val="4A58343D"/>
    <w:rsid w:val="4A9326C8"/>
    <w:rsid w:val="4ACA1E61"/>
    <w:rsid w:val="4AF12273"/>
    <w:rsid w:val="4B045373"/>
    <w:rsid w:val="4B15132F"/>
    <w:rsid w:val="4B236A53"/>
    <w:rsid w:val="4B245A16"/>
    <w:rsid w:val="4B4340EE"/>
    <w:rsid w:val="4B775B45"/>
    <w:rsid w:val="4B8464B4"/>
    <w:rsid w:val="4B8D4B24"/>
    <w:rsid w:val="4B9E11B1"/>
    <w:rsid w:val="4BD74836"/>
    <w:rsid w:val="4BDE3F7C"/>
    <w:rsid w:val="4C043151"/>
    <w:rsid w:val="4C066EC9"/>
    <w:rsid w:val="4C6432DA"/>
    <w:rsid w:val="4C7B1665"/>
    <w:rsid w:val="4C9141EC"/>
    <w:rsid w:val="4CDE39A2"/>
    <w:rsid w:val="4CF02261"/>
    <w:rsid w:val="4D2F41FE"/>
    <w:rsid w:val="4D9C1893"/>
    <w:rsid w:val="4DA90454"/>
    <w:rsid w:val="4DAF7A18"/>
    <w:rsid w:val="4DBE5CAD"/>
    <w:rsid w:val="4DC1754C"/>
    <w:rsid w:val="4DEE5E67"/>
    <w:rsid w:val="4E824F2D"/>
    <w:rsid w:val="4E8A3DE2"/>
    <w:rsid w:val="4F18319B"/>
    <w:rsid w:val="4F1D3BD7"/>
    <w:rsid w:val="4F204746"/>
    <w:rsid w:val="4F2E6E63"/>
    <w:rsid w:val="4F5A1A06"/>
    <w:rsid w:val="4F8C3B89"/>
    <w:rsid w:val="50334005"/>
    <w:rsid w:val="50812FC2"/>
    <w:rsid w:val="50850D04"/>
    <w:rsid w:val="50A078EC"/>
    <w:rsid w:val="50AA991C"/>
    <w:rsid w:val="50BE7D72"/>
    <w:rsid w:val="50C05A8B"/>
    <w:rsid w:val="50C730CB"/>
    <w:rsid w:val="5100378F"/>
    <w:rsid w:val="510F6820"/>
    <w:rsid w:val="51145BE4"/>
    <w:rsid w:val="51646B6C"/>
    <w:rsid w:val="518E5997"/>
    <w:rsid w:val="51B353FD"/>
    <w:rsid w:val="51DC2BA6"/>
    <w:rsid w:val="51FF6894"/>
    <w:rsid w:val="52151C14"/>
    <w:rsid w:val="522D3402"/>
    <w:rsid w:val="522E2CD6"/>
    <w:rsid w:val="52566DC5"/>
    <w:rsid w:val="5257047F"/>
    <w:rsid w:val="52BE04FE"/>
    <w:rsid w:val="53487DC7"/>
    <w:rsid w:val="535449BE"/>
    <w:rsid w:val="53654E1D"/>
    <w:rsid w:val="537B63EF"/>
    <w:rsid w:val="53A96AB8"/>
    <w:rsid w:val="53CC27A6"/>
    <w:rsid w:val="53E67D0C"/>
    <w:rsid w:val="541817FE"/>
    <w:rsid w:val="541D74A6"/>
    <w:rsid w:val="544E58B1"/>
    <w:rsid w:val="545F1F94"/>
    <w:rsid w:val="5473040A"/>
    <w:rsid w:val="548F2152"/>
    <w:rsid w:val="54B308BD"/>
    <w:rsid w:val="551B5793"/>
    <w:rsid w:val="55306D65"/>
    <w:rsid w:val="5552317F"/>
    <w:rsid w:val="55A7171D"/>
    <w:rsid w:val="55B94FAC"/>
    <w:rsid w:val="55EE2EA8"/>
    <w:rsid w:val="564E7DEA"/>
    <w:rsid w:val="565D1DDC"/>
    <w:rsid w:val="56625644"/>
    <w:rsid w:val="56B7773E"/>
    <w:rsid w:val="56DE4CCA"/>
    <w:rsid w:val="57596714"/>
    <w:rsid w:val="57650F48"/>
    <w:rsid w:val="5783369B"/>
    <w:rsid w:val="578810DA"/>
    <w:rsid w:val="57A44166"/>
    <w:rsid w:val="57B63E99"/>
    <w:rsid w:val="57C06AC6"/>
    <w:rsid w:val="57C57C38"/>
    <w:rsid w:val="57D810AF"/>
    <w:rsid w:val="57FB18AC"/>
    <w:rsid w:val="58136BF6"/>
    <w:rsid w:val="583F5C3D"/>
    <w:rsid w:val="58472D43"/>
    <w:rsid w:val="58B06B3A"/>
    <w:rsid w:val="58B90BEB"/>
    <w:rsid w:val="591C1ADA"/>
    <w:rsid w:val="5962291D"/>
    <w:rsid w:val="596C2A61"/>
    <w:rsid w:val="59F12F67"/>
    <w:rsid w:val="5A296BA4"/>
    <w:rsid w:val="5A557999"/>
    <w:rsid w:val="5A7D2A4C"/>
    <w:rsid w:val="5A81253D"/>
    <w:rsid w:val="5A820063"/>
    <w:rsid w:val="5AB668C8"/>
    <w:rsid w:val="5AEA6650"/>
    <w:rsid w:val="5AF2343A"/>
    <w:rsid w:val="5B1909C7"/>
    <w:rsid w:val="5B271774"/>
    <w:rsid w:val="5BB97AB4"/>
    <w:rsid w:val="5BCF552A"/>
    <w:rsid w:val="5BD448EE"/>
    <w:rsid w:val="5BD82630"/>
    <w:rsid w:val="5C2C541B"/>
    <w:rsid w:val="5C423F4D"/>
    <w:rsid w:val="5CB564CD"/>
    <w:rsid w:val="5CFA65D6"/>
    <w:rsid w:val="5D170F36"/>
    <w:rsid w:val="5D2D69AC"/>
    <w:rsid w:val="5D746389"/>
    <w:rsid w:val="5DA87DE0"/>
    <w:rsid w:val="5DAF73C1"/>
    <w:rsid w:val="5E391380"/>
    <w:rsid w:val="5E7E688E"/>
    <w:rsid w:val="5E987E55"/>
    <w:rsid w:val="5EF77271"/>
    <w:rsid w:val="5F223BC2"/>
    <w:rsid w:val="5F2D4A41"/>
    <w:rsid w:val="5F7C7776"/>
    <w:rsid w:val="5FB92779"/>
    <w:rsid w:val="5FD749AD"/>
    <w:rsid w:val="606C3347"/>
    <w:rsid w:val="606E48BC"/>
    <w:rsid w:val="60C03693"/>
    <w:rsid w:val="60CF1B28"/>
    <w:rsid w:val="60E43825"/>
    <w:rsid w:val="60FA4DF7"/>
    <w:rsid w:val="61202383"/>
    <w:rsid w:val="613F0A5C"/>
    <w:rsid w:val="615269E1"/>
    <w:rsid w:val="61D513C0"/>
    <w:rsid w:val="61D92C5E"/>
    <w:rsid w:val="61EA4E6B"/>
    <w:rsid w:val="61EB2991"/>
    <w:rsid w:val="621E2D67"/>
    <w:rsid w:val="628250A4"/>
    <w:rsid w:val="63253C81"/>
    <w:rsid w:val="634619AE"/>
    <w:rsid w:val="634E142A"/>
    <w:rsid w:val="63953170"/>
    <w:rsid w:val="63B15515"/>
    <w:rsid w:val="63FF0976"/>
    <w:rsid w:val="6452680B"/>
    <w:rsid w:val="64632CB3"/>
    <w:rsid w:val="64882719"/>
    <w:rsid w:val="649C7F73"/>
    <w:rsid w:val="64B33C3A"/>
    <w:rsid w:val="64B90B25"/>
    <w:rsid w:val="64F953C5"/>
    <w:rsid w:val="650F6DB1"/>
    <w:rsid w:val="65401246"/>
    <w:rsid w:val="65402FF4"/>
    <w:rsid w:val="659F7D1B"/>
    <w:rsid w:val="65C459D3"/>
    <w:rsid w:val="6603474E"/>
    <w:rsid w:val="66046268"/>
    <w:rsid w:val="6609788A"/>
    <w:rsid w:val="66106E6A"/>
    <w:rsid w:val="661324B7"/>
    <w:rsid w:val="66486604"/>
    <w:rsid w:val="665D4746"/>
    <w:rsid w:val="665F74AA"/>
    <w:rsid w:val="66680A54"/>
    <w:rsid w:val="666F593F"/>
    <w:rsid w:val="667411A7"/>
    <w:rsid w:val="66860EDB"/>
    <w:rsid w:val="669B6734"/>
    <w:rsid w:val="66A001EE"/>
    <w:rsid w:val="66CD4D5B"/>
    <w:rsid w:val="66CF63DE"/>
    <w:rsid w:val="66DC0CB1"/>
    <w:rsid w:val="66DE0D17"/>
    <w:rsid w:val="67050051"/>
    <w:rsid w:val="673D5A3D"/>
    <w:rsid w:val="6740552D"/>
    <w:rsid w:val="674A0958"/>
    <w:rsid w:val="674D37A6"/>
    <w:rsid w:val="67674868"/>
    <w:rsid w:val="67FB0E26"/>
    <w:rsid w:val="6817628E"/>
    <w:rsid w:val="68751530"/>
    <w:rsid w:val="68906041"/>
    <w:rsid w:val="68C36416"/>
    <w:rsid w:val="694C1F68"/>
    <w:rsid w:val="696279DD"/>
    <w:rsid w:val="69882D82"/>
    <w:rsid w:val="69A27DD9"/>
    <w:rsid w:val="69A41DA4"/>
    <w:rsid w:val="69B30239"/>
    <w:rsid w:val="6A1A2066"/>
    <w:rsid w:val="6A244C92"/>
    <w:rsid w:val="6A301889"/>
    <w:rsid w:val="6A7774B8"/>
    <w:rsid w:val="6A7C4ACE"/>
    <w:rsid w:val="6A9516EC"/>
    <w:rsid w:val="6AA14535"/>
    <w:rsid w:val="6AE508C6"/>
    <w:rsid w:val="6AEA5EDC"/>
    <w:rsid w:val="6B064398"/>
    <w:rsid w:val="6B08146F"/>
    <w:rsid w:val="6B5A71A0"/>
    <w:rsid w:val="6BBE51DA"/>
    <w:rsid w:val="6BCE3108"/>
    <w:rsid w:val="6C2E3BA6"/>
    <w:rsid w:val="6C3A254B"/>
    <w:rsid w:val="6C3C4515"/>
    <w:rsid w:val="6C474C68"/>
    <w:rsid w:val="6C4C04D0"/>
    <w:rsid w:val="6C594EFB"/>
    <w:rsid w:val="6C656E3D"/>
    <w:rsid w:val="6CA16A6E"/>
    <w:rsid w:val="6CCD7863"/>
    <w:rsid w:val="6CD209D6"/>
    <w:rsid w:val="6CD96208"/>
    <w:rsid w:val="6D4B0788"/>
    <w:rsid w:val="6D561607"/>
    <w:rsid w:val="6D6A3304"/>
    <w:rsid w:val="6D725D15"/>
    <w:rsid w:val="6D8D2B4F"/>
    <w:rsid w:val="6D9B170F"/>
    <w:rsid w:val="6DA62739"/>
    <w:rsid w:val="6DF66946"/>
    <w:rsid w:val="6E056B89"/>
    <w:rsid w:val="6E1D2124"/>
    <w:rsid w:val="6E3D4575"/>
    <w:rsid w:val="6E510020"/>
    <w:rsid w:val="6E777A87"/>
    <w:rsid w:val="6E966E75"/>
    <w:rsid w:val="6EA42846"/>
    <w:rsid w:val="6EC151A6"/>
    <w:rsid w:val="6EEB6C7A"/>
    <w:rsid w:val="6F0B4673"/>
    <w:rsid w:val="6F3518C1"/>
    <w:rsid w:val="6F3C2A7E"/>
    <w:rsid w:val="6F457B85"/>
    <w:rsid w:val="6F745D74"/>
    <w:rsid w:val="6F7B35A7"/>
    <w:rsid w:val="6F8D32DA"/>
    <w:rsid w:val="6F9B1553"/>
    <w:rsid w:val="6FA7614A"/>
    <w:rsid w:val="6FEC1DAE"/>
    <w:rsid w:val="701B2694"/>
    <w:rsid w:val="703B4AE4"/>
    <w:rsid w:val="705636CC"/>
    <w:rsid w:val="706B59DE"/>
    <w:rsid w:val="706E6C67"/>
    <w:rsid w:val="70700C31"/>
    <w:rsid w:val="70BC5C25"/>
    <w:rsid w:val="70F21646"/>
    <w:rsid w:val="713734FD"/>
    <w:rsid w:val="71D46F9E"/>
    <w:rsid w:val="71F47640"/>
    <w:rsid w:val="721F290F"/>
    <w:rsid w:val="726E2F4F"/>
    <w:rsid w:val="72771681"/>
    <w:rsid w:val="7318110C"/>
    <w:rsid w:val="73357F10"/>
    <w:rsid w:val="7338355D"/>
    <w:rsid w:val="736507F6"/>
    <w:rsid w:val="738C04BF"/>
    <w:rsid w:val="73A330CC"/>
    <w:rsid w:val="73AB1F81"/>
    <w:rsid w:val="74A76BEC"/>
    <w:rsid w:val="74BD640F"/>
    <w:rsid w:val="74DA48CB"/>
    <w:rsid w:val="74FB2A94"/>
    <w:rsid w:val="74FC6F38"/>
    <w:rsid w:val="751A73BE"/>
    <w:rsid w:val="75482501"/>
    <w:rsid w:val="759E1500"/>
    <w:rsid w:val="75AB270C"/>
    <w:rsid w:val="75C37A55"/>
    <w:rsid w:val="75D457BF"/>
    <w:rsid w:val="75DC4673"/>
    <w:rsid w:val="75E023B5"/>
    <w:rsid w:val="76236746"/>
    <w:rsid w:val="765E777E"/>
    <w:rsid w:val="767E397C"/>
    <w:rsid w:val="76977734"/>
    <w:rsid w:val="76D17F50"/>
    <w:rsid w:val="77071BC4"/>
    <w:rsid w:val="775B40C0"/>
    <w:rsid w:val="77642B72"/>
    <w:rsid w:val="776C1A27"/>
    <w:rsid w:val="7771703D"/>
    <w:rsid w:val="77A8724A"/>
    <w:rsid w:val="77B43AFA"/>
    <w:rsid w:val="77D73344"/>
    <w:rsid w:val="77F02658"/>
    <w:rsid w:val="78080872"/>
    <w:rsid w:val="7819395D"/>
    <w:rsid w:val="78232A2D"/>
    <w:rsid w:val="78372035"/>
    <w:rsid w:val="78A23952"/>
    <w:rsid w:val="78C064CE"/>
    <w:rsid w:val="78DB5126"/>
    <w:rsid w:val="79073835"/>
    <w:rsid w:val="790F6B0E"/>
    <w:rsid w:val="791B1956"/>
    <w:rsid w:val="79492020"/>
    <w:rsid w:val="79501600"/>
    <w:rsid w:val="796E5F2A"/>
    <w:rsid w:val="79B24069"/>
    <w:rsid w:val="79BD47BC"/>
    <w:rsid w:val="79BF6786"/>
    <w:rsid w:val="79DD67B7"/>
    <w:rsid w:val="79F87532"/>
    <w:rsid w:val="79FF3026"/>
    <w:rsid w:val="7A230AC3"/>
    <w:rsid w:val="7A3E58FC"/>
    <w:rsid w:val="7A432F13"/>
    <w:rsid w:val="7AE30252"/>
    <w:rsid w:val="7AFB37ED"/>
    <w:rsid w:val="7B2A5E81"/>
    <w:rsid w:val="7B4F58E7"/>
    <w:rsid w:val="7BA240FB"/>
    <w:rsid w:val="7BA45C33"/>
    <w:rsid w:val="7BC02341"/>
    <w:rsid w:val="7BD81D81"/>
    <w:rsid w:val="7BEE6EAE"/>
    <w:rsid w:val="7C3C40BE"/>
    <w:rsid w:val="7C423E53"/>
    <w:rsid w:val="7C961A20"/>
    <w:rsid w:val="7CCF6CE0"/>
    <w:rsid w:val="7CEF2EDE"/>
    <w:rsid w:val="7CF77FE5"/>
    <w:rsid w:val="7CF814BF"/>
    <w:rsid w:val="7D124E1E"/>
    <w:rsid w:val="7D292894"/>
    <w:rsid w:val="7D420907"/>
    <w:rsid w:val="7DCC321F"/>
    <w:rsid w:val="7E82F7CD"/>
    <w:rsid w:val="7E8A55B4"/>
    <w:rsid w:val="7EAF6DC9"/>
    <w:rsid w:val="7ED4682F"/>
    <w:rsid w:val="7EE03426"/>
    <w:rsid w:val="7EF46ED2"/>
    <w:rsid w:val="7EFE565A"/>
    <w:rsid w:val="7F2870AA"/>
    <w:rsid w:val="7F954211"/>
    <w:rsid w:val="7FA02BB5"/>
    <w:rsid w:val="7FB56E6F"/>
    <w:rsid w:val="7FCE14D1"/>
    <w:rsid w:val="7FD91C23"/>
    <w:rsid w:val="7FDA7E75"/>
    <w:rsid w:val="7FE26D2A"/>
    <w:rsid w:val="7FE900B8"/>
    <w:rsid w:val="895CBDF7"/>
    <w:rsid w:val="99B59BB5"/>
    <w:rsid w:val="A1E3411E"/>
    <w:rsid w:val="A6334D40"/>
    <w:rsid w:val="A8BE8DC0"/>
    <w:rsid w:val="D2E2FD7A"/>
    <w:rsid w:val="E7E81B41"/>
    <w:rsid w:val="EF2961CD"/>
    <w:rsid w:val="F0D2B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next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2317</Words>
  <Characters>2354</Characters>
  <Lines>0</Lines>
  <Paragraphs>0</Paragraphs>
  <TotalTime>21</TotalTime>
  <ScaleCrop>false</ScaleCrop>
  <LinksUpToDate>false</LinksUpToDate>
  <CharactersWithSpaces>2370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2022-09-29T09:49:00Z</dcterms:created>
  <dc:creator>態度</dc:creator>
  <cp:lastModifiedBy>WPS_504530723</cp:lastModifiedBy>
  <cp:lastPrinted>2026-04-02T00:58:00Z</cp:lastPrinted>
  <dcterms:modified xsi:type="dcterms:W3CDTF">2026-04-08T00:54:08Z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0F599C49D432479FB3316C70672ACC81_13</vt:lpwstr>
  </property>
  <property fmtid="{D5CDD505-2E9C-101B-9397-08002B2CF9AE}" pid="4" name="KSOTemplateDocerSaveRecord">
    <vt:lpwstr>eyJoZGlkIjoiYzQ5ZWM4N2UzZWI0MTVkNDM2NjRmZGYwYTBjZTE4MTgiLCJ1c2VySWQiOiI1MDQ1MzA3MjMifQ==</vt:lpwstr>
  </property>
  <property fmtid="{D5CDD505-2E9C-101B-9397-08002B2CF9AE}" pid="5" name="OfficeAIDocId">
    <vt:lpwstr>DOC_f9f5a1f8c93e4ba7b114fa6ef3ce088f</vt:lpwstr>
  </property>
  <property fmtid="{D5CDD505-2E9C-101B-9397-08002B2CF9AE}" pid="6" name="标题_1">
    <vt:lpwstr>息县城市基础设施配套费征收管理办法</vt:lpwstr>
  </property>
</Properties>
</file>