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E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关于《新县茶产业高质量发展奖补意见（征求意见稿）》的起草说明</w:t>
      </w:r>
    </w:p>
    <w:p w14:paraId="0620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B4B5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一、起草背景</w:t>
      </w:r>
    </w:p>
    <w:p w14:paraId="2A65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近年来，国家、省、市高度重视茶产业高质量发展与革命老区振兴工作。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分别出台了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《中共中央办公厅、国务院办公厅关于加快革命老区振兴发展的意见》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《茶产业提质升级指导意见（2026—2030年）》（工信部联消费〔2026〕14号）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《信阳市茶产业高质量发展三年行动方案（2023—2025）》（信政办〔2024〕21号）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等文件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新县作为革命老区，生态环境优良、茶叶种植历史悠久、品质突出，发展茶产业具备得天独厚优势。县委、县政府将茶产业列为全县农业特色主导产业重点培育，为持续巩固拓展脱贫攻坚成果、助推乡村全面振兴、促进茶农与经营主体增收，强化财政奖补引导作用，补齐茶园基地建设、绿色防控、加工提升、品牌创建、茶旅融合等关键环节短板，提升全县茶产业综合效益与核心竞争力，特研究制定本奖补意见。</w:t>
      </w:r>
    </w:p>
    <w:p w14:paraId="3E699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二、起草依据</w:t>
      </w:r>
    </w:p>
    <w:p w14:paraId="2379378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《中共中央办公厅、国务院办公厅关于加快革命老区振兴发展的意见》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《茶产业提质升级指导意见（2026—2030年）》（工信部联消费〔2026〕14号）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《信阳市茶产业高质量发展三年行动方案（2023—2025）》（信政办〔2024〕21号）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等文件精神，结合我县实际起草该文件。</w:t>
      </w:r>
    </w:p>
    <w:p w14:paraId="49D43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三、起草过程</w:t>
      </w:r>
    </w:p>
    <w:p w14:paraId="13CC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（一）明确适用范围与奖补对象。确定奖补面向我县辖区内从事茶叶种植、加工、品牌创建、社会化服务、茶旅融合等相关经营主体，明确各类项目申报的连片规模、主体资质、建设标准等基本条件。</w:t>
      </w:r>
    </w:p>
    <w:p w14:paraId="3DAA8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（二）科学设置奖补类别与标准。围绕茶产业全链条设置基地建设提质工程、茶叶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机械设备更新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、统防统治社会化服务、品牌创建与市场拓展、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良种保护推广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、茶旅融合示范工程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大类奖补项目，细化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基地建设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龙头培育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、赛事参展、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良种繁育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、星级茶庄园等具体条款，合理确定奖补标准、上限额度及重复享受限制条件。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850D9"/>
    <w:rsid w:val="48C97F4E"/>
    <w:rsid w:val="5D2850D9"/>
    <w:rsid w:val="63C4043C"/>
    <w:rsid w:val="692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 w:cs="黑体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759</Characters>
  <Lines>0</Lines>
  <Paragraphs>0</Paragraphs>
  <TotalTime>0</TotalTime>
  <ScaleCrop>false</ScaleCrop>
  <LinksUpToDate>false</LinksUpToDate>
  <CharactersWithSpaces>759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2026-03-31T01:19:00Z</dcterms:created>
  <dc:creator>Dandelion</dc:creator>
  <cp:lastModifiedBy>过  往</cp:lastModifiedBy>
  <dcterms:modified xsi:type="dcterms:W3CDTF">2026-04-21T08:17:49Z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99E74186F8E6467AA36F61CA7D9395BF_13</vt:lpwstr>
  </property>
  <property fmtid="{D5CDD505-2E9C-101B-9397-08002B2CF9AE}" pid="4" name="KSOTemplateDocerSaveRecord">
    <vt:lpwstr>eyJoZGlkIjoiMjY5M2QzYTU0Y2ZhYzJlMTc1YzEzODI1YmVkN2U3ZjQiLCJ1c2VySWQiOiIxOTQxNTAzNjQifQ==</vt:lpwstr>
  </property>
</Properties>
</file>