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eastAsia="zh-CN"/>
        </w:rPr>
      </w:pPr>
      <w:bookmarkStart w:id="0" w:name="_GoBack"/>
      <w:bookmarkEnd w:id="0"/>
      <w:r>
        <w:rPr>
          <w:rFonts w:hint="eastAsia" w:ascii="黑体" w:hAnsi="黑体" w:eastAsia="黑体" w:cs="黑体"/>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信阳市民政局局管</w:t>
      </w:r>
      <w:r>
        <w:rPr>
          <w:rFonts w:hint="eastAsia" w:ascii="方正小标宋简体" w:hAnsi="方正小标宋简体" w:eastAsia="方正小标宋简体" w:cs="方正小标宋简体"/>
          <w:color w:val="auto"/>
          <w:sz w:val="44"/>
          <w:szCs w:val="44"/>
        </w:rPr>
        <w:t>社会组织管理办法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（征求意见稿）</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第一章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为加强和规范</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社会组织的监督管理，促进其健康发展，根据《社会团体登记管理条例》《民办非企业单位登记管理暂行条例》《基金会管理条例》(以下简称三个《条例》)</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有关规定，制定本办法。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本办法所称局管社会组织是指信阳市民政局作为业务主管单位依法登记的社会团体、民办非企业单位</w:t>
      </w:r>
      <w:r>
        <w:rPr>
          <w:rFonts w:hint="eastAsia" w:ascii="仿宋_GB2312" w:hAnsi="仿宋_GB2312" w:eastAsia="仿宋_GB2312" w:cs="仿宋_GB2312"/>
          <w:color w:val="auto"/>
          <w:sz w:val="32"/>
          <w:szCs w:val="32"/>
          <w:lang w:eastAsia="zh-CN"/>
        </w:rPr>
        <w:t>（社会服务机构）</w:t>
      </w:r>
      <w:r>
        <w:rPr>
          <w:rFonts w:hint="eastAsia" w:ascii="仿宋_GB2312" w:hAnsi="仿宋_GB2312" w:eastAsia="仿宋_GB2312" w:cs="仿宋_GB2312"/>
          <w:color w:val="auto"/>
          <w:sz w:val="32"/>
          <w:szCs w:val="32"/>
        </w:rPr>
        <w:t>和基金会。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本办法适用于</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社会组织的登记管理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组织建设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日常活动</w:t>
      </w:r>
      <w:r>
        <w:rPr>
          <w:rFonts w:hint="eastAsia" w:ascii="仿宋_GB2312" w:hAnsi="仿宋_GB2312" w:eastAsia="仿宋_GB2312" w:cs="仿宋_GB2312"/>
          <w:color w:val="auto"/>
          <w:kern w:val="0"/>
          <w:sz w:val="32"/>
          <w:szCs w:val="32"/>
          <w:lang w:val="en-US" w:eastAsia="zh-CN" w:bidi="ar"/>
        </w:rPr>
        <w:t>、对外交流</w:t>
      </w:r>
      <w:r>
        <w:rPr>
          <w:rFonts w:hint="eastAsia" w:ascii="仿宋_GB2312" w:hAnsi="仿宋_GB2312" w:eastAsia="仿宋_GB2312" w:cs="仿宋_GB2312"/>
          <w:color w:val="auto"/>
          <w:sz w:val="32"/>
          <w:szCs w:val="32"/>
        </w:rPr>
        <w:t>和监督管理等。</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第</w:t>
      </w:r>
      <w:r>
        <w:rPr>
          <w:rFonts w:hint="eastAsia" w:ascii="仿宋" w:hAnsi="仿宋" w:eastAsia="仿宋" w:cs="仿宋"/>
          <w:b w:val="0"/>
          <w:bCs w:val="0"/>
          <w:color w:val="auto"/>
          <w:sz w:val="32"/>
          <w:szCs w:val="32"/>
          <w:lang w:eastAsia="zh-CN"/>
        </w:rPr>
        <w:t>四</w:t>
      </w:r>
      <w:r>
        <w:rPr>
          <w:rFonts w:hint="eastAsia" w:ascii="仿宋" w:hAnsi="仿宋" w:eastAsia="仿宋" w:cs="仿宋"/>
          <w:b w:val="0"/>
          <w:bCs w:val="0"/>
          <w:color w:val="auto"/>
          <w:sz w:val="32"/>
          <w:szCs w:val="32"/>
        </w:rPr>
        <w:t>条</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rPr>
        <w:t>局管社会组织必须遵守党的路线、方针、政策和国家宪法、法律、法规，围绕国家、社会、群众和民政工作需要，完善内部治理结构，规范内部管理，建立和完善自律机制，依照章程开展活动并承担主体责任，接受信阳市民政局的监督管理和业务指导。</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第二章 管理部门和主要职责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rPr>
        <w:t>第</w:t>
      </w:r>
      <w:r>
        <w:rPr>
          <w:rFonts w:hint="eastAsia" w:ascii="仿宋" w:hAnsi="仿宋" w:eastAsia="仿宋" w:cs="仿宋"/>
          <w:b w:val="0"/>
          <w:bCs w:val="0"/>
          <w:color w:val="auto"/>
          <w:sz w:val="32"/>
          <w:szCs w:val="32"/>
          <w:lang w:eastAsia="zh-CN"/>
        </w:rPr>
        <w:t>五</w:t>
      </w:r>
      <w:r>
        <w:rPr>
          <w:rFonts w:hint="eastAsia" w:ascii="仿宋" w:hAnsi="仿宋" w:eastAsia="仿宋" w:cs="仿宋"/>
          <w:b w:val="0"/>
          <w:bCs w:val="0"/>
          <w:color w:val="auto"/>
          <w:sz w:val="32"/>
          <w:szCs w:val="32"/>
        </w:rPr>
        <w:t>条 </w:t>
      </w:r>
      <w:r>
        <w:rPr>
          <w:rFonts w:hint="eastAsia" w:ascii="仿宋" w:hAnsi="仿宋" w:eastAsia="仿宋" w:cs="仿宋"/>
          <w:b w:val="0"/>
          <w:bCs w:val="0"/>
          <w:color w:val="auto"/>
          <w:sz w:val="32"/>
          <w:szCs w:val="32"/>
          <w:lang w:eastAsia="zh-CN"/>
        </w:rPr>
        <w:t>局</w:t>
      </w:r>
      <w:r>
        <w:rPr>
          <w:rFonts w:hint="eastAsia" w:ascii="仿宋" w:hAnsi="仿宋" w:eastAsia="仿宋" w:cs="仿宋"/>
          <w:b w:val="0"/>
          <w:bCs w:val="0"/>
          <w:color w:val="auto"/>
          <w:sz w:val="32"/>
          <w:szCs w:val="32"/>
        </w:rPr>
        <w:t>管社会组织实行“统一领导、归口管理、分工负责、协调配合”的管理体制</w:t>
      </w:r>
      <w:r>
        <w:rPr>
          <w:rFonts w:hint="eastAsia" w:ascii="仿宋" w:hAnsi="仿宋" w:eastAsia="仿宋" w:cs="仿宋"/>
          <w:b w:val="0"/>
          <w:bCs w:val="0"/>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局</w:t>
      </w:r>
      <w:r>
        <w:rPr>
          <w:rFonts w:hint="eastAsia" w:ascii="仿宋_GB2312" w:hAnsi="仿宋_GB2312" w:eastAsia="仿宋_GB2312" w:cs="仿宋_GB2312"/>
          <w:color w:val="auto"/>
          <w:sz w:val="32"/>
          <w:szCs w:val="32"/>
        </w:rPr>
        <w:t>机关相关</w:t>
      </w:r>
      <w:r>
        <w:rPr>
          <w:rFonts w:hint="eastAsia" w:ascii="仿宋_GB2312" w:hAnsi="仿宋_GB2312" w:eastAsia="仿宋_GB2312" w:cs="仿宋_GB2312"/>
          <w:color w:val="auto"/>
          <w:sz w:val="32"/>
          <w:szCs w:val="32"/>
          <w:lang w:eastAsia="zh-CN"/>
        </w:rPr>
        <w:t>科</w:t>
      </w:r>
      <w:r>
        <w:rPr>
          <w:rFonts w:hint="eastAsia" w:ascii="仿宋_GB2312" w:hAnsi="仿宋_GB2312" w:eastAsia="仿宋_GB2312" w:cs="仿宋_GB2312"/>
          <w:color w:val="auto"/>
          <w:sz w:val="32"/>
          <w:szCs w:val="32"/>
        </w:rPr>
        <w:t>室是</w:t>
      </w:r>
      <w:r>
        <w:rPr>
          <w:rFonts w:hint="eastAsia" w:ascii="仿宋" w:hAnsi="仿宋" w:eastAsia="仿宋" w:cs="仿宋"/>
          <w:b w:val="0"/>
          <w:bCs w:val="0"/>
          <w:color w:val="auto"/>
          <w:sz w:val="32"/>
          <w:szCs w:val="32"/>
        </w:rPr>
        <w:t>本业务领域</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社会组织的业务主管科室</w:t>
      </w:r>
      <w:r>
        <w:rPr>
          <w:rFonts w:hint="eastAsia" w:ascii="仿宋_GB2312" w:hAnsi="仿宋_GB2312" w:eastAsia="仿宋_GB2312" w:cs="仿宋_GB2312"/>
          <w:color w:val="auto"/>
          <w:kern w:val="0"/>
          <w:sz w:val="32"/>
          <w:szCs w:val="32"/>
          <w:lang w:val="en-US" w:eastAsia="zh-CN" w:bidi="ar"/>
        </w:rPr>
        <w:t>，依据本办法代表局机关履行监督管理职责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color w:val="auto"/>
          <w:sz w:val="32"/>
          <w:szCs w:val="32"/>
        </w:rPr>
        <w:t>机关其他有关</w:t>
      </w:r>
      <w:r>
        <w:rPr>
          <w:rFonts w:hint="eastAsia" w:ascii="仿宋_GB2312" w:hAnsi="仿宋_GB2312" w:eastAsia="仿宋_GB2312" w:cs="仿宋_GB2312"/>
          <w:color w:val="auto"/>
          <w:sz w:val="32"/>
          <w:szCs w:val="32"/>
          <w:lang w:eastAsia="zh-CN"/>
        </w:rPr>
        <w:t>科</w:t>
      </w:r>
      <w:r>
        <w:rPr>
          <w:rFonts w:hint="eastAsia" w:ascii="仿宋_GB2312" w:hAnsi="仿宋_GB2312" w:eastAsia="仿宋_GB2312" w:cs="仿宋_GB2312"/>
          <w:color w:val="auto"/>
          <w:sz w:val="32"/>
          <w:szCs w:val="32"/>
        </w:rPr>
        <w:t>室在各自职责范围内对</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社会组织进行监督管理。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局</w:t>
      </w:r>
      <w:r>
        <w:rPr>
          <w:rFonts w:hint="eastAsia" w:ascii="仿宋_GB2312" w:hAnsi="仿宋_GB2312" w:eastAsia="仿宋_GB2312" w:cs="仿宋_GB2312"/>
          <w:color w:val="auto"/>
          <w:sz w:val="32"/>
          <w:szCs w:val="32"/>
        </w:rPr>
        <w:t>机关业务</w:t>
      </w:r>
      <w:r>
        <w:rPr>
          <w:rFonts w:hint="eastAsia" w:ascii="仿宋_GB2312" w:hAnsi="仿宋_GB2312" w:eastAsia="仿宋_GB2312" w:cs="仿宋_GB2312"/>
          <w:color w:val="auto"/>
          <w:sz w:val="32"/>
          <w:szCs w:val="32"/>
          <w:lang w:eastAsia="zh-CN"/>
        </w:rPr>
        <w:t>主管科</w:t>
      </w:r>
      <w:r>
        <w:rPr>
          <w:rFonts w:hint="eastAsia" w:ascii="仿宋_GB2312" w:hAnsi="仿宋_GB2312" w:eastAsia="仿宋_GB2312" w:cs="仿宋_GB2312"/>
          <w:color w:val="auto"/>
          <w:sz w:val="32"/>
          <w:szCs w:val="32"/>
        </w:rPr>
        <w:t>室的主要职责：</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（一）负责</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管社会组织成立、变更、注销登记以及章程核准前的审查；</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（二）负责</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管社会组织负责人的资格审查和党建工作，监督指导</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管社会组织遵守宪法、法律、法规和国家政策，依据章程开展活动；</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（三）负责</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管社会组织年检年报、等级评估、慈善组织认定、公开募捐资格许可、募捐方案备案的初审；</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（四）监督指导</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管社会组织制定年度工作计划和报告，听取</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管社会组织工作汇报、意见和建议；</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（五）监督指导</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管社会组织的财务管理，组织指导</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管社会组织的清算事宜；</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（六）督促指导</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管社会组织的信访、舆情以及对外宣传事宜；</w:t>
      </w:r>
    </w:p>
    <w:p>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（七）协助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社会组织管理</w:t>
      </w:r>
      <w:r>
        <w:rPr>
          <w:rFonts w:hint="eastAsia" w:ascii="仿宋_GB2312" w:hAnsi="仿宋_GB2312" w:eastAsia="仿宋_GB2312" w:cs="仿宋_GB2312"/>
          <w:color w:val="auto"/>
          <w:sz w:val="32"/>
          <w:szCs w:val="32"/>
          <w:lang w:eastAsia="zh-CN"/>
        </w:rPr>
        <w:t>与</w:t>
      </w:r>
      <w:r>
        <w:rPr>
          <w:rFonts w:hint="eastAsia" w:ascii="仿宋_GB2312" w:hAnsi="仿宋_GB2312" w:eastAsia="仿宋_GB2312" w:cs="仿宋_GB2312"/>
          <w:color w:val="auto"/>
          <w:sz w:val="32"/>
          <w:szCs w:val="32"/>
        </w:rPr>
        <w:t>慈善事业促进</w:t>
      </w:r>
      <w:r>
        <w:rPr>
          <w:rFonts w:hint="eastAsia" w:ascii="仿宋_GB2312" w:hAnsi="仿宋_GB2312" w:eastAsia="仿宋_GB2312" w:cs="仿宋_GB2312"/>
          <w:color w:val="auto"/>
          <w:sz w:val="32"/>
          <w:szCs w:val="32"/>
          <w:lang w:eastAsia="zh-CN"/>
        </w:rPr>
        <w:t>科</w:t>
      </w:r>
      <w:r>
        <w:rPr>
          <w:rFonts w:hint="eastAsia" w:ascii="仿宋_GB2312" w:hAnsi="仿宋_GB2312" w:eastAsia="仿宋_GB2312" w:cs="仿宋_GB2312"/>
          <w:color w:val="auto"/>
          <w:sz w:val="32"/>
          <w:szCs w:val="32"/>
        </w:rPr>
        <w:t>和其他有关部门做好</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管社会组织的抽查检查、查处</w:t>
      </w:r>
      <w:r>
        <w:rPr>
          <w:rFonts w:hint="eastAsia" w:ascii="仿宋_GB2312" w:hAnsi="仿宋_GB2312" w:eastAsia="仿宋_GB2312" w:cs="仿宋_GB2312"/>
          <w:color w:val="auto"/>
          <w:sz w:val="32"/>
          <w:szCs w:val="32"/>
          <w:lang w:eastAsia="zh-CN"/>
        </w:rPr>
        <w:t>主</w:t>
      </w:r>
      <w:r>
        <w:rPr>
          <w:rFonts w:hint="eastAsia" w:ascii="仿宋_GB2312" w:hAnsi="仿宋_GB2312" w:eastAsia="仿宋_GB2312" w:cs="仿宋_GB2312"/>
          <w:color w:val="auto"/>
          <w:sz w:val="32"/>
          <w:szCs w:val="32"/>
        </w:rPr>
        <w:t>管社会组织的违法行为。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机关其他有关</w:t>
      </w:r>
      <w:r>
        <w:rPr>
          <w:rFonts w:hint="eastAsia" w:ascii="仿宋_GB2312" w:hAnsi="仿宋_GB2312" w:eastAsia="仿宋_GB2312" w:cs="仿宋_GB2312"/>
          <w:color w:val="auto"/>
          <w:sz w:val="32"/>
          <w:szCs w:val="32"/>
          <w:lang w:eastAsia="zh-CN"/>
        </w:rPr>
        <w:t>科</w:t>
      </w:r>
      <w:r>
        <w:rPr>
          <w:rFonts w:hint="eastAsia" w:ascii="仿宋_GB2312" w:hAnsi="仿宋_GB2312" w:eastAsia="仿宋_GB2312" w:cs="仿宋_GB2312"/>
          <w:color w:val="auto"/>
          <w:sz w:val="32"/>
          <w:szCs w:val="32"/>
        </w:rPr>
        <w:t>室的主要职责：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kern w:val="0"/>
          <w:sz w:val="32"/>
          <w:szCs w:val="32"/>
          <w:lang w:val="en-US" w:eastAsia="zh-CN" w:bidi="ar"/>
        </w:rPr>
        <w:t>办公室负责监督指导</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kern w:val="0"/>
          <w:sz w:val="32"/>
          <w:szCs w:val="32"/>
          <w:lang w:val="en-US" w:eastAsia="zh-CN" w:bidi="ar"/>
        </w:rPr>
        <w:t>业务主管科室贯彻落实相关法律、法规和国家政策；会同</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kern w:val="0"/>
          <w:sz w:val="32"/>
          <w:szCs w:val="32"/>
          <w:lang w:val="en-US" w:eastAsia="zh-CN" w:bidi="ar"/>
        </w:rPr>
        <w:t>业务主管科室督促指导局管社会组织的信访、舆情以及对外宣传的管理事宜；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（二）局社会组织管理与慈善事业促进科负责局管社会组织的成立、变更、注销登记和年度检查、抽查检查、等级评估、章程核准、信息公开、信用管理、执法监督等工作；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（三）局人事教育科负责局机关人员和局属单位局管干部在局管社会组织中兼职的审核、报批工作；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（四）局规划财务科负责会同局业务主管科室监督指导局管社会组织的财务管理和清算事宜；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color w:val="auto"/>
          <w:sz w:val="24"/>
          <w:szCs w:val="24"/>
        </w:rPr>
      </w:pPr>
      <w:r>
        <w:rPr>
          <w:rFonts w:hint="eastAsia" w:ascii="仿宋_GB2312" w:hAnsi="仿宋_GB2312" w:eastAsia="仿宋_GB2312" w:cs="仿宋_GB2312"/>
          <w:color w:val="auto"/>
          <w:kern w:val="0"/>
          <w:sz w:val="32"/>
          <w:szCs w:val="32"/>
          <w:lang w:val="en-US" w:eastAsia="zh-CN" w:bidi="ar"/>
        </w:rPr>
        <w:t>（五）中共信阳市社会组织委员会负责统筹指导局管社会组织的党建工作。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第三章 成立审批和日常管理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成立</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社会组织应当符合三个《条例》的有关要求。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成立</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社会组织须经</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相关业务</w:t>
      </w:r>
      <w:r>
        <w:rPr>
          <w:rFonts w:hint="eastAsia" w:ascii="仿宋_GB2312" w:hAnsi="仿宋_GB2312" w:eastAsia="仿宋_GB2312" w:cs="仿宋_GB2312"/>
          <w:color w:val="auto"/>
          <w:sz w:val="32"/>
          <w:szCs w:val="32"/>
          <w:lang w:eastAsia="zh-CN"/>
        </w:rPr>
        <w:t>主管科室</w:t>
      </w:r>
      <w:r>
        <w:rPr>
          <w:rFonts w:hint="eastAsia" w:ascii="仿宋_GB2312" w:hAnsi="仿宋_GB2312" w:eastAsia="仿宋_GB2312" w:cs="仿宋_GB2312"/>
          <w:color w:val="auto"/>
          <w:sz w:val="32"/>
          <w:szCs w:val="32"/>
        </w:rPr>
        <w:t>审查并提出意见，报主管</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领导审核</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长审定。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社会组织应当依规正常开展活动，每年按照要求及时参加年检。报送年检材料和举办重大活动须经局相关业务主管科室审查并提出意见，报主管局领导审核、局长审定。</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社会组织举办的重大活动是指：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（一）召开会员（代表）大会、理（董）事会；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（二）领导机构按期、提前或延期换届选举，调整或变更负责人、法定代表人、理事、监事；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（三）涉及大额资金收支和重大项目合作的相关活动或者设立、转让、注销经济实体，</w:t>
      </w:r>
      <w:r>
        <w:rPr>
          <w:rFonts w:hint="eastAsia" w:ascii="仿宋" w:hAnsi="仿宋" w:eastAsia="仿宋" w:cs="仿宋"/>
          <w:b w:val="0"/>
          <w:bCs w:val="0"/>
          <w:color w:val="auto"/>
          <w:sz w:val="32"/>
          <w:szCs w:val="32"/>
        </w:rPr>
        <w:t>设立分支机构、代表机构</w:t>
      </w:r>
      <w:r>
        <w:rPr>
          <w:rFonts w:hint="eastAsia" w:ascii="仿宋" w:hAnsi="仿宋" w:eastAsia="仿宋" w:cs="仿宋"/>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（四）</w:t>
      </w:r>
      <w:r>
        <w:rPr>
          <w:rFonts w:hint="eastAsia" w:ascii="仿宋" w:hAnsi="仿宋" w:eastAsia="仿宋" w:cs="仿宋"/>
          <w:b w:val="0"/>
          <w:bCs w:val="0"/>
          <w:color w:val="auto"/>
          <w:sz w:val="32"/>
          <w:szCs w:val="32"/>
        </w:rPr>
        <w:t>举办或联合举办讲座、论坛、讲坛、年会、报告会和研讨会、成果展览</w:t>
      </w:r>
      <w:r>
        <w:rPr>
          <w:rFonts w:hint="eastAsia" w:ascii="仿宋" w:hAnsi="仿宋" w:eastAsia="仿宋" w:cs="仿宋"/>
          <w:b w:val="0"/>
          <w:bCs w:val="0"/>
          <w:color w:val="auto"/>
          <w:sz w:val="32"/>
          <w:szCs w:val="32"/>
          <w:lang w:eastAsia="zh-CN"/>
        </w:rPr>
        <w:t>、重大庆典</w:t>
      </w:r>
      <w:r>
        <w:rPr>
          <w:rFonts w:hint="eastAsia" w:ascii="仿宋" w:hAnsi="仿宋" w:eastAsia="仿宋" w:cs="仿宋"/>
          <w:b w:val="0"/>
          <w:bCs w:val="0"/>
          <w:color w:val="auto"/>
          <w:sz w:val="32"/>
          <w:szCs w:val="32"/>
        </w:rPr>
        <w:t>等活动；</w:t>
      </w:r>
      <w:r>
        <w:rPr>
          <w:rFonts w:hint="eastAsia" w:ascii="仿宋" w:hAnsi="仿宋" w:eastAsia="仿宋" w:cs="仿宋"/>
          <w:b w:val="0"/>
          <w:bCs w:val="0"/>
          <w:color w:val="auto"/>
          <w:sz w:val="32"/>
          <w:szCs w:val="32"/>
          <w:lang w:eastAsia="zh-CN"/>
        </w:rPr>
        <w:t>开展评比、达标、表彰、颁授资格证牌等活动；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（五）开展跨组织、跨地区的社会活动或者涉及重大政治、经济、社会、文化等方面的学术活动；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eastAsia="zh-CN"/>
        </w:rPr>
        <w:t>（六）开展涉外活动，包括吸收境外组织或人士为会员；与境外组织或人士合作或联合举办活动；参加境外会议、加入境外组织；邀请境外组织或人士来访或参加活动；接受或向境外捐赠；组织到境外学习考察访问等</w:t>
      </w:r>
      <w:r>
        <w:rPr>
          <w:rFonts w:hint="eastAsia" w:ascii="仿宋" w:hAnsi="仿宋" w:eastAsia="仿宋" w:cs="仿宋"/>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eastAsia="zh-CN"/>
        </w:rPr>
        <w:t>（七）</w:t>
      </w:r>
      <w:r>
        <w:rPr>
          <w:rFonts w:hint="eastAsia" w:ascii="仿宋" w:hAnsi="仿宋" w:eastAsia="仿宋" w:cs="仿宋"/>
          <w:b w:val="0"/>
          <w:bCs w:val="0"/>
          <w:color w:val="auto"/>
          <w:sz w:val="32"/>
          <w:szCs w:val="32"/>
        </w:rPr>
        <w:t>其他依法依规应当报告的事项。</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auto"/>
          <w:sz w:val="32"/>
          <w:szCs w:val="32"/>
        </w:rPr>
      </w:pPr>
      <w:r>
        <w:rPr>
          <w:rFonts w:hint="eastAsia" w:ascii="黑体" w:hAnsi="黑体" w:eastAsia="黑体" w:cs="黑体"/>
          <w:b w:val="0"/>
          <w:bCs w:val="0"/>
          <w:color w:val="auto"/>
          <w:sz w:val="32"/>
          <w:szCs w:val="32"/>
        </w:rPr>
        <w:t xml:space="preserve"> </w:t>
      </w:r>
      <w:r>
        <w:rPr>
          <w:rFonts w:hint="eastAsia" w:ascii="黑体" w:hAnsi="黑体" w:eastAsia="黑体" w:cs="黑体"/>
          <w:b w:val="0"/>
          <w:bCs w:val="0"/>
          <w:color w:val="auto"/>
          <w:sz w:val="32"/>
          <w:szCs w:val="32"/>
          <w:lang w:val="en-US" w:eastAsia="zh-CN"/>
        </w:rPr>
        <w:t xml:space="preserve">    </w:t>
      </w:r>
      <w:r>
        <w:rPr>
          <w:rFonts w:hint="eastAsia" w:ascii="仿宋" w:hAnsi="仿宋" w:eastAsia="仿宋" w:cs="仿宋"/>
          <w:b w:val="0"/>
          <w:bCs w:val="0"/>
          <w:color w:val="auto"/>
          <w:sz w:val="32"/>
          <w:szCs w:val="32"/>
        </w:rPr>
        <w:t>第</w:t>
      </w:r>
      <w:r>
        <w:rPr>
          <w:rFonts w:hint="eastAsia" w:ascii="仿宋" w:hAnsi="仿宋" w:eastAsia="仿宋" w:cs="仿宋"/>
          <w:b w:val="0"/>
          <w:bCs w:val="0"/>
          <w:color w:val="auto"/>
          <w:sz w:val="32"/>
          <w:szCs w:val="32"/>
          <w:lang w:eastAsia="zh-CN"/>
        </w:rPr>
        <w:t>十二</w:t>
      </w:r>
      <w:r>
        <w:rPr>
          <w:rFonts w:hint="eastAsia" w:ascii="仿宋" w:hAnsi="仿宋" w:eastAsia="仿宋" w:cs="仿宋"/>
          <w:b w:val="0"/>
          <w:bCs w:val="0"/>
          <w:color w:val="auto"/>
          <w:sz w:val="32"/>
          <w:szCs w:val="32"/>
        </w:rPr>
        <w:t xml:space="preserve">条 </w:t>
      </w:r>
      <w:r>
        <w:rPr>
          <w:rFonts w:hint="eastAsia" w:ascii="仿宋" w:hAnsi="仿宋" w:eastAsia="仿宋" w:cs="仿宋"/>
          <w:b w:val="0"/>
          <w:bCs w:val="0"/>
          <w:color w:val="auto"/>
          <w:sz w:val="32"/>
          <w:szCs w:val="32"/>
          <w:lang w:eastAsia="zh-CN"/>
        </w:rPr>
        <w:t>局</w:t>
      </w:r>
      <w:r>
        <w:rPr>
          <w:rFonts w:hint="eastAsia" w:ascii="仿宋" w:hAnsi="仿宋" w:eastAsia="仿宋" w:cs="仿宋"/>
          <w:b w:val="0"/>
          <w:bCs w:val="0"/>
          <w:color w:val="auto"/>
          <w:sz w:val="32"/>
          <w:szCs w:val="32"/>
        </w:rPr>
        <w:t>管社会组织出现下列情况，应立即向业务主管</w:t>
      </w:r>
      <w:r>
        <w:rPr>
          <w:rFonts w:hint="eastAsia" w:ascii="仿宋" w:hAnsi="仿宋" w:eastAsia="仿宋" w:cs="仿宋"/>
          <w:b w:val="0"/>
          <w:bCs w:val="0"/>
          <w:color w:val="auto"/>
          <w:sz w:val="32"/>
          <w:szCs w:val="32"/>
          <w:lang w:eastAsia="zh-CN"/>
        </w:rPr>
        <w:t>科室</w:t>
      </w:r>
      <w:r>
        <w:rPr>
          <w:rFonts w:hint="eastAsia" w:ascii="仿宋" w:hAnsi="仿宋" w:eastAsia="仿宋" w:cs="仿宋"/>
          <w:b w:val="0"/>
          <w:bCs w:val="0"/>
          <w:color w:val="auto"/>
          <w:sz w:val="32"/>
          <w:szCs w:val="32"/>
        </w:rPr>
        <w:t>报告：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（一）发生舆情或者被媒体负面报道的；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（二）发生安全事故，造成人员伤亡或者财产损失的；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（三）产生严重矛盾、纠纷，导致不能正常开展工作的；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（四）违反法律、法规，受到有关行政机关处罚或者负责人涉嫌违法犯罪，被采取强制措施的；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（五）涉及重大影响的诉讼案件；</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（六）其他应当立即报告的事项。</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第四章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机构建设和党建工作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w:t>
      </w:r>
      <w:r>
        <w:rPr>
          <w:rFonts w:hint="eastAsia" w:ascii="仿宋" w:hAnsi="仿宋" w:eastAsia="仿宋" w:cs="仿宋"/>
          <w:b w:val="0"/>
          <w:bCs w:val="0"/>
          <w:color w:val="auto"/>
          <w:sz w:val="32"/>
          <w:szCs w:val="32"/>
        </w:rPr>
        <w:t>管</w:t>
      </w:r>
      <w:r>
        <w:rPr>
          <w:rFonts w:hint="eastAsia" w:ascii="仿宋_GB2312" w:hAnsi="仿宋_GB2312" w:eastAsia="仿宋_GB2312" w:cs="仿宋_GB2312"/>
          <w:color w:val="auto"/>
          <w:sz w:val="32"/>
          <w:szCs w:val="32"/>
        </w:rPr>
        <w:t>社会组织应当设立日常办事机构，配备专职工作人员。专职工作人员应具备下列条件：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(一)熟悉社会组织方面的法律法规和政策；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(二)有较好的职业道德，事业心强，作风正派；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(三)具有完全民事行为能力和履行本岗位职责的能力。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w:t>
      </w:r>
      <w:r>
        <w:rPr>
          <w:rFonts w:hint="eastAsia" w:ascii="仿宋" w:hAnsi="仿宋" w:eastAsia="仿宋" w:cs="仿宋"/>
          <w:b w:val="0"/>
          <w:bCs w:val="0"/>
          <w:color w:val="auto"/>
          <w:sz w:val="32"/>
          <w:szCs w:val="32"/>
        </w:rPr>
        <w:t>管</w:t>
      </w:r>
      <w:r>
        <w:rPr>
          <w:rFonts w:hint="eastAsia" w:ascii="仿宋_GB2312" w:hAnsi="仿宋_GB2312" w:eastAsia="仿宋_GB2312" w:cs="仿宋_GB2312"/>
          <w:color w:val="auto"/>
          <w:sz w:val="32"/>
          <w:szCs w:val="32"/>
        </w:rPr>
        <w:t>社会组织负责人连任同一职务不得超过两届，任职年龄不得超过70周岁。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机关在职公务员不得</w:t>
      </w:r>
      <w:r>
        <w:rPr>
          <w:rFonts w:hint="eastAsia" w:ascii="仿宋_GB2312" w:hAnsi="仿宋_GB2312" w:eastAsia="仿宋_GB2312" w:cs="仿宋_GB2312"/>
          <w:color w:val="auto"/>
          <w:sz w:val="32"/>
          <w:szCs w:val="32"/>
          <w:lang w:eastAsia="zh-CN"/>
        </w:rPr>
        <w:t>在局管</w:t>
      </w:r>
      <w:r>
        <w:rPr>
          <w:rFonts w:hint="eastAsia" w:ascii="仿宋_GB2312" w:hAnsi="仿宋_GB2312" w:eastAsia="仿宋_GB2312" w:cs="仿宋_GB2312"/>
          <w:color w:val="auto"/>
          <w:sz w:val="32"/>
          <w:szCs w:val="32"/>
        </w:rPr>
        <w:t>民办非企业单位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社会服务机构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、基金会</w:t>
      </w:r>
      <w:r>
        <w:rPr>
          <w:rFonts w:hint="eastAsia" w:ascii="仿宋_GB2312" w:hAnsi="仿宋_GB2312" w:eastAsia="仿宋_GB2312" w:cs="仿宋_GB2312"/>
          <w:color w:val="auto"/>
          <w:sz w:val="32"/>
          <w:szCs w:val="32"/>
          <w:lang w:eastAsia="zh-CN"/>
        </w:rPr>
        <w:t>中</w:t>
      </w:r>
      <w:r>
        <w:rPr>
          <w:rFonts w:hint="eastAsia" w:ascii="仿宋_GB2312" w:hAnsi="仿宋_GB2312" w:eastAsia="仿宋_GB2312" w:cs="仿宋_GB2312"/>
          <w:color w:val="auto"/>
          <w:sz w:val="32"/>
          <w:szCs w:val="32"/>
        </w:rPr>
        <w:t>兼任负责人</w:t>
      </w:r>
      <w:r>
        <w:rPr>
          <w:rFonts w:hint="eastAsia" w:ascii="仿宋_GB2312" w:hAnsi="仿宋_GB2312" w:eastAsia="仿宋_GB2312" w:cs="仿宋_GB2312"/>
          <w:color w:val="auto"/>
          <w:sz w:val="32"/>
          <w:szCs w:val="32"/>
          <w:lang w:eastAsia="zh-CN"/>
        </w:rPr>
        <w:t>。在职和退（离）休</w:t>
      </w:r>
      <w:r>
        <w:rPr>
          <w:rFonts w:hint="eastAsia" w:ascii="仿宋_GB2312" w:hAnsi="仿宋_GB2312" w:eastAsia="仿宋_GB2312" w:cs="仿宋_GB2312"/>
          <w:color w:val="auto"/>
          <w:sz w:val="32"/>
          <w:szCs w:val="32"/>
        </w:rPr>
        <w:t>公务员在</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社会团体中确需兼职的，须经</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人事教育</w:t>
      </w:r>
      <w:r>
        <w:rPr>
          <w:rFonts w:hint="eastAsia" w:ascii="仿宋_GB2312" w:hAnsi="仿宋_GB2312" w:eastAsia="仿宋_GB2312" w:cs="仿宋_GB2312"/>
          <w:color w:val="auto"/>
          <w:sz w:val="32"/>
          <w:szCs w:val="32"/>
          <w:lang w:eastAsia="zh-CN"/>
        </w:rPr>
        <w:t>科</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eastAsia="zh-CN"/>
        </w:rPr>
        <w:t>有关规定</w:t>
      </w:r>
      <w:r>
        <w:rPr>
          <w:rFonts w:hint="eastAsia" w:ascii="仿宋_GB2312" w:hAnsi="仿宋_GB2312" w:eastAsia="仿宋_GB2312" w:cs="仿宋_GB2312"/>
          <w:color w:val="auto"/>
          <w:sz w:val="32"/>
          <w:szCs w:val="32"/>
        </w:rPr>
        <w:t>进行审核和报批</w:t>
      </w:r>
      <w:r>
        <w:rPr>
          <w:rFonts w:hint="eastAsia" w:ascii="仿宋" w:hAnsi="仿宋" w:eastAsia="仿宋" w:cs="仿宋"/>
          <w:b w:val="0"/>
          <w:bCs w:val="0"/>
          <w:color w:val="auto"/>
          <w:sz w:val="32"/>
          <w:szCs w:val="32"/>
        </w:rPr>
        <w:t>，且兼职一般不得超过1个</w:t>
      </w:r>
      <w:r>
        <w:rPr>
          <w:rFonts w:hint="eastAsia" w:ascii="仿宋_GB2312" w:hAnsi="仿宋_GB2312" w:eastAsia="仿宋_GB2312" w:cs="仿宋_GB2312"/>
          <w:color w:val="auto"/>
          <w:sz w:val="32"/>
          <w:szCs w:val="32"/>
        </w:rPr>
        <w:t>。</w:t>
      </w:r>
      <w:r>
        <w:rPr>
          <w:rFonts w:hint="eastAsia" w:ascii="仿宋" w:hAnsi="仿宋" w:eastAsia="仿宋" w:cs="仿宋"/>
          <w:b w:val="0"/>
          <w:bCs w:val="0"/>
          <w:color w:val="auto"/>
          <w:sz w:val="32"/>
          <w:szCs w:val="32"/>
        </w:rPr>
        <w:t>经批准在</w:t>
      </w:r>
      <w:r>
        <w:rPr>
          <w:rFonts w:hint="eastAsia" w:ascii="仿宋" w:hAnsi="仿宋" w:eastAsia="仿宋" w:cs="仿宋"/>
          <w:b w:val="0"/>
          <w:bCs w:val="0"/>
          <w:color w:val="auto"/>
          <w:sz w:val="32"/>
          <w:szCs w:val="32"/>
          <w:lang w:eastAsia="zh-CN"/>
        </w:rPr>
        <w:t>局</w:t>
      </w:r>
      <w:r>
        <w:rPr>
          <w:rFonts w:hint="eastAsia" w:ascii="仿宋" w:hAnsi="仿宋" w:eastAsia="仿宋" w:cs="仿宋"/>
          <w:b w:val="0"/>
          <w:bCs w:val="0"/>
          <w:color w:val="auto"/>
          <w:sz w:val="32"/>
          <w:szCs w:val="32"/>
        </w:rPr>
        <w:t>管社会组织兼职的在职和退（离）休公务员，不得领取社会组织的薪酬、奖金、津贴等报酬和获取其他额外收益，也不得领取各种名目的补贴等，确属需要的工作经费，要从严控制，不得超过规定标准和实际支出。兼职期间的履职情况、是否取酬和报销有关工作费用等，干部本人应每年年底以书面形式报</w:t>
      </w:r>
      <w:r>
        <w:rPr>
          <w:rFonts w:hint="eastAsia" w:ascii="仿宋" w:hAnsi="仿宋" w:eastAsia="仿宋" w:cs="仿宋"/>
          <w:b w:val="0"/>
          <w:bCs w:val="0"/>
          <w:color w:val="auto"/>
          <w:sz w:val="32"/>
          <w:szCs w:val="32"/>
          <w:lang w:eastAsia="zh-CN"/>
        </w:rPr>
        <w:t>局人事教育科</w:t>
      </w:r>
      <w:r>
        <w:rPr>
          <w:rFonts w:hint="eastAsia" w:ascii="仿宋" w:hAnsi="仿宋" w:eastAsia="仿宋" w:cs="仿宋"/>
          <w:b w:val="0"/>
          <w:bCs w:val="0"/>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社会组织应根据本</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党员人数和工作需要建立独立的或联合的基层党组织，做到应建尽建。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社会组织基层党组织要加强对党员的教育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监督和管理，发挥党员在社会组织建设中的作用。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局管社会组织的党建工作应当自觉接受业务主管科室的监督指导，其党组织应当接受中共信阳市社会组织委员会的统一领导，定期报告工作，重大事项及时请示汇报。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第五章 体制机制及运行规范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社会组织应健全法人治理结构和内部管理制度，严格依照法律法规和章程独立自主地开展活动。涉及重大事项决策、重要人事变动、重要项目安排、大额资金使用的，必须由理事会集体作出决定，不得进行委托。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社会组织应按照国家和省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有关规定，参加各项社会保险，履行缴费义务。</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与专职工作人员签订劳动合同，建立规范的劳动关系，保障其合法权益。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社会组织在对外交往中</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严格遵守有关法律法规和外事纪律，维护国家利益。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社会组织不得违法违规强制会员入会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摊派会费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强行服务，不得从事以营利为目的的经营性活动。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社会组织不得依靠代行行政管理职能擅自设立收费项目，扩大收费范围，提高收费标准，增加企业和社会负担。接受社会捐赠应坚持自愿和无偿的原则，禁止强行或者变相摊派。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社会组织未经有关部门批准，不得面向社会开展各类评比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达标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表彰、创建示范等活动，经批准举办的评比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达标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表彰</w:t>
      </w:r>
      <w:r>
        <w:rPr>
          <w:rFonts w:hint="eastAsia" w:ascii="仿宋_GB2312" w:hAnsi="仿宋_GB2312" w:eastAsia="仿宋_GB2312" w:cs="仿宋_GB2312"/>
          <w:color w:val="auto"/>
          <w:kern w:val="0"/>
          <w:sz w:val="32"/>
          <w:szCs w:val="32"/>
          <w:lang w:val="en-US" w:eastAsia="zh-CN" w:bidi="ar"/>
        </w:rPr>
        <w:t>、创建示范等</w:t>
      </w:r>
      <w:r>
        <w:rPr>
          <w:rFonts w:hint="eastAsia" w:ascii="仿宋_GB2312" w:hAnsi="仿宋_GB2312" w:eastAsia="仿宋_GB2312" w:cs="仿宋_GB2312"/>
          <w:color w:val="auto"/>
          <w:sz w:val="32"/>
          <w:szCs w:val="32"/>
        </w:rPr>
        <w:t>活动不得收取费用；不得假借</w:t>
      </w:r>
      <w:r>
        <w:rPr>
          <w:rFonts w:hint="eastAsia" w:ascii="仿宋_GB2312" w:hAnsi="仿宋_GB2312" w:eastAsia="仿宋_GB2312" w:cs="仿宋_GB2312"/>
          <w:color w:val="auto"/>
          <w:sz w:val="32"/>
          <w:szCs w:val="32"/>
          <w:lang w:eastAsia="zh-CN"/>
        </w:rPr>
        <w:t>信阳市民政局</w:t>
      </w:r>
      <w:r>
        <w:rPr>
          <w:rFonts w:hint="eastAsia" w:ascii="仿宋_GB2312" w:hAnsi="仿宋_GB2312" w:eastAsia="仿宋_GB2312" w:cs="仿宋_GB2312"/>
          <w:color w:val="auto"/>
          <w:sz w:val="32"/>
          <w:szCs w:val="32"/>
        </w:rPr>
        <w:t>的名义组织各类评比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达标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表彰</w:t>
      </w:r>
      <w:r>
        <w:rPr>
          <w:rFonts w:hint="eastAsia" w:ascii="仿宋_GB2312" w:hAnsi="仿宋_GB2312" w:eastAsia="仿宋_GB2312" w:cs="仿宋_GB2312"/>
          <w:color w:val="auto"/>
          <w:kern w:val="0"/>
          <w:sz w:val="32"/>
          <w:szCs w:val="32"/>
          <w:lang w:val="en-US" w:eastAsia="zh-CN" w:bidi="ar"/>
        </w:rPr>
        <w:t>、创建示范等</w:t>
      </w:r>
      <w:r>
        <w:rPr>
          <w:rFonts w:hint="eastAsia" w:ascii="仿宋_GB2312" w:hAnsi="仿宋_GB2312" w:eastAsia="仿宋_GB2312" w:cs="仿宋_GB2312"/>
          <w:color w:val="auto"/>
          <w:sz w:val="32"/>
          <w:szCs w:val="32"/>
        </w:rPr>
        <w:t>活动和收取费用。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第六章 财务管理及经费筹措</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建立健全财务管理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财务核算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资产管理和财务审计等制度，做到财产权属清晰。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(一)设立单独帐号，不得私设小金库和帐外帐，会计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出纳要分设，财务人员持证上岗；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(二)负责人的直系亲属不得在本</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从事财务工作；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(三)账目</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公开，年初有预算，年底有决算，每年向理事会报告财务情况，并向</w:t>
      </w:r>
      <w:r>
        <w:rPr>
          <w:rFonts w:hint="eastAsia" w:ascii="仿宋_GB2312" w:hAnsi="仿宋_GB2312" w:eastAsia="仿宋_GB2312" w:cs="仿宋_GB2312"/>
          <w:color w:val="auto"/>
          <w:sz w:val="32"/>
          <w:szCs w:val="32"/>
          <w:lang w:eastAsia="zh-CN"/>
        </w:rPr>
        <w:t>业务主管科室</w:t>
      </w:r>
      <w:r>
        <w:rPr>
          <w:rFonts w:hint="eastAsia" w:ascii="仿宋_GB2312" w:hAnsi="仿宋_GB2312" w:eastAsia="仿宋_GB2312" w:cs="仿宋_GB2312"/>
          <w:color w:val="auto"/>
          <w:sz w:val="32"/>
          <w:szCs w:val="32"/>
        </w:rPr>
        <w:t>报送财务报告，自觉接受监督管理；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(四)换届和法定代表人变更时</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进行财务审计。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(五)依照有关法律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法规的规定接受有关部门的财务审计和监督检查，</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如实提供有关资料。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w:t>
      </w:r>
      <w:r>
        <w:rPr>
          <w:rFonts w:hint="eastAsia" w:ascii="仿宋_GB2312" w:hAnsi="仿宋_GB2312" w:eastAsia="仿宋_GB2312" w:cs="仿宋_GB2312"/>
          <w:color w:val="000000"/>
          <w:kern w:val="0"/>
          <w:sz w:val="32"/>
          <w:szCs w:val="32"/>
          <w:lang w:val="en-US" w:eastAsia="zh-CN" w:bidi="ar"/>
        </w:rPr>
        <w:t>应</w:t>
      </w:r>
      <w:r>
        <w:rPr>
          <w:rFonts w:hint="eastAsia" w:ascii="仿宋_GB2312" w:hAnsi="仿宋_GB2312" w:eastAsia="仿宋_GB2312" w:cs="仿宋_GB2312"/>
          <w:color w:val="auto"/>
          <w:sz w:val="32"/>
          <w:szCs w:val="32"/>
        </w:rPr>
        <w:t>严格执行《民间非营利组织会计制度》，不得将经费与</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机关及相关业务</w:t>
      </w:r>
      <w:r>
        <w:rPr>
          <w:rFonts w:hint="eastAsia" w:ascii="仿宋_GB2312" w:hAnsi="仿宋_GB2312" w:eastAsia="仿宋_GB2312" w:cs="仿宋_GB2312"/>
          <w:color w:val="auto"/>
          <w:sz w:val="32"/>
          <w:szCs w:val="32"/>
          <w:lang w:eastAsia="zh-CN"/>
        </w:rPr>
        <w:t>主管科</w:t>
      </w:r>
      <w:r>
        <w:rPr>
          <w:rFonts w:hint="eastAsia" w:ascii="仿宋_GB2312" w:hAnsi="仿宋_GB2312" w:eastAsia="仿宋_GB2312" w:cs="仿宋_GB2312"/>
          <w:color w:val="auto"/>
          <w:sz w:val="32"/>
          <w:szCs w:val="32"/>
        </w:rPr>
        <w:t>室经费混管，不得将收入作为</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机关及相关业务</w:t>
      </w:r>
      <w:r>
        <w:rPr>
          <w:rFonts w:hint="eastAsia" w:ascii="仿宋_GB2312" w:hAnsi="仿宋_GB2312" w:eastAsia="仿宋_GB2312" w:cs="仿宋_GB2312"/>
          <w:color w:val="auto"/>
          <w:sz w:val="32"/>
          <w:szCs w:val="32"/>
          <w:lang w:eastAsia="zh-CN"/>
        </w:rPr>
        <w:t>主管科</w:t>
      </w:r>
      <w:r>
        <w:rPr>
          <w:rFonts w:hint="eastAsia" w:ascii="仿宋_GB2312" w:hAnsi="仿宋_GB2312" w:eastAsia="仿宋_GB2312" w:cs="仿宋_GB2312"/>
          <w:color w:val="auto"/>
          <w:sz w:val="32"/>
          <w:szCs w:val="32"/>
        </w:rPr>
        <w:t>室行政经费和业务经费开支，不得用于弥补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机关行政经费不足或发放</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机关工作人员各项补贴。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社会团体收取会费应严格按照国家和省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有关规定执行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会费标准的制定或修改须经会员</w:t>
      </w:r>
      <w:r>
        <w:rPr>
          <w:rFonts w:hint="eastAsia" w:ascii="仿宋_GB2312" w:hAnsi="仿宋_GB2312" w:eastAsia="仿宋_GB2312" w:cs="仿宋_GB2312"/>
          <w:color w:val="auto"/>
          <w:sz w:val="32"/>
          <w:szCs w:val="32"/>
          <w:lang w:eastAsia="zh-CN"/>
        </w:rPr>
        <w:t>（代表）</w:t>
      </w:r>
      <w:r>
        <w:rPr>
          <w:rFonts w:hint="eastAsia" w:ascii="仿宋_GB2312" w:hAnsi="仿宋_GB2312" w:eastAsia="仿宋_GB2312" w:cs="仿宋_GB2312"/>
          <w:color w:val="auto"/>
          <w:sz w:val="32"/>
          <w:szCs w:val="32"/>
        </w:rPr>
        <w:t>大会讨论，其决议须经到会会员(或会员代表)半数以上表决通过方能生效，表决采取无记名投票方式进行。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社会组织在业务范围内，可按照市场化原则通过开展合法活动，提供优质服务等方式筹措经费：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(一)通过承担政府授权委托事项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购买服务事项等获得工作经费；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(二)通过举办展览会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研讨会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开展培训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信息咨询等获得有偿服务经费；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(三)通过开展经济技术合作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开发推广新产品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新技术等获得协作和开发经费；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(四)通过举办营利性经营实体获取投资收益。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社会组织对依法或经授权强制实施具有垄断性质的仲裁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检验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鉴定以及资格考试等活动的收费，应执行行政事业性收费的有关规定。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社会组织开展的各类收费业务必须符合章程规定，收费所得除了用于组织管理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开展业务活动的必要成本及与组织有关的其他合理支出</w:t>
      </w:r>
      <w:r>
        <w:rPr>
          <w:rFonts w:hint="eastAsia" w:ascii="仿宋_GB2312" w:hAnsi="仿宋_GB2312" w:eastAsia="仿宋_GB2312" w:cs="仿宋_GB2312"/>
          <w:color w:val="auto"/>
          <w:sz w:val="32"/>
          <w:szCs w:val="32"/>
          <w:lang w:eastAsia="zh-CN"/>
        </w:rPr>
        <w:t>外</w:t>
      </w:r>
      <w:r>
        <w:rPr>
          <w:rFonts w:hint="eastAsia" w:ascii="仿宋_GB2312" w:hAnsi="仿宋_GB2312" w:eastAsia="仿宋_GB2312" w:cs="仿宋_GB2312"/>
          <w:color w:val="auto"/>
          <w:sz w:val="32"/>
          <w:szCs w:val="32"/>
        </w:rPr>
        <w:t>，必须全部用于章程规定的非营利性事业，盈余不得在</w:t>
      </w:r>
      <w:r>
        <w:rPr>
          <w:rFonts w:hint="eastAsia" w:ascii="仿宋_GB2312" w:hAnsi="仿宋_GB2312" w:eastAsia="仿宋_GB2312" w:cs="仿宋_GB2312"/>
          <w:color w:val="auto"/>
          <w:kern w:val="0"/>
          <w:sz w:val="32"/>
          <w:szCs w:val="32"/>
          <w:lang w:val="en-US" w:eastAsia="zh-CN" w:bidi="ar"/>
        </w:rPr>
        <w:t>举办者、出资者或会员</w:t>
      </w:r>
      <w:r>
        <w:rPr>
          <w:rFonts w:hint="eastAsia" w:ascii="仿宋_GB2312" w:hAnsi="仿宋_GB2312" w:eastAsia="仿宋_GB2312" w:cs="仿宋_GB2312"/>
          <w:color w:val="auto"/>
          <w:sz w:val="32"/>
          <w:szCs w:val="32"/>
        </w:rPr>
        <w:t>中分配</w:t>
      </w:r>
      <w:r>
        <w:rPr>
          <w:rFonts w:hint="eastAsia" w:ascii="仿宋_GB2312" w:hAnsi="仿宋_GB2312" w:eastAsia="仿宋_GB2312" w:cs="仿宋_GB2312"/>
          <w:color w:val="auto"/>
          <w:kern w:val="0"/>
          <w:sz w:val="32"/>
          <w:szCs w:val="32"/>
          <w:lang w:val="en-US" w:eastAsia="zh-CN" w:bidi="ar"/>
        </w:rPr>
        <w:t>，任何组织和个人不得侵占、私分和挪用局管社会组织的资产。</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第七章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扶持及保障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机关应积极协调相关政府职能部门，经批准将适合</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社会组织承担的职能委托给相应的</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局管</w:t>
      </w:r>
      <w:r>
        <w:rPr>
          <w:rFonts w:hint="eastAsia" w:ascii="仿宋_GB2312" w:hAnsi="仿宋_GB2312" w:eastAsia="仿宋_GB2312" w:cs="仿宋_GB2312"/>
          <w:color w:val="auto"/>
          <w:sz w:val="32"/>
          <w:szCs w:val="32"/>
        </w:rPr>
        <w:t>社会组织接受相关政府职能部门委托提供社会服务的，由相关政府职能部门支付相应的费用。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rPr>
        <w:t>第三十</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厅机关</w:t>
      </w:r>
      <w:r>
        <w:rPr>
          <w:rFonts w:hint="eastAsia" w:ascii="仿宋_GB2312" w:hAnsi="仿宋_GB2312" w:eastAsia="仿宋_GB2312" w:cs="仿宋_GB2312"/>
          <w:color w:val="auto"/>
          <w:sz w:val="32"/>
          <w:szCs w:val="32"/>
          <w:lang w:eastAsia="zh-CN"/>
        </w:rPr>
        <w:t>各科室均不得向局管社会组织收取、摊派各种费用或者无偿占用其财物。</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第八章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lang w:eastAsia="zh-CN"/>
        </w:rPr>
        <w:t>附则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第三十四条</w:t>
      </w:r>
      <w:r>
        <w:rPr>
          <w:rFonts w:hint="eastAsia" w:ascii="仿宋_GB2312" w:hAnsi="仿宋_GB2312" w:eastAsia="仿宋_GB2312" w:cs="仿宋_GB2312"/>
          <w:color w:val="auto"/>
          <w:sz w:val="32"/>
          <w:szCs w:val="32"/>
          <w:lang w:val="en-US" w:eastAsia="zh-CN"/>
        </w:rPr>
        <w:t xml:space="preserve"> 本办法未尽事宜，按照国家有关规定执行。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第三十五条</w:t>
      </w:r>
      <w:r>
        <w:rPr>
          <w:rFonts w:hint="eastAsia" w:ascii="仿宋_GB2312" w:hAnsi="仿宋_GB2312" w:eastAsia="仿宋_GB2312" w:cs="仿宋_GB2312"/>
          <w:color w:val="auto"/>
          <w:sz w:val="32"/>
          <w:szCs w:val="32"/>
          <w:lang w:val="en-US" w:eastAsia="zh-CN"/>
        </w:rPr>
        <w:t xml:space="preserve"> 本办法自印发之日起施行。</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rPr>
      </w:pPr>
    </w:p>
    <w:p>
      <w:pPr>
        <w:ind w:firstLine="420"/>
        <w:rPr>
          <w:rFonts w:hint="eastAsia" w:ascii="仿宋" w:hAnsi="仿宋" w:eastAsia="仿宋" w:cs="仿宋"/>
          <w:sz w:val="32"/>
          <w:szCs w:val="32"/>
          <w:lang w:val="en-US"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BE1A83"/>
    <w:rsid w:val="2F78475E"/>
    <w:rsid w:val="3B5F85DD"/>
    <w:rsid w:val="580A1F3B"/>
    <w:rsid w:val="5DE570BB"/>
    <w:rsid w:val="6AFF3400"/>
    <w:rsid w:val="6BEFECBA"/>
    <w:rsid w:val="77D77E54"/>
    <w:rsid w:val="7BDC8F73"/>
    <w:rsid w:val="7BDE99F5"/>
    <w:rsid w:val="FF3CB598"/>
    <w:rsid w:val="FFFE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jc w:val="both"/>
    </w:pPr>
    <w:rPr>
      <w:rFonts w:ascii="Calibri" w:hAnsi="Calibri" w:eastAsia="仿宋_GB2312" w:cs="微软雅黑"/>
      <w:sz w:val="32"/>
      <w:szCs w:val="30"/>
      <w:lang w:eastAsia="en-US"/>
    </w:rPr>
  </w:style>
  <w:style w:type="paragraph" w:styleId="3">
    <w:name w:val="Body Text"/>
    <w:basedOn w:val="1"/>
    <w:next w:val="4"/>
    <w:unhideWhenUsed/>
    <w:qFormat/>
    <w:uiPriority w:val="99"/>
    <w:pPr>
      <w:spacing w:after="120" w:afterLines="0" w:afterAutospacing="0"/>
    </w:pPr>
  </w:style>
  <w:style w:type="paragraph" w:styleId="4">
    <w:name w:val="index 7"/>
    <w:basedOn w:val="1"/>
    <w:next w:val="1"/>
    <w:unhideWhenUsed/>
    <w:qFormat/>
    <w:uiPriority w:val="99"/>
    <w:pPr>
      <w:spacing w:before="100" w:beforeAutospacing="1" w:after="100" w:afterAutospacing="1"/>
      <w:ind w:left="2520"/>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5070</Words>
  <Characters>5132</Characters>
  <Lines>0</Lines>
  <Paragraphs>0</Paragraphs>
  <TotalTime>6</TotalTime>
  <ScaleCrop>false</ScaleCrop>
  <LinksUpToDate>false</LinksUpToDate>
  <CharactersWithSpaces>5138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2025-10-14T17:18:00Z</dcterms:created>
  <dc:creator>Administrator</dc:creator>
  <cp:lastModifiedBy>文宝</cp:lastModifiedBy>
  <dcterms:modified xsi:type="dcterms:W3CDTF">2026-05-12T17:27:27Z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eyJoZGlkIjoiYjA0ZWYyOWI4YWZhMTQ5N2UzYzA1ZDQ4OTIzMzA2NWEiLCJ1c2VySWQiOiI2MjI4MTM5MzYifQ==</vt:lpwstr>
  </property>
  <property fmtid="{D5CDD505-2E9C-101B-9397-08002B2CF9AE}" pid="4" name="ICV">
    <vt:lpwstr>01117732BF544E83A15C88748A21D7FB_13</vt:lpwstr>
  </property>
</Properties>
</file>