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A1EFA">
      <w:pPr>
        <w:pStyle w:val="2"/>
        <w:spacing w:line="296" w:lineRule="auto"/>
        <w:rPr>
          <w:rFonts w:ascii="Times New Roman" w:hAnsi="Times New Roman" w:cs="Times New Roman"/>
        </w:rPr>
      </w:pPr>
    </w:p>
    <w:p w14:paraId="182337F0">
      <w:pPr>
        <w:pStyle w:val="2"/>
        <w:spacing w:line="296" w:lineRule="auto"/>
        <w:rPr>
          <w:rFonts w:ascii="Times New Roman" w:hAnsi="Times New Roman" w:cs="Times New Roman"/>
        </w:rPr>
      </w:pPr>
    </w:p>
    <w:p w14:paraId="1A25A0DF">
      <w:pPr>
        <w:pStyle w:val="2"/>
        <w:spacing w:line="296" w:lineRule="auto"/>
        <w:rPr>
          <w:rFonts w:ascii="Times New Roman" w:hAnsi="Times New Roman" w:cs="Times New Roman"/>
        </w:rPr>
      </w:pPr>
    </w:p>
    <w:p w14:paraId="309944B5">
      <w:pPr>
        <w:pStyle w:val="2"/>
        <w:spacing w:line="296" w:lineRule="auto"/>
        <w:rPr>
          <w:rFonts w:ascii="Times New Roman" w:hAnsi="Times New Roman" w:cs="Times New Roman"/>
        </w:rPr>
      </w:pPr>
    </w:p>
    <w:p w14:paraId="02EDA85A">
      <w:pPr>
        <w:spacing w:before="169" w:line="221" w:lineRule="auto"/>
        <w:jc w:val="center"/>
        <w:rPr>
          <w:rFonts w:ascii="Times New Roman" w:hAnsi="Times New Roman" w:eastAsia="方正公文小标宋" w:cs="Times New Roman"/>
          <w:sz w:val="52"/>
          <w:szCs w:val="52"/>
          <w:lang w:eastAsia="zh-CN"/>
        </w:rPr>
      </w:pPr>
      <w:r>
        <w:rPr>
          <w:rFonts w:ascii="Times New Roman" w:hAnsi="Times New Roman" w:eastAsia="方正公文小标宋" w:cs="Times New Roman"/>
          <w:sz w:val="52"/>
          <w:szCs w:val="52"/>
          <w:lang w:eastAsia="zh-CN"/>
        </w:rPr>
        <w:t>信阳市生态环境局</w:t>
      </w:r>
    </w:p>
    <w:p w14:paraId="72603AF1">
      <w:pPr>
        <w:spacing w:before="169" w:line="221" w:lineRule="auto"/>
        <w:jc w:val="center"/>
        <w:rPr>
          <w:rFonts w:ascii="Times New Roman" w:hAnsi="Times New Roman" w:eastAsia="方正公文小标宋" w:cs="Times New Roman"/>
          <w:sz w:val="52"/>
          <w:szCs w:val="52"/>
          <w:lang w:eastAsia="zh-CN"/>
        </w:rPr>
      </w:pPr>
      <w:r>
        <w:rPr>
          <w:rFonts w:ascii="Times New Roman" w:hAnsi="Times New Roman" w:eastAsia="方正公文小标宋" w:cs="Times New Roman"/>
          <w:sz w:val="52"/>
          <w:szCs w:val="52"/>
          <w:lang w:eastAsia="zh-CN"/>
        </w:rPr>
        <w:t>2026年度办公区物业服务采购项目</w:t>
      </w:r>
    </w:p>
    <w:p w14:paraId="70C21CDF">
      <w:pPr>
        <w:spacing w:before="169" w:line="221" w:lineRule="auto"/>
        <w:jc w:val="center"/>
        <w:rPr>
          <w:rFonts w:ascii="Times New Roman" w:hAnsi="Times New Roman" w:eastAsia="方正公文小标宋" w:cs="Times New Roman"/>
          <w:sz w:val="56"/>
          <w:szCs w:val="56"/>
          <w:lang w:eastAsia="zh-CN"/>
        </w:rPr>
      </w:pPr>
      <w:r>
        <w:rPr>
          <w:rFonts w:ascii="Times New Roman" w:hAnsi="Times New Roman" w:eastAsia="方正公文小标宋" w:cs="Times New Roman"/>
          <w:sz w:val="56"/>
          <w:szCs w:val="56"/>
          <w:lang w:eastAsia="zh-CN"/>
        </w:rPr>
        <w:t>比选文件</w:t>
      </w:r>
    </w:p>
    <w:p w14:paraId="61DA8860">
      <w:pPr>
        <w:pStyle w:val="2"/>
        <w:spacing w:line="241" w:lineRule="auto"/>
        <w:rPr>
          <w:rFonts w:ascii="Times New Roman" w:hAnsi="Times New Roman" w:cs="Times New Roman"/>
          <w:lang w:eastAsia="zh-CN"/>
        </w:rPr>
      </w:pPr>
    </w:p>
    <w:p w14:paraId="17AEC456">
      <w:pPr>
        <w:pStyle w:val="2"/>
        <w:spacing w:line="241" w:lineRule="auto"/>
        <w:rPr>
          <w:rFonts w:ascii="Times New Roman" w:hAnsi="Times New Roman" w:cs="Times New Roman"/>
          <w:lang w:eastAsia="zh-CN"/>
        </w:rPr>
      </w:pPr>
    </w:p>
    <w:p w14:paraId="26AEDB94">
      <w:pPr>
        <w:pStyle w:val="2"/>
        <w:spacing w:line="241" w:lineRule="auto"/>
        <w:rPr>
          <w:rFonts w:ascii="Times New Roman" w:hAnsi="Times New Roman" w:cs="Times New Roman"/>
          <w:lang w:eastAsia="zh-CN"/>
        </w:rPr>
      </w:pPr>
    </w:p>
    <w:p w14:paraId="1D2A896B">
      <w:pPr>
        <w:pStyle w:val="2"/>
        <w:spacing w:line="241" w:lineRule="auto"/>
        <w:rPr>
          <w:rFonts w:ascii="Times New Roman" w:hAnsi="Times New Roman" w:cs="Times New Roman"/>
          <w:lang w:eastAsia="zh-CN"/>
        </w:rPr>
      </w:pPr>
    </w:p>
    <w:p w14:paraId="03E6A0BF">
      <w:pPr>
        <w:pStyle w:val="2"/>
        <w:spacing w:line="241" w:lineRule="auto"/>
        <w:rPr>
          <w:rFonts w:ascii="Times New Roman" w:hAnsi="Times New Roman" w:cs="Times New Roman"/>
          <w:lang w:eastAsia="zh-CN"/>
        </w:rPr>
      </w:pPr>
    </w:p>
    <w:p w14:paraId="41B16ED1">
      <w:pPr>
        <w:pStyle w:val="2"/>
        <w:spacing w:line="241" w:lineRule="auto"/>
        <w:rPr>
          <w:rFonts w:ascii="Times New Roman" w:hAnsi="Times New Roman" w:cs="Times New Roman"/>
          <w:lang w:eastAsia="zh-CN"/>
        </w:rPr>
      </w:pPr>
    </w:p>
    <w:p w14:paraId="4EF520F1">
      <w:pPr>
        <w:pStyle w:val="2"/>
        <w:spacing w:line="241" w:lineRule="auto"/>
        <w:rPr>
          <w:rFonts w:ascii="Times New Roman" w:hAnsi="Times New Roman" w:cs="Times New Roman"/>
          <w:lang w:eastAsia="zh-CN"/>
        </w:rPr>
      </w:pPr>
    </w:p>
    <w:p w14:paraId="2CFD8F4D">
      <w:pPr>
        <w:pStyle w:val="2"/>
        <w:spacing w:line="241" w:lineRule="auto"/>
        <w:rPr>
          <w:rFonts w:ascii="Times New Roman" w:hAnsi="Times New Roman" w:cs="Times New Roman"/>
          <w:lang w:eastAsia="zh-CN"/>
        </w:rPr>
      </w:pPr>
    </w:p>
    <w:p w14:paraId="166F36F8">
      <w:pPr>
        <w:pStyle w:val="2"/>
        <w:spacing w:line="241" w:lineRule="auto"/>
        <w:rPr>
          <w:rFonts w:ascii="Times New Roman" w:hAnsi="Times New Roman" w:cs="Times New Roman"/>
          <w:lang w:eastAsia="zh-CN"/>
        </w:rPr>
      </w:pPr>
    </w:p>
    <w:p w14:paraId="439C9233">
      <w:pPr>
        <w:pStyle w:val="2"/>
        <w:spacing w:line="241" w:lineRule="auto"/>
        <w:rPr>
          <w:rFonts w:ascii="Times New Roman" w:hAnsi="Times New Roman" w:cs="Times New Roman"/>
          <w:lang w:eastAsia="zh-CN"/>
        </w:rPr>
      </w:pPr>
    </w:p>
    <w:p w14:paraId="68A17AA7">
      <w:pPr>
        <w:pStyle w:val="2"/>
        <w:spacing w:line="241" w:lineRule="auto"/>
        <w:rPr>
          <w:rFonts w:ascii="Times New Roman" w:hAnsi="Times New Roman" w:cs="Times New Roman"/>
          <w:lang w:eastAsia="zh-CN"/>
        </w:rPr>
      </w:pPr>
    </w:p>
    <w:p w14:paraId="15EB477D">
      <w:pPr>
        <w:pStyle w:val="2"/>
        <w:spacing w:line="241" w:lineRule="auto"/>
        <w:rPr>
          <w:rFonts w:ascii="Times New Roman" w:hAnsi="Times New Roman" w:cs="Times New Roman"/>
          <w:lang w:eastAsia="zh-CN"/>
        </w:rPr>
      </w:pPr>
    </w:p>
    <w:p w14:paraId="7E2252AF">
      <w:pPr>
        <w:pStyle w:val="2"/>
        <w:spacing w:line="241" w:lineRule="auto"/>
        <w:rPr>
          <w:rFonts w:ascii="Times New Roman" w:hAnsi="Times New Roman" w:cs="Times New Roman"/>
          <w:lang w:eastAsia="zh-CN"/>
        </w:rPr>
      </w:pPr>
    </w:p>
    <w:p w14:paraId="05CB0055">
      <w:pPr>
        <w:pStyle w:val="2"/>
        <w:spacing w:line="241" w:lineRule="auto"/>
        <w:rPr>
          <w:rFonts w:ascii="Times New Roman" w:hAnsi="Times New Roman" w:cs="Times New Roman"/>
          <w:lang w:eastAsia="zh-CN"/>
        </w:rPr>
      </w:pPr>
    </w:p>
    <w:p w14:paraId="57D880FD">
      <w:pPr>
        <w:pStyle w:val="2"/>
        <w:spacing w:line="241" w:lineRule="auto"/>
        <w:rPr>
          <w:rFonts w:ascii="Times New Roman" w:hAnsi="Times New Roman" w:cs="Times New Roman"/>
          <w:lang w:eastAsia="zh-CN"/>
        </w:rPr>
      </w:pPr>
    </w:p>
    <w:p w14:paraId="27D94806">
      <w:pPr>
        <w:pStyle w:val="2"/>
        <w:spacing w:line="241" w:lineRule="auto"/>
        <w:rPr>
          <w:rFonts w:ascii="Times New Roman" w:hAnsi="Times New Roman" w:cs="Times New Roman"/>
          <w:lang w:eastAsia="zh-CN"/>
        </w:rPr>
      </w:pPr>
    </w:p>
    <w:p w14:paraId="55ACC70D">
      <w:pPr>
        <w:pStyle w:val="2"/>
        <w:spacing w:line="241" w:lineRule="auto"/>
        <w:rPr>
          <w:rFonts w:ascii="Times New Roman" w:hAnsi="Times New Roman" w:cs="Times New Roman"/>
          <w:lang w:eastAsia="zh-CN"/>
        </w:rPr>
      </w:pPr>
    </w:p>
    <w:p w14:paraId="605D1264">
      <w:pPr>
        <w:pStyle w:val="2"/>
        <w:spacing w:line="241" w:lineRule="auto"/>
        <w:rPr>
          <w:rFonts w:ascii="Times New Roman" w:hAnsi="Times New Roman" w:cs="Times New Roman"/>
          <w:lang w:eastAsia="zh-CN"/>
        </w:rPr>
      </w:pPr>
    </w:p>
    <w:p w14:paraId="6D9769E8">
      <w:pPr>
        <w:pStyle w:val="2"/>
        <w:spacing w:line="241" w:lineRule="auto"/>
        <w:rPr>
          <w:rFonts w:ascii="Times New Roman" w:hAnsi="Times New Roman" w:cs="Times New Roman"/>
          <w:lang w:eastAsia="zh-CN"/>
        </w:rPr>
      </w:pPr>
    </w:p>
    <w:p w14:paraId="64C6D27B">
      <w:pPr>
        <w:pStyle w:val="2"/>
        <w:spacing w:line="241" w:lineRule="auto"/>
        <w:rPr>
          <w:rFonts w:ascii="Times New Roman" w:hAnsi="Times New Roman" w:cs="Times New Roman"/>
          <w:lang w:eastAsia="zh-CN"/>
        </w:rPr>
      </w:pPr>
    </w:p>
    <w:p w14:paraId="3A85936C">
      <w:pPr>
        <w:pStyle w:val="2"/>
        <w:spacing w:line="241" w:lineRule="auto"/>
        <w:rPr>
          <w:rFonts w:ascii="Times New Roman" w:hAnsi="Times New Roman" w:cs="Times New Roman"/>
          <w:lang w:eastAsia="zh-CN"/>
        </w:rPr>
      </w:pPr>
    </w:p>
    <w:p w14:paraId="31756ECD">
      <w:pPr>
        <w:pStyle w:val="2"/>
        <w:spacing w:line="241" w:lineRule="auto"/>
        <w:rPr>
          <w:rFonts w:ascii="Times New Roman" w:hAnsi="Times New Roman" w:cs="Times New Roman"/>
          <w:lang w:eastAsia="zh-CN"/>
        </w:rPr>
      </w:pPr>
    </w:p>
    <w:p w14:paraId="01287CC7">
      <w:pPr>
        <w:pStyle w:val="2"/>
        <w:spacing w:line="241" w:lineRule="auto"/>
        <w:rPr>
          <w:rFonts w:ascii="Times New Roman" w:hAnsi="Times New Roman" w:cs="Times New Roman"/>
          <w:lang w:eastAsia="zh-CN"/>
        </w:rPr>
      </w:pPr>
    </w:p>
    <w:p w14:paraId="09478AA7">
      <w:pPr>
        <w:pStyle w:val="2"/>
        <w:spacing w:line="241" w:lineRule="auto"/>
        <w:rPr>
          <w:rFonts w:ascii="Times New Roman" w:hAnsi="Times New Roman" w:cs="Times New Roman"/>
          <w:lang w:eastAsia="zh-CN"/>
        </w:rPr>
      </w:pPr>
    </w:p>
    <w:p w14:paraId="189EF087">
      <w:pPr>
        <w:pStyle w:val="2"/>
        <w:spacing w:line="241" w:lineRule="auto"/>
        <w:rPr>
          <w:rFonts w:ascii="Times New Roman" w:hAnsi="Times New Roman" w:cs="Times New Roman"/>
          <w:lang w:eastAsia="zh-CN"/>
        </w:rPr>
      </w:pPr>
    </w:p>
    <w:p w14:paraId="247E3171">
      <w:pPr>
        <w:pStyle w:val="2"/>
        <w:spacing w:line="241" w:lineRule="auto"/>
        <w:rPr>
          <w:rFonts w:ascii="Times New Roman" w:hAnsi="Times New Roman" w:cs="Times New Roman"/>
          <w:lang w:eastAsia="zh-CN"/>
        </w:rPr>
      </w:pPr>
    </w:p>
    <w:p w14:paraId="183B7556">
      <w:pPr>
        <w:pStyle w:val="2"/>
        <w:spacing w:line="241" w:lineRule="auto"/>
        <w:rPr>
          <w:rFonts w:ascii="Times New Roman" w:hAnsi="Times New Roman" w:cs="Times New Roman"/>
          <w:lang w:eastAsia="zh-CN"/>
        </w:rPr>
      </w:pPr>
    </w:p>
    <w:p w14:paraId="3C1125B1">
      <w:pPr>
        <w:pStyle w:val="2"/>
        <w:spacing w:line="242" w:lineRule="auto"/>
        <w:rPr>
          <w:rFonts w:ascii="Times New Roman" w:hAnsi="Times New Roman" w:cs="Times New Roman"/>
          <w:lang w:eastAsia="zh-CN"/>
        </w:rPr>
      </w:pPr>
    </w:p>
    <w:p w14:paraId="78DFD765">
      <w:pPr>
        <w:pStyle w:val="2"/>
        <w:spacing w:line="242" w:lineRule="auto"/>
        <w:rPr>
          <w:rFonts w:ascii="Times New Roman" w:hAnsi="Times New Roman" w:cs="Times New Roman"/>
          <w:lang w:eastAsia="zh-CN"/>
        </w:rPr>
      </w:pPr>
    </w:p>
    <w:p w14:paraId="3E5728FD">
      <w:pPr>
        <w:pStyle w:val="2"/>
        <w:spacing w:line="242" w:lineRule="auto"/>
        <w:rPr>
          <w:rFonts w:ascii="Times New Roman" w:hAnsi="Times New Roman" w:cs="Times New Roman"/>
          <w:lang w:eastAsia="zh-CN"/>
        </w:rPr>
      </w:pPr>
    </w:p>
    <w:p w14:paraId="30CC4FF2">
      <w:pPr>
        <w:spacing w:before="114" w:line="227" w:lineRule="auto"/>
        <w:jc w:val="center"/>
        <w:rPr>
          <w:rFonts w:ascii="Times New Roman" w:hAnsi="Times New Roman" w:eastAsia="方正公文仿宋" w:cs="Times New Roman"/>
          <w:sz w:val="35"/>
          <w:szCs w:val="35"/>
          <w:lang w:eastAsia="zh-CN"/>
        </w:rPr>
      </w:pPr>
      <w:r>
        <w:rPr>
          <w:rFonts w:ascii="Times New Roman" w:hAnsi="Times New Roman" w:eastAsia="方正公文仿宋" w:cs="Times New Roman"/>
          <w:spacing w:val="8"/>
          <w:sz w:val="35"/>
          <w:szCs w:val="35"/>
          <w:lang w:eastAsia="zh-CN"/>
        </w:rPr>
        <w:t>信阳市生态环境局</w:t>
      </w:r>
    </w:p>
    <w:p w14:paraId="2923CF2E">
      <w:pPr>
        <w:pStyle w:val="2"/>
        <w:spacing w:line="321" w:lineRule="auto"/>
        <w:rPr>
          <w:rFonts w:ascii="Times New Roman" w:hAnsi="Times New Roman" w:eastAsia="方正公文仿宋" w:cs="Times New Roman"/>
          <w:lang w:eastAsia="zh-CN"/>
        </w:rPr>
      </w:pPr>
    </w:p>
    <w:p w14:paraId="5DCFF080">
      <w:pPr>
        <w:spacing w:before="113" w:line="228" w:lineRule="auto"/>
        <w:jc w:val="center"/>
        <w:rPr>
          <w:rFonts w:ascii="Times New Roman" w:hAnsi="Times New Roman" w:eastAsia="方正公文仿宋" w:cs="Times New Roman"/>
          <w:sz w:val="35"/>
          <w:szCs w:val="35"/>
          <w:lang w:eastAsia="zh-CN"/>
        </w:rPr>
      </w:pPr>
      <w:r>
        <w:rPr>
          <w:rFonts w:ascii="Times New Roman" w:hAnsi="Times New Roman" w:eastAsia="方正公文仿宋" w:cs="Times New Roman"/>
          <w:spacing w:val="2"/>
          <w:sz w:val="35"/>
          <w:szCs w:val="35"/>
          <w:lang w:eastAsia="zh-CN"/>
        </w:rPr>
        <w:t>二</w:t>
      </w:r>
      <w:r>
        <w:rPr>
          <w:rFonts w:ascii="Times New Roman" w:hAnsi="Times New Roman" w:eastAsia="方正公文仿宋" w:cs="Times New Roman"/>
          <w:spacing w:val="-74"/>
          <w:sz w:val="35"/>
          <w:szCs w:val="35"/>
          <w:lang w:eastAsia="zh-CN"/>
        </w:rPr>
        <w:t xml:space="preserve"> </w:t>
      </w:r>
      <w:r>
        <w:rPr>
          <w:rFonts w:ascii="Times New Roman" w:hAnsi="Times New Roman" w:eastAsia="方正公文仿宋" w:cs="Times New Roman"/>
          <w:spacing w:val="2"/>
          <w:sz w:val="35"/>
          <w:szCs w:val="35"/>
          <w:lang w:eastAsia="zh-CN"/>
        </w:rPr>
        <w:t>O</w:t>
      </w:r>
      <w:r>
        <w:rPr>
          <w:rFonts w:ascii="Times New Roman" w:hAnsi="Times New Roman" w:eastAsia="方正公文仿宋" w:cs="Times New Roman"/>
          <w:spacing w:val="-66"/>
          <w:sz w:val="35"/>
          <w:szCs w:val="35"/>
          <w:lang w:eastAsia="zh-CN"/>
        </w:rPr>
        <w:t xml:space="preserve"> </w:t>
      </w:r>
      <w:r>
        <w:rPr>
          <w:rFonts w:ascii="Times New Roman" w:hAnsi="Times New Roman" w:eastAsia="方正公文仿宋" w:cs="Times New Roman"/>
          <w:spacing w:val="2"/>
          <w:sz w:val="35"/>
          <w:szCs w:val="35"/>
          <w:lang w:eastAsia="zh-CN"/>
        </w:rPr>
        <w:t>二</w:t>
      </w:r>
      <w:r>
        <w:rPr>
          <w:rFonts w:hint="eastAsia" w:ascii="Times New Roman" w:hAnsi="Times New Roman" w:eastAsia="方正公文仿宋" w:cs="Times New Roman"/>
          <w:spacing w:val="2"/>
          <w:sz w:val="35"/>
          <w:szCs w:val="35"/>
          <w:lang w:eastAsia="zh-CN"/>
        </w:rPr>
        <w:t>六</w:t>
      </w:r>
      <w:r>
        <w:rPr>
          <w:rFonts w:ascii="Times New Roman" w:hAnsi="Times New Roman" w:eastAsia="方正公文仿宋" w:cs="Times New Roman"/>
          <w:spacing w:val="2"/>
          <w:sz w:val="35"/>
          <w:szCs w:val="35"/>
          <w:lang w:eastAsia="zh-CN"/>
        </w:rPr>
        <w:t>年</w:t>
      </w:r>
      <w:r>
        <w:rPr>
          <w:rFonts w:hint="eastAsia" w:ascii="Times New Roman" w:hAnsi="Times New Roman" w:eastAsia="方正公文仿宋" w:cs="Times New Roman"/>
          <w:spacing w:val="2"/>
          <w:sz w:val="35"/>
          <w:szCs w:val="35"/>
          <w:lang w:eastAsia="zh-CN"/>
        </w:rPr>
        <w:t>六</w:t>
      </w:r>
      <w:r>
        <w:rPr>
          <w:rFonts w:ascii="Times New Roman" w:hAnsi="Times New Roman" w:eastAsia="方正公文仿宋" w:cs="Times New Roman"/>
          <w:spacing w:val="2"/>
          <w:sz w:val="35"/>
          <w:szCs w:val="35"/>
          <w:lang w:eastAsia="zh-CN"/>
        </w:rPr>
        <w:t>月</w:t>
      </w:r>
    </w:p>
    <w:p w14:paraId="0D4A41B5">
      <w:pPr>
        <w:spacing w:line="228" w:lineRule="auto"/>
        <w:rPr>
          <w:rFonts w:ascii="Times New Roman" w:hAnsi="Times New Roman" w:eastAsia="方正公文仿宋" w:cs="Times New Roman"/>
          <w:sz w:val="35"/>
          <w:szCs w:val="35"/>
          <w:lang w:eastAsia="zh-CN"/>
        </w:rPr>
        <w:sectPr>
          <w:pgSz w:w="11906" w:h="16839"/>
          <w:pgMar w:top="1440" w:right="1800" w:bottom="1440" w:left="1800" w:header="0" w:footer="0" w:gutter="0"/>
          <w:cols w:space="720" w:num="1"/>
        </w:sectPr>
      </w:pPr>
    </w:p>
    <w:p w14:paraId="74C7831C">
      <w:pPr>
        <w:spacing w:before="150" w:line="171" w:lineRule="auto"/>
        <w:ind w:left="4108"/>
        <w:rPr>
          <w:rFonts w:ascii="Times New Roman" w:hAnsi="Times New Roman" w:eastAsia="方正公文仿宋" w:cs="Times New Roman"/>
          <w:sz w:val="35"/>
          <w:szCs w:val="35"/>
          <w:lang w:eastAsia="zh-CN"/>
        </w:rPr>
      </w:pPr>
      <w:r>
        <w:rPr>
          <w:rFonts w:ascii="Times New Roman" w:hAnsi="Times New Roman" w:eastAsia="方正公文仿宋" w:cs="Times New Roman"/>
          <w:spacing w:val="-28"/>
          <w:sz w:val="35"/>
          <w:szCs w:val="35"/>
          <w:lang w:eastAsia="zh-CN"/>
        </w:rPr>
        <w:t>目录</w:t>
      </w:r>
    </w:p>
    <w:p w14:paraId="24FDB884">
      <w:pPr>
        <w:pStyle w:val="2"/>
        <w:spacing w:line="342" w:lineRule="auto"/>
        <w:rPr>
          <w:rFonts w:ascii="Times New Roman" w:hAnsi="Times New Roman" w:eastAsia="方正公文仿宋" w:cs="Times New Roman"/>
          <w:lang w:eastAsia="zh-CN"/>
        </w:rPr>
      </w:pPr>
    </w:p>
    <w:p w14:paraId="349C76CC">
      <w:pPr>
        <w:pStyle w:val="2"/>
        <w:spacing w:line="342" w:lineRule="auto"/>
        <w:rPr>
          <w:rFonts w:ascii="Times New Roman" w:hAnsi="Times New Roman" w:eastAsia="方正公文仿宋" w:cs="Times New Roman"/>
          <w:lang w:eastAsia="zh-CN"/>
        </w:rPr>
      </w:pPr>
    </w:p>
    <w:p w14:paraId="71863797">
      <w:pPr>
        <w:spacing w:before="101" w:line="600" w:lineRule="exact"/>
        <w:rPr>
          <w:rFonts w:ascii="Times New Roman" w:hAnsi="Times New Roman" w:eastAsia="方正公文仿宋" w:cs="Times New Roman"/>
          <w:sz w:val="31"/>
          <w:szCs w:val="31"/>
          <w:lang w:eastAsia="zh-CN"/>
        </w:rPr>
      </w:pPr>
      <w:r>
        <w:rPr>
          <w:rFonts w:ascii="Times New Roman" w:hAnsi="Times New Roman" w:eastAsia="方正公文仿宋" w:cs="Times New Roman"/>
          <w:position w:val="21"/>
          <w:sz w:val="31"/>
          <w:szCs w:val="31"/>
          <w:lang w:eastAsia="zh-CN"/>
        </w:rPr>
        <w:t>第一章</w:t>
      </w:r>
      <w:r>
        <w:rPr>
          <w:rFonts w:ascii="Times New Roman" w:hAnsi="Times New Roman" w:eastAsia="方正公文仿宋" w:cs="Times New Roman"/>
          <w:spacing w:val="65"/>
          <w:position w:val="21"/>
          <w:sz w:val="31"/>
          <w:szCs w:val="31"/>
          <w:lang w:eastAsia="zh-CN"/>
        </w:rPr>
        <w:t xml:space="preserve"> </w:t>
      </w:r>
      <w:r>
        <w:rPr>
          <w:rFonts w:ascii="Times New Roman" w:hAnsi="Times New Roman" w:eastAsia="方正公文仿宋" w:cs="Times New Roman"/>
          <w:position w:val="21"/>
          <w:sz w:val="31"/>
          <w:szCs w:val="31"/>
          <w:lang w:eastAsia="zh-CN"/>
        </w:rPr>
        <w:t>比选招标公告</w:t>
      </w:r>
    </w:p>
    <w:p w14:paraId="450F80A2">
      <w:pPr>
        <w:spacing w:line="222" w:lineRule="auto"/>
        <w:rPr>
          <w:rFonts w:ascii="Times New Roman" w:hAnsi="Times New Roman" w:eastAsia="方正公文仿宋" w:cs="Times New Roman"/>
          <w:sz w:val="31"/>
          <w:szCs w:val="31"/>
          <w:lang w:eastAsia="zh-CN"/>
        </w:rPr>
      </w:pPr>
      <w:r>
        <w:rPr>
          <w:rFonts w:ascii="Times New Roman" w:hAnsi="Times New Roman" w:eastAsia="方正公文仿宋" w:cs="Times New Roman"/>
          <w:spacing w:val="6"/>
          <w:sz w:val="31"/>
          <w:szCs w:val="31"/>
          <w:lang w:eastAsia="zh-CN"/>
        </w:rPr>
        <w:t>第二章 投标人须知</w:t>
      </w:r>
    </w:p>
    <w:p w14:paraId="7EC6AC87">
      <w:pPr>
        <w:spacing w:before="226" w:line="600" w:lineRule="exact"/>
        <w:rPr>
          <w:rFonts w:ascii="Times New Roman" w:hAnsi="Times New Roman" w:eastAsia="方正公文仿宋" w:cs="Times New Roman"/>
          <w:sz w:val="31"/>
          <w:szCs w:val="31"/>
          <w:lang w:eastAsia="zh-CN"/>
        </w:rPr>
      </w:pPr>
      <w:r>
        <w:rPr>
          <w:rFonts w:hint="eastAsia" w:ascii="Times New Roman" w:hAnsi="Times New Roman" w:eastAsia="方正公文仿宋" w:cs="Times New Roman"/>
          <w:spacing w:val="7"/>
          <w:position w:val="21"/>
          <w:sz w:val="31"/>
          <w:szCs w:val="31"/>
          <w:lang w:eastAsia="zh-CN"/>
        </w:rPr>
        <w:t xml:space="preserve">第三章 </w:t>
      </w:r>
      <w:r>
        <w:rPr>
          <w:rFonts w:ascii="Times New Roman" w:hAnsi="Times New Roman" w:eastAsia="方正公文仿宋" w:cs="Times New Roman"/>
          <w:spacing w:val="7"/>
          <w:position w:val="21"/>
          <w:sz w:val="31"/>
          <w:szCs w:val="31"/>
          <w:lang w:eastAsia="zh-CN"/>
        </w:rPr>
        <w:t>评审程序、方法及标准</w:t>
      </w:r>
    </w:p>
    <w:p w14:paraId="26D5A38A">
      <w:pPr>
        <w:spacing w:line="222" w:lineRule="auto"/>
        <w:rPr>
          <w:rFonts w:ascii="Times New Roman" w:hAnsi="Times New Roman" w:eastAsia="方正公文仿宋" w:cs="Times New Roman"/>
          <w:sz w:val="31"/>
          <w:szCs w:val="31"/>
          <w:lang w:eastAsia="zh-CN"/>
        </w:rPr>
      </w:pPr>
      <w:r>
        <w:rPr>
          <w:rFonts w:ascii="Times New Roman" w:hAnsi="Times New Roman" w:eastAsia="方正公文仿宋" w:cs="Times New Roman"/>
          <w:spacing w:val="-4"/>
          <w:sz w:val="31"/>
          <w:szCs w:val="31"/>
          <w:lang w:eastAsia="zh-CN"/>
        </w:rPr>
        <w:t>第</w:t>
      </w:r>
      <w:r>
        <w:rPr>
          <w:rFonts w:hint="eastAsia" w:ascii="Times New Roman" w:hAnsi="Times New Roman" w:eastAsia="方正公文仿宋" w:cs="Times New Roman"/>
          <w:spacing w:val="-4"/>
          <w:sz w:val="31"/>
          <w:szCs w:val="31"/>
          <w:lang w:eastAsia="zh-CN"/>
        </w:rPr>
        <w:t>四</w:t>
      </w:r>
      <w:r>
        <w:rPr>
          <w:rFonts w:ascii="Times New Roman" w:hAnsi="Times New Roman" w:eastAsia="方正公文仿宋" w:cs="Times New Roman"/>
          <w:spacing w:val="-4"/>
          <w:sz w:val="31"/>
          <w:szCs w:val="31"/>
          <w:lang w:eastAsia="zh-CN"/>
        </w:rPr>
        <w:t>章</w:t>
      </w:r>
      <w:r>
        <w:rPr>
          <w:rFonts w:ascii="Times New Roman" w:hAnsi="Times New Roman" w:eastAsia="方正公文仿宋" w:cs="Times New Roman"/>
          <w:spacing w:val="44"/>
          <w:sz w:val="31"/>
          <w:szCs w:val="31"/>
          <w:lang w:eastAsia="zh-CN"/>
        </w:rPr>
        <w:t xml:space="preserve"> </w:t>
      </w:r>
      <w:r>
        <w:rPr>
          <w:rFonts w:ascii="Times New Roman" w:hAnsi="Times New Roman" w:eastAsia="方正公文仿宋" w:cs="Times New Roman"/>
          <w:spacing w:val="-4"/>
          <w:sz w:val="31"/>
          <w:szCs w:val="31"/>
          <w:lang w:eastAsia="zh-CN"/>
        </w:rPr>
        <w:t>附件</w:t>
      </w:r>
    </w:p>
    <w:p w14:paraId="6CEFBF92">
      <w:pPr>
        <w:spacing w:line="222" w:lineRule="auto"/>
        <w:rPr>
          <w:rFonts w:ascii="Times New Roman" w:hAnsi="Times New Roman" w:eastAsia="方正公文仿宋" w:cs="Times New Roman"/>
          <w:sz w:val="31"/>
          <w:szCs w:val="31"/>
          <w:lang w:eastAsia="zh-CN"/>
        </w:rPr>
        <w:sectPr>
          <w:pgSz w:w="11906" w:h="16839"/>
          <w:pgMar w:top="1440" w:right="1800" w:bottom="1440" w:left="1800" w:header="0" w:footer="0" w:gutter="0"/>
          <w:cols w:space="720" w:num="1"/>
        </w:sectPr>
      </w:pPr>
    </w:p>
    <w:p w14:paraId="44952718">
      <w:pPr>
        <w:pStyle w:val="2"/>
        <w:numPr>
          <w:ilvl w:val="0"/>
          <w:numId w:val="1"/>
        </w:numPr>
        <w:spacing w:line="270" w:lineRule="auto"/>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 xml:space="preserve"> 信阳市生态环境局2026年度办公区</w:t>
      </w:r>
    </w:p>
    <w:p w14:paraId="2909A2A8">
      <w:pPr>
        <w:pStyle w:val="2"/>
        <w:spacing w:line="270" w:lineRule="auto"/>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物业服务采购项目比选公告</w:t>
      </w:r>
    </w:p>
    <w:p w14:paraId="71B1BFD3">
      <w:pPr>
        <w:pStyle w:val="2"/>
        <w:spacing w:line="270" w:lineRule="auto"/>
        <w:rPr>
          <w:rFonts w:ascii="Times New Roman" w:hAnsi="Times New Roman" w:eastAsia="方正公文仿宋" w:cs="Times New Roman"/>
          <w:lang w:eastAsia="zh-CN"/>
        </w:rPr>
      </w:pPr>
    </w:p>
    <w:p w14:paraId="4B18F5B7">
      <w:pPr>
        <w:pStyle w:val="2"/>
        <w:spacing w:line="270" w:lineRule="auto"/>
        <w:rPr>
          <w:rFonts w:ascii="Times New Roman" w:hAnsi="Times New Roman" w:eastAsia="方正公文仿宋" w:cs="Times New Roman"/>
          <w:lang w:eastAsia="zh-CN"/>
        </w:rPr>
      </w:pPr>
    </w:p>
    <w:p w14:paraId="17975542">
      <w:pPr>
        <w:pStyle w:val="2"/>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14:paraId="23AE8E69">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1、采购人：信阳市生态环境局</w:t>
      </w:r>
    </w:p>
    <w:p w14:paraId="7A9A05EB">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2、项目名称：信阳市生态环境局2026年度办公区物业服务采购项目</w:t>
      </w:r>
    </w:p>
    <w:p w14:paraId="01E1F5EC">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3、采购内容：本次比选拟选取1家物业服务机构，在服务协议期内接受采购人的委托，负责信阳市生态环境局办公区域（含餐厅、停车场、运动场等周边区域）的保安、保洁、消防水电、公共卫生、绿化养护、生活垃圾清运、车辆停放等，协助管理公共秩序维护、安全防范及物业档案资料管理等</w:t>
      </w:r>
    </w:p>
    <w:p w14:paraId="54A4016D">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4、资金来源：财政资金，采购预算：人民币33.5万元</w:t>
      </w:r>
    </w:p>
    <w:p w14:paraId="32D79043">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5、服务时间：合同签订</w:t>
      </w:r>
      <w:r>
        <w:rPr>
          <w:rFonts w:hint="eastAsia" w:ascii="Times New Roman" w:hAnsi="Times New Roman" w:eastAsia="方正公文仿宋" w:cs="Times New Roman"/>
          <w:sz w:val="32"/>
          <w:szCs w:val="32"/>
          <w:lang w:eastAsia="zh-CN"/>
        </w:rPr>
        <w:t>之</w:t>
      </w:r>
      <w:r>
        <w:rPr>
          <w:rFonts w:ascii="Times New Roman" w:hAnsi="Times New Roman" w:eastAsia="方正公文仿宋" w:cs="Times New Roman"/>
          <w:sz w:val="32"/>
          <w:szCs w:val="32"/>
          <w:lang w:eastAsia="zh-CN"/>
        </w:rPr>
        <w:t>日起</w:t>
      </w:r>
      <w:r>
        <w:rPr>
          <w:rFonts w:hint="eastAsia" w:ascii="Times New Roman" w:hAnsi="Times New Roman" w:eastAsia="方正公文仿宋" w:cs="Times New Roman"/>
          <w:sz w:val="32"/>
          <w:szCs w:val="32"/>
          <w:lang w:eastAsia="zh-CN"/>
        </w:rPr>
        <w:t>1年</w:t>
      </w:r>
    </w:p>
    <w:p w14:paraId="12C626C5">
      <w:pPr>
        <w:pStyle w:val="2"/>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二、投标人资格要求</w:t>
      </w:r>
    </w:p>
    <w:p w14:paraId="56CA1188">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1、投标人应符合《中国政府采购</w:t>
      </w:r>
      <w:r>
        <w:rPr>
          <w:rFonts w:hint="eastAsia" w:ascii="Times New Roman" w:hAnsi="Times New Roman" w:eastAsia="方正公文仿宋" w:cs="Times New Roman"/>
          <w:sz w:val="32"/>
          <w:szCs w:val="32"/>
          <w:lang w:eastAsia="zh-CN"/>
        </w:rPr>
        <w:t>法</w:t>
      </w:r>
      <w:r>
        <w:rPr>
          <w:rFonts w:ascii="Times New Roman" w:hAnsi="Times New Roman" w:eastAsia="方正公文仿宋" w:cs="Times New Roman"/>
          <w:sz w:val="32"/>
          <w:szCs w:val="32"/>
          <w:lang w:eastAsia="zh-CN"/>
        </w:rPr>
        <w:t>》第二十二条规定并提供相关证明材料:</w:t>
      </w:r>
    </w:p>
    <w:p w14:paraId="210F7091">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（1）具有独立承担民事责任的能力，须提供有效的营业执照。</w:t>
      </w:r>
    </w:p>
    <w:p w14:paraId="685E1C34">
      <w:pPr>
        <w:pStyle w:val="2"/>
        <w:spacing w:line="580" w:lineRule="exact"/>
        <w:ind w:firstLine="640" w:firstLineChars="200"/>
        <w:jc w:val="both"/>
        <w:rPr>
          <w:rFonts w:ascii="Times New Roman" w:hAnsi="Times New Roman" w:eastAsia="方正公文仿宋" w:cs="Times New Roman"/>
          <w:color w:val="auto"/>
          <w:sz w:val="32"/>
          <w:szCs w:val="32"/>
          <w:lang w:eastAsia="zh-CN"/>
        </w:rPr>
      </w:pPr>
      <w:r>
        <w:rPr>
          <w:rFonts w:ascii="Times New Roman" w:hAnsi="Times New Roman" w:eastAsia="方正公文仿宋" w:cs="Times New Roman"/>
          <w:color w:val="auto"/>
          <w:sz w:val="32"/>
          <w:szCs w:val="32"/>
          <w:lang w:eastAsia="zh-CN"/>
        </w:rPr>
        <w:t>（2）具有良好的商业信誉和健全的财务会计制度，须提供会计事务所出具的202</w:t>
      </w:r>
      <w:r>
        <w:rPr>
          <w:rFonts w:hint="eastAsia" w:ascii="Times New Roman" w:hAnsi="Times New Roman" w:eastAsia="方正公文仿宋" w:cs="Times New Roman"/>
          <w:color w:val="auto"/>
          <w:sz w:val="32"/>
          <w:szCs w:val="32"/>
          <w:lang w:eastAsia="zh-CN"/>
        </w:rPr>
        <w:t>5</w:t>
      </w:r>
      <w:r>
        <w:rPr>
          <w:rFonts w:ascii="Times New Roman" w:hAnsi="Times New Roman" w:eastAsia="方正公文仿宋" w:cs="Times New Roman"/>
          <w:color w:val="auto"/>
          <w:sz w:val="32"/>
          <w:szCs w:val="32"/>
          <w:lang w:eastAsia="zh-CN"/>
        </w:rPr>
        <w:t>年度财务审计报告</w:t>
      </w:r>
      <w:r>
        <w:rPr>
          <w:rFonts w:ascii="Times New Roman" w:hAnsi="Times New Roman" w:eastAsia="方正仿宋_GBK" w:cs="Times New Roman"/>
          <w:color w:val="auto"/>
          <w:spacing w:val="-3"/>
          <w:sz w:val="32"/>
          <w:szCs w:val="32"/>
          <w:lang w:eastAsia="zh-CN"/>
        </w:rPr>
        <w:t>或开户行出具的资信证明</w:t>
      </w:r>
      <w:r>
        <w:rPr>
          <w:rFonts w:ascii="Times New Roman" w:hAnsi="Times New Roman" w:eastAsia="方正公文仿宋" w:cs="Times New Roman"/>
          <w:color w:val="auto"/>
          <w:sz w:val="32"/>
          <w:szCs w:val="32"/>
          <w:lang w:eastAsia="zh-CN"/>
        </w:rPr>
        <w:t>。</w:t>
      </w:r>
    </w:p>
    <w:p w14:paraId="52EF4356">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eastAsia="zh-CN"/>
        </w:rPr>
        <w:t>3</w:t>
      </w:r>
      <w:r>
        <w:rPr>
          <w:rFonts w:ascii="Times New Roman" w:hAnsi="Times New Roman" w:eastAsia="方正公文仿宋" w:cs="Times New Roman"/>
          <w:sz w:val="32"/>
          <w:szCs w:val="32"/>
          <w:lang w:eastAsia="zh-CN"/>
        </w:rPr>
        <w:t>）具备履行合同所必需的设备和专业技术能力，须提供投标人具有履行合同所必需的设备和专业技术能力承诺书。</w:t>
      </w:r>
    </w:p>
    <w:p w14:paraId="3FF7252A">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eastAsia="zh-CN"/>
        </w:rPr>
        <w:t>4</w:t>
      </w:r>
      <w:r>
        <w:rPr>
          <w:rFonts w:ascii="Times New Roman" w:hAnsi="Times New Roman" w:eastAsia="方正公文仿宋" w:cs="Times New Roman"/>
          <w:sz w:val="32"/>
          <w:szCs w:val="32"/>
          <w:lang w:eastAsia="zh-CN"/>
        </w:rPr>
        <w:t>）参加政府采购活动近3年内在经营活动中没有重大违法记录，须提供参加政府采购活动近3年内，在经营活动中没有重大违法记录的书面声明。</w:t>
      </w:r>
    </w:p>
    <w:p w14:paraId="07599DD1">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eastAsia="zh-CN"/>
        </w:rPr>
        <w:t>5</w:t>
      </w:r>
      <w:r>
        <w:rPr>
          <w:rFonts w:ascii="Times New Roman" w:hAnsi="Times New Roman" w:eastAsia="方正公文仿宋" w:cs="Times New Roman"/>
          <w:sz w:val="32"/>
          <w:szCs w:val="32"/>
          <w:lang w:eastAsia="zh-CN"/>
        </w:rPr>
        <w:t>）具备法律、行政法规规定的其他条件。</w:t>
      </w:r>
    </w:p>
    <w:p w14:paraId="14082170">
      <w:pPr>
        <w:pStyle w:val="2"/>
        <w:spacing w:line="580" w:lineRule="exact"/>
        <w:ind w:firstLine="640" w:firstLineChars="200"/>
        <w:jc w:val="both"/>
        <w:rPr>
          <w:rFonts w:ascii="Times New Roman" w:hAnsi="Times New Roman" w:eastAsia="方正公文仿宋" w:cs="Times New Roman"/>
          <w:sz w:val="32"/>
          <w:szCs w:val="32"/>
        </w:rPr>
      </w:pPr>
      <w:r>
        <w:rPr>
          <w:rFonts w:ascii="Times New Roman" w:hAnsi="Times New Roman" w:eastAsia="方正公文仿宋" w:cs="Times New Roman"/>
          <w:sz w:val="32"/>
          <w:szCs w:val="32"/>
          <w:lang w:eastAsia="zh-CN"/>
        </w:rPr>
        <w:t>2</w:t>
      </w:r>
      <w:r>
        <w:rPr>
          <w:rFonts w:ascii="Times New Roman" w:hAnsi="Times New Roman" w:eastAsia="方正公文仿宋" w:cs="Times New Roman"/>
          <w:sz w:val="32"/>
          <w:szCs w:val="32"/>
        </w:rPr>
        <w:t>、投标人应通过“信用中国（www.creditchina.gov.cn）”查询“失信被执行人、重大税收违法案件当事人名单、政府采购严重违法失信行为记录名单”和“中国政府采购网（www.ccgp.gov.cn）查询“政府采购严重违法失信行为记录”进行信用查询，投标人需提供网页查询截图加盖单位公章。</w:t>
      </w:r>
    </w:p>
    <w:p w14:paraId="16F7763E">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3、投标人须提供法定代表人身份证明及法定代表人身份证或法定代表人签名并加盖单位公章的授权委托书及被授权人的身份证。</w:t>
      </w:r>
    </w:p>
    <w:p w14:paraId="2E7FF6FA">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4、投标人中标后不允许分包或转包。</w:t>
      </w:r>
    </w:p>
    <w:p w14:paraId="7E328F1C">
      <w:pPr>
        <w:pStyle w:val="2"/>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三、比选文件发布时间和获取方式</w:t>
      </w:r>
    </w:p>
    <w:p w14:paraId="74A93182">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w:t>
      </w:r>
      <w:r>
        <w:rPr>
          <w:rFonts w:hint="eastAsia" w:ascii="Times New Roman" w:hAnsi="Times New Roman" w:eastAsia="方正公文仿宋" w:cs="Times New Roman"/>
          <w:sz w:val="32"/>
          <w:szCs w:val="32"/>
          <w:lang w:eastAsia="zh-CN"/>
        </w:rPr>
        <w:t>比选</w:t>
      </w:r>
      <w:r>
        <w:rPr>
          <w:rFonts w:ascii="Times New Roman" w:hAnsi="Times New Roman" w:eastAsia="方正公文仿宋" w:cs="Times New Roman"/>
          <w:sz w:val="32"/>
          <w:szCs w:val="32"/>
          <w:lang w:eastAsia="zh-CN"/>
        </w:rPr>
        <w:t>文件</w:t>
      </w:r>
      <w:r>
        <w:rPr>
          <w:rFonts w:hint="eastAsia" w:ascii="Times New Roman" w:hAnsi="Times New Roman" w:eastAsia="方正公文仿宋" w:cs="Times New Roman"/>
          <w:sz w:val="32"/>
          <w:szCs w:val="32"/>
          <w:lang w:eastAsia="zh-CN"/>
        </w:rPr>
        <w:t>发布</w:t>
      </w:r>
      <w:r>
        <w:rPr>
          <w:rFonts w:ascii="Times New Roman" w:hAnsi="Times New Roman" w:eastAsia="方正公文仿宋" w:cs="Times New Roman"/>
          <w:sz w:val="32"/>
          <w:szCs w:val="32"/>
          <w:lang w:eastAsia="zh-CN"/>
        </w:rPr>
        <w:t>时间：202</w:t>
      </w:r>
      <w:r>
        <w:rPr>
          <w:rFonts w:hint="eastAsia" w:ascii="Times New Roman" w:hAnsi="Times New Roman" w:eastAsia="方正公文仿宋" w:cs="Times New Roman"/>
          <w:sz w:val="32"/>
          <w:szCs w:val="32"/>
          <w:lang w:eastAsia="zh-CN"/>
        </w:rPr>
        <w:t>6</w:t>
      </w:r>
      <w:r>
        <w:rPr>
          <w:rFonts w:ascii="Times New Roman" w:hAnsi="Times New Roman" w:eastAsia="方正公文仿宋" w:cs="Times New Roman"/>
          <w:sz w:val="32"/>
          <w:szCs w:val="32"/>
          <w:lang w:eastAsia="zh-CN"/>
        </w:rPr>
        <w:t>年</w:t>
      </w:r>
      <w:r>
        <w:rPr>
          <w:rFonts w:hint="eastAsia" w:ascii="Times New Roman" w:hAnsi="Times New Roman" w:eastAsia="方正公文仿宋" w:cs="Times New Roman"/>
          <w:sz w:val="32"/>
          <w:szCs w:val="32"/>
          <w:lang w:eastAsia="zh-CN"/>
        </w:rPr>
        <w:t>6</w:t>
      </w:r>
      <w:r>
        <w:rPr>
          <w:rFonts w:ascii="Times New Roman" w:hAnsi="Times New Roman" w:eastAsia="方正公文仿宋" w:cs="Times New Roman"/>
          <w:sz w:val="32"/>
          <w:szCs w:val="32"/>
          <w:lang w:eastAsia="zh-CN"/>
        </w:rPr>
        <w:t>月</w:t>
      </w:r>
      <w:r>
        <w:rPr>
          <w:rFonts w:hint="eastAsia" w:ascii="Times New Roman" w:hAnsi="Times New Roman" w:eastAsia="方正公文仿宋" w:cs="Times New Roman"/>
          <w:sz w:val="32"/>
          <w:szCs w:val="32"/>
          <w:lang w:eastAsia="zh-CN"/>
        </w:rPr>
        <w:t>12</w:t>
      </w:r>
      <w:r>
        <w:rPr>
          <w:rFonts w:ascii="Times New Roman" w:hAnsi="Times New Roman" w:eastAsia="方正公文仿宋" w:cs="Times New Roman"/>
          <w:sz w:val="32"/>
          <w:szCs w:val="32"/>
          <w:lang w:eastAsia="zh-CN"/>
        </w:rPr>
        <w:t>日</w:t>
      </w:r>
    </w:p>
    <w:p w14:paraId="19DD50AC">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w:t>
      </w:r>
      <w:r>
        <w:rPr>
          <w:rFonts w:hint="eastAsia" w:ascii="Times New Roman" w:hAnsi="Times New Roman" w:eastAsia="方正公文仿宋" w:cs="Times New Roman"/>
          <w:sz w:val="32"/>
          <w:szCs w:val="32"/>
          <w:lang w:eastAsia="zh-CN"/>
        </w:rPr>
        <w:t>比选</w:t>
      </w:r>
      <w:r>
        <w:rPr>
          <w:rFonts w:ascii="Times New Roman" w:hAnsi="Times New Roman" w:eastAsia="方正公文仿宋" w:cs="Times New Roman"/>
          <w:sz w:val="32"/>
          <w:szCs w:val="32"/>
          <w:lang w:eastAsia="zh-CN"/>
        </w:rPr>
        <w:t>文件</w:t>
      </w:r>
      <w:r>
        <w:rPr>
          <w:rFonts w:hint="eastAsia" w:ascii="Times New Roman" w:hAnsi="Times New Roman" w:eastAsia="方正公文仿宋" w:cs="Times New Roman"/>
          <w:sz w:val="32"/>
          <w:szCs w:val="32"/>
          <w:lang w:eastAsia="zh-CN"/>
        </w:rPr>
        <w:t>获取方式</w:t>
      </w:r>
      <w:r>
        <w:rPr>
          <w:rFonts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eastAsia="zh-CN"/>
        </w:rPr>
        <w:t>信阳</w:t>
      </w:r>
      <w:r>
        <w:rPr>
          <w:rFonts w:ascii="Times New Roman" w:hAnsi="Times New Roman" w:eastAsia="方正公文仿宋" w:cs="Times New Roman"/>
          <w:sz w:val="32"/>
          <w:szCs w:val="32"/>
          <w:lang w:eastAsia="zh-CN"/>
        </w:rPr>
        <w:t>市生态环境局门户网站下载</w:t>
      </w:r>
    </w:p>
    <w:p w14:paraId="5A6CA77B">
      <w:pPr>
        <w:pStyle w:val="2"/>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四、报名时间及相关要求</w:t>
      </w:r>
    </w:p>
    <w:p w14:paraId="15620116">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1、报名截止时间</w:t>
      </w:r>
      <w:r>
        <w:rPr>
          <w:rFonts w:hint="eastAsia" w:ascii="Times New Roman" w:hAnsi="Times New Roman" w:eastAsia="方正公文仿宋" w:cs="Times New Roman"/>
          <w:sz w:val="32"/>
          <w:szCs w:val="32"/>
          <w:lang w:eastAsia="zh-CN"/>
        </w:rPr>
        <w:t>和报送要求</w:t>
      </w:r>
      <w:r>
        <w:rPr>
          <w:rFonts w:ascii="Times New Roman" w:hAnsi="Times New Roman" w:eastAsia="方正公文仿宋" w:cs="Times New Roman"/>
          <w:sz w:val="32"/>
          <w:szCs w:val="32"/>
          <w:lang w:eastAsia="zh-CN"/>
        </w:rPr>
        <w:t>：202</w:t>
      </w:r>
      <w:r>
        <w:rPr>
          <w:rFonts w:hint="eastAsia" w:ascii="Times New Roman" w:hAnsi="Times New Roman" w:eastAsia="方正公文仿宋" w:cs="Times New Roman"/>
          <w:sz w:val="32"/>
          <w:szCs w:val="32"/>
          <w:lang w:eastAsia="zh-CN"/>
        </w:rPr>
        <w:t>6</w:t>
      </w:r>
      <w:r>
        <w:rPr>
          <w:rFonts w:ascii="Times New Roman" w:hAnsi="Times New Roman" w:eastAsia="方正公文仿宋" w:cs="Times New Roman"/>
          <w:sz w:val="32"/>
          <w:szCs w:val="32"/>
          <w:lang w:eastAsia="zh-CN"/>
        </w:rPr>
        <w:t>年</w:t>
      </w:r>
      <w:r>
        <w:rPr>
          <w:rFonts w:hint="eastAsia" w:ascii="Times New Roman" w:hAnsi="Times New Roman" w:eastAsia="方正公文仿宋" w:cs="Times New Roman"/>
          <w:sz w:val="32"/>
          <w:szCs w:val="32"/>
          <w:lang w:eastAsia="zh-CN"/>
        </w:rPr>
        <w:t>6</w:t>
      </w:r>
      <w:r>
        <w:rPr>
          <w:rFonts w:ascii="Times New Roman" w:hAnsi="Times New Roman" w:eastAsia="方正公文仿宋" w:cs="Times New Roman"/>
          <w:sz w:val="32"/>
          <w:szCs w:val="32"/>
          <w:lang w:eastAsia="zh-CN"/>
        </w:rPr>
        <w:t>月</w:t>
      </w:r>
      <w:r>
        <w:rPr>
          <w:rFonts w:hint="eastAsia" w:ascii="Times New Roman" w:hAnsi="Times New Roman" w:eastAsia="方正公文仿宋" w:cs="Times New Roman"/>
          <w:sz w:val="32"/>
          <w:szCs w:val="32"/>
          <w:lang w:eastAsia="zh-CN"/>
        </w:rPr>
        <w:t>18</w:t>
      </w:r>
      <w:r>
        <w:rPr>
          <w:rFonts w:ascii="Times New Roman" w:hAnsi="Times New Roman" w:eastAsia="方正公文仿宋" w:cs="Times New Roman"/>
          <w:sz w:val="32"/>
          <w:szCs w:val="32"/>
          <w:lang w:eastAsia="zh-CN"/>
        </w:rPr>
        <w:t>日</w:t>
      </w:r>
      <w:r>
        <w:rPr>
          <w:rFonts w:hint="eastAsia" w:ascii="Times New Roman" w:hAnsi="Times New Roman" w:eastAsia="方正公文仿宋" w:cs="Times New Roman"/>
          <w:sz w:val="32"/>
          <w:szCs w:val="32"/>
          <w:lang w:eastAsia="zh-CN"/>
        </w:rPr>
        <w:t>10</w:t>
      </w:r>
      <w:r>
        <w:rPr>
          <w:rFonts w:ascii="Times New Roman" w:hAnsi="Times New Roman" w:eastAsia="方正公文仿宋" w:cs="Times New Roman"/>
          <w:sz w:val="32"/>
          <w:szCs w:val="32"/>
          <w:lang w:eastAsia="zh-CN"/>
        </w:rPr>
        <w:t>时</w:t>
      </w:r>
      <w:r>
        <w:rPr>
          <w:rFonts w:hint="eastAsia" w:ascii="Times New Roman" w:hAnsi="Times New Roman" w:eastAsia="方正公文仿宋" w:cs="Times New Roman"/>
          <w:sz w:val="32"/>
          <w:szCs w:val="32"/>
          <w:lang w:eastAsia="zh-CN"/>
        </w:rPr>
        <w:t>00</w:t>
      </w:r>
      <w:r>
        <w:rPr>
          <w:rFonts w:ascii="Times New Roman" w:hAnsi="Times New Roman" w:eastAsia="方正公文仿宋" w:cs="Times New Roman"/>
          <w:sz w:val="32"/>
          <w:szCs w:val="32"/>
          <w:lang w:eastAsia="zh-CN"/>
        </w:rPr>
        <w:t>分（北京时间）。报名时需提供投标人基本信息表（加盖单位公章）、营业执照（原件或复印件加盖单位公章）、负责人身份证或负责人授权委托书及委托人身份证（复印件加盖单位公章）、供应商声明材料（加盖公章），将以上资料电子扫描件一并发送至市生态环境局采购工作领导小组邮箱：xysthjzfcg@163.com</w:t>
      </w:r>
      <w:r>
        <w:rPr>
          <w:rFonts w:hint="eastAsia" w:ascii="Times New Roman" w:hAnsi="Times New Roman" w:eastAsia="方正公文仿宋" w:cs="Times New Roman"/>
          <w:sz w:val="32"/>
          <w:szCs w:val="32"/>
          <w:lang w:eastAsia="zh-CN"/>
        </w:rPr>
        <w:t>，逾期未通过邮箱参与报名的视为放弃本项目。</w:t>
      </w:r>
    </w:p>
    <w:p w14:paraId="6BD075F1">
      <w:pPr>
        <w:pStyle w:val="2"/>
        <w:spacing w:line="580" w:lineRule="exact"/>
        <w:ind w:firstLine="640" w:firstLineChars="200"/>
        <w:jc w:val="both"/>
        <w:rPr>
          <w:rFonts w:ascii="Times New Roman" w:hAnsi="Times New Roman" w:eastAsia="方正公文仿宋" w:cs="Times New Roman"/>
          <w:sz w:val="32"/>
          <w:szCs w:val="32"/>
          <w:lang w:val="en" w:eastAsia="zh-CN"/>
        </w:rPr>
      </w:pPr>
      <w:r>
        <w:rPr>
          <w:rFonts w:ascii="Times New Roman" w:hAnsi="Times New Roman" w:eastAsia="方正公文仿宋" w:cs="Times New Roman"/>
          <w:sz w:val="32"/>
          <w:szCs w:val="32"/>
          <w:lang w:eastAsia="zh-CN"/>
        </w:rPr>
        <w:t>2、</w:t>
      </w:r>
      <w:r>
        <w:rPr>
          <w:rFonts w:ascii="Times New Roman" w:hAnsi="Times New Roman" w:eastAsia="方正公文仿宋" w:cs="Times New Roman"/>
          <w:sz w:val="32"/>
          <w:szCs w:val="32"/>
          <w:lang w:val="en" w:eastAsia="zh-CN"/>
        </w:rPr>
        <w:t>开标时间和地点：</w:t>
      </w:r>
      <w:r>
        <w:rPr>
          <w:rFonts w:ascii="Times New Roman" w:hAnsi="Times New Roman" w:eastAsia="方正公文仿宋" w:cs="Times New Roman"/>
          <w:sz w:val="32"/>
          <w:szCs w:val="32"/>
          <w:lang w:eastAsia="zh-CN"/>
        </w:rPr>
        <w:t>202</w:t>
      </w:r>
      <w:r>
        <w:rPr>
          <w:rFonts w:hint="eastAsia" w:ascii="Times New Roman" w:hAnsi="Times New Roman" w:eastAsia="方正公文仿宋" w:cs="Times New Roman"/>
          <w:sz w:val="32"/>
          <w:szCs w:val="32"/>
          <w:lang w:eastAsia="zh-CN"/>
        </w:rPr>
        <w:t>6</w:t>
      </w:r>
      <w:r>
        <w:rPr>
          <w:rFonts w:ascii="Times New Roman" w:hAnsi="Times New Roman" w:eastAsia="方正公文仿宋" w:cs="Times New Roman"/>
          <w:sz w:val="32"/>
          <w:szCs w:val="32"/>
          <w:lang w:eastAsia="zh-CN"/>
        </w:rPr>
        <w:t>年</w:t>
      </w:r>
      <w:r>
        <w:rPr>
          <w:rFonts w:hint="eastAsia" w:ascii="Times New Roman" w:hAnsi="Times New Roman" w:eastAsia="方正公文仿宋" w:cs="Times New Roman"/>
          <w:sz w:val="32"/>
          <w:szCs w:val="32"/>
          <w:lang w:eastAsia="zh-CN"/>
        </w:rPr>
        <w:t>6</w:t>
      </w:r>
      <w:r>
        <w:rPr>
          <w:rFonts w:ascii="Times New Roman" w:hAnsi="Times New Roman" w:eastAsia="方正公文仿宋" w:cs="Times New Roman"/>
          <w:sz w:val="32"/>
          <w:szCs w:val="32"/>
          <w:lang w:eastAsia="zh-CN"/>
        </w:rPr>
        <w:t>月</w:t>
      </w:r>
      <w:r>
        <w:rPr>
          <w:rFonts w:hint="eastAsia" w:ascii="Times New Roman" w:hAnsi="Times New Roman" w:eastAsia="方正公文仿宋" w:cs="Times New Roman"/>
          <w:sz w:val="32"/>
          <w:szCs w:val="32"/>
          <w:lang w:eastAsia="zh-CN"/>
        </w:rPr>
        <w:t>18</w:t>
      </w:r>
      <w:r>
        <w:rPr>
          <w:rFonts w:ascii="Times New Roman" w:hAnsi="Times New Roman" w:eastAsia="方正公文仿宋" w:cs="Times New Roman"/>
          <w:sz w:val="32"/>
          <w:szCs w:val="32"/>
          <w:lang w:eastAsia="zh-CN"/>
        </w:rPr>
        <w:t>日15时30分（北京时间）将密封投标文件提交至市生态环境局四楼会议室现场开标。</w:t>
      </w:r>
    </w:p>
    <w:p w14:paraId="37498D4C">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val="en" w:eastAsia="zh-CN"/>
        </w:rPr>
        <w:t>3、</w:t>
      </w:r>
      <w:r>
        <w:rPr>
          <w:rFonts w:hint="eastAsia" w:ascii="Times New Roman" w:hAnsi="Times New Roman" w:eastAsia="方正公文仿宋" w:cs="Times New Roman"/>
          <w:sz w:val="32"/>
          <w:szCs w:val="32"/>
          <w:lang w:eastAsia="zh-CN"/>
        </w:rPr>
        <w:t>投标要求</w:t>
      </w:r>
      <w:r>
        <w:rPr>
          <w:rFonts w:ascii="Times New Roman" w:hAnsi="Times New Roman" w:eastAsia="方正公文仿宋" w:cs="Times New Roman"/>
          <w:sz w:val="32"/>
          <w:szCs w:val="32"/>
          <w:lang w:eastAsia="zh-CN"/>
        </w:rPr>
        <w:t>:不符合规定的投标文件</w:t>
      </w:r>
      <w:r>
        <w:rPr>
          <w:rFonts w:ascii="Times New Roman" w:hAnsi="Times New Roman" w:eastAsia="方正公文仿宋" w:cs="Times New Roman"/>
          <w:sz w:val="32"/>
          <w:szCs w:val="32"/>
          <w:lang w:val="en" w:eastAsia="zh-CN"/>
        </w:rPr>
        <w:t>概</w:t>
      </w:r>
      <w:r>
        <w:rPr>
          <w:rFonts w:ascii="Times New Roman" w:hAnsi="Times New Roman" w:eastAsia="方正公文仿宋" w:cs="Times New Roman"/>
          <w:sz w:val="32"/>
          <w:szCs w:val="32"/>
          <w:lang w:eastAsia="zh-CN"/>
        </w:rPr>
        <w:t>不接受。届时请参加投标的代表携有效身份证件和法人代表授权书（法人需持法人证明文件）</w:t>
      </w:r>
      <w:r>
        <w:rPr>
          <w:rFonts w:ascii="Times New Roman" w:hAnsi="Times New Roman" w:eastAsia="方正公文仿宋" w:cs="Times New Roman"/>
          <w:sz w:val="32"/>
          <w:szCs w:val="32"/>
          <w:lang w:val="en" w:eastAsia="zh-CN"/>
        </w:rPr>
        <w:t>参与开标</w:t>
      </w:r>
      <w:r>
        <w:rPr>
          <w:rFonts w:ascii="Times New Roman" w:hAnsi="Times New Roman" w:eastAsia="方正公文仿宋" w:cs="Times New Roman"/>
          <w:sz w:val="32"/>
          <w:szCs w:val="32"/>
          <w:lang w:eastAsia="zh-CN"/>
        </w:rPr>
        <w:t>，否则</w:t>
      </w:r>
      <w:r>
        <w:rPr>
          <w:rFonts w:ascii="Times New Roman" w:hAnsi="Times New Roman" w:eastAsia="方正公文仿宋" w:cs="Times New Roman"/>
          <w:sz w:val="32"/>
          <w:szCs w:val="32"/>
          <w:lang w:val="en" w:eastAsia="zh-CN"/>
        </w:rPr>
        <w:t>视为无效投标</w:t>
      </w:r>
      <w:r>
        <w:rPr>
          <w:rFonts w:ascii="Times New Roman" w:hAnsi="Times New Roman" w:eastAsia="方正公文仿宋" w:cs="Times New Roman"/>
          <w:sz w:val="32"/>
          <w:szCs w:val="32"/>
          <w:lang w:eastAsia="zh-CN"/>
        </w:rPr>
        <w:t>。</w:t>
      </w:r>
    </w:p>
    <w:p w14:paraId="1BBE6212">
      <w:pPr>
        <w:pStyle w:val="2"/>
        <w:spacing w:line="580" w:lineRule="exact"/>
        <w:ind w:firstLine="640" w:firstLineChars="200"/>
        <w:rPr>
          <w:rFonts w:hint="eastAsia" w:ascii="黑体" w:hAnsi="黑体" w:eastAsia="黑体" w:cs="黑体"/>
          <w:sz w:val="32"/>
          <w:szCs w:val="32"/>
          <w:lang w:eastAsia="zh-CN"/>
        </w:rPr>
      </w:pPr>
      <w:r>
        <w:rPr>
          <w:rFonts w:ascii="黑体" w:hAnsi="黑体" w:eastAsia="黑体" w:cs="黑体"/>
          <w:sz w:val="32"/>
          <w:szCs w:val="32"/>
          <w:lang w:val="en" w:eastAsia="zh-CN"/>
        </w:rPr>
        <w:t>五</w:t>
      </w:r>
      <w:r>
        <w:rPr>
          <w:rFonts w:hint="eastAsia" w:ascii="黑体" w:hAnsi="黑体" w:eastAsia="黑体" w:cs="黑体"/>
          <w:sz w:val="32"/>
          <w:szCs w:val="32"/>
          <w:lang w:eastAsia="zh-CN"/>
        </w:rPr>
        <w:t>、投标文件递交和评选方式</w:t>
      </w:r>
    </w:p>
    <w:p w14:paraId="71C50EA0">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1、投标递交份数、方式：</w:t>
      </w:r>
    </w:p>
    <w:p w14:paraId="2FCEF1E8">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文件份数：电子版1份，纸质版正本1份、副本2份。</w:t>
      </w:r>
    </w:p>
    <w:p w14:paraId="31232CC5">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递交方式：现场递交。</w:t>
      </w:r>
    </w:p>
    <w:p w14:paraId="2D795317">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2、评选方法：综合评分法</w:t>
      </w:r>
    </w:p>
    <w:p w14:paraId="227564CF">
      <w:pPr>
        <w:pStyle w:val="2"/>
        <w:spacing w:line="580" w:lineRule="exact"/>
        <w:ind w:firstLine="640" w:firstLineChars="200"/>
        <w:rPr>
          <w:rFonts w:hint="eastAsia" w:ascii="黑体" w:hAnsi="黑体" w:eastAsia="黑体" w:cs="黑体"/>
          <w:sz w:val="32"/>
          <w:szCs w:val="32"/>
          <w:lang w:eastAsia="zh-CN"/>
        </w:rPr>
      </w:pPr>
      <w:r>
        <w:rPr>
          <w:rFonts w:ascii="黑体" w:hAnsi="黑体" w:eastAsia="黑体" w:cs="黑体"/>
          <w:sz w:val="32"/>
          <w:szCs w:val="32"/>
          <w:lang w:val="en" w:eastAsia="zh-CN"/>
        </w:rPr>
        <w:t>六</w:t>
      </w:r>
      <w:r>
        <w:rPr>
          <w:rFonts w:hint="eastAsia" w:ascii="黑体" w:hAnsi="黑体" w:eastAsia="黑体" w:cs="黑体"/>
          <w:sz w:val="32"/>
          <w:szCs w:val="32"/>
          <w:lang w:eastAsia="zh-CN"/>
        </w:rPr>
        <w:t>、版权</w:t>
      </w:r>
    </w:p>
    <w:p w14:paraId="0CA92FAC">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（1）本次</w:t>
      </w:r>
      <w:r>
        <w:rPr>
          <w:rFonts w:hint="eastAsia" w:ascii="Times New Roman" w:hAnsi="Times New Roman" w:eastAsia="方正公文仿宋" w:cs="Times New Roman"/>
          <w:sz w:val="32"/>
          <w:szCs w:val="32"/>
          <w:lang w:eastAsia="zh-CN"/>
        </w:rPr>
        <w:t>比选</w:t>
      </w:r>
      <w:r>
        <w:rPr>
          <w:rFonts w:ascii="Times New Roman" w:hAnsi="Times New Roman" w:eastAsia="方正公文仿宋" w:cs="Times New Roman"/>
          <w:sz w:val="32"/>
          <w:szCs w:val="32"/>
          <w:lang w:eastAsia="zh-CN"/>
        </w:rPr>
        <w:t>活动资料的有关版权</w:t>
      </w:r>
    </w:p>
    <w:p w14:paraId="51967E20">
      <w:pPr>
        <w:pStyle w:val="2"/>
        <w:kinsoku/>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信阳市生态环境局在本次投标活动中提供的所有资料均受版权保护。未得到授权，其他机构或个人不得将该版权内容复制、改编、分发、发布，或作其它用途，否则将承担法律责任。</w:t>
      </w:r>
    </w:p>
    <w:p w14:paraId="157164A6">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（2）投标人方案有关版权</w:t>
      </w:r>
    </w:p>
    <w:p w14:paraId="3A2EF1AC">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w:t>
      </w:r>
      <w:r>
        <w:rPr>
          <w:rFonts w:hint="eastAsia" w:ascii="Times New Roman" w:hAnsi="Times New Roman" w:eastAsia="方正公文仿宋" w:cs="Times New Roman"/>
          <w:sz w:val="32"/>
          <w:szCs w:val="32"/>
          <w:lang w:eastAsia="zh-CN"/>
        </w:rPr>
        <w:t>、</w:t>
      </w:r>
      <w:r>
        <w:rPr>
          <w:rFonts w:ascii="Times New Roman" w:hAnsi="Times New Roman" w:eastAsia="方正公文仿宋" w:cs="Times New Roman"/>
          <w:sz w:val="32"/>
          <w:szCs w:val="32"/>
          <w:lang w:eastAsia="zh-CN"/>
        </w:rPr>
        <w:t>投标方案中的所有内容须由投标人原创，不得侵犯任何第三者的知识产权，否则自行承担法律责任。</w:t>
      </w:r>
    </w:p>
    <w:p w14:paraId="35FA2442">
      <w:pPr>
        <w:pStyle w:val="2"/>
        <w:spacing w:line="58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w:t>
      </w:r>
      <w:r>
        <w:rPr>
          <w:rFonts w:hint="eastAsia" w:ascii="Times New Roman" w:hAnsi="Times New Roman" w:eastAsia="方正公文仿宋" w:cs="Times New Roman"/>
          <w:sz w:val="32"/>
          <w:szCs w:val="32"/>
          <w:lang w:eastAsia="zh-CN"/>
        </w:rPr>
        <w:t>、</w:t>
      </w:r>
      <w:r>
        <w:rPr>
          <w:rFonts w:ascii="Times New Roman" w:hAnsi="Times New Roman" w:eastAsia="方正公文仿宋" w:cs="Times New Roman"/>
          <w:sz w:val="32"/>
          <w:szCs w:val="32"/>
          <w:lang w:eastAsia="zh-CN"/>
        </w:rPr>
        <w:t>信阳市生态环境局享有投标方案的使用权和版权，有权采用所有投标方案的部分或全部内容进行设计、建设、复制、展览、印刷、出版或其他形式的发布等。</w:t>
      </w:r>
    </w:p>
    <w:p w14:paraId="584DCA79">
      <w:pPr>
        <w:pStyle w:val="2"/>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八、本项目联系方式</w:t>
      </w:r>
    </w:p>
    <w:p w14:paraId="3B5D5D46">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采购单位：信阳市生态环境局</w:t>
      </w:r>
    </w:p>
    <w:p w14:paraId="07D00DB1">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联系人：董洁</w:t>
      </w:r>
    </w:p>
    <w:p w14:paraId="53A9E8CF">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联系电话：0376-6530002</w:t>
      </w:r>
    </w:p>
    <w:p w14:paraId="38553F2A">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监督电话：0676-6530392</w:t>
      </w:r>
    </w:p>
    <w:p w14:paraId="396512AA">
      <w:pPr>
        <w:pStyle w:val="2"/>
        <w:spacing w:line="580" w:lineRule="exact"/>
        <w:ind w:firstLine="640" w:firstLineChars="200"/>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详细地址：信阳市生态环境局</w:t>
      </w:r>
    </w:p>
    <w:p w14:paraId="7589C684">
      <w:pPr>
        <w:pStyle w:val="2"/>
        <w:spacing w:line="580" w:lineRule="exact"/>
        <w:ind w:firstLine="640" w:firstLineChars="200"/>
        <w:rPr>
          <w:rFonts w:ascii="Times New Roman" w:hAnsi="Times New Roman" w:eastAsia="方正公文仿宋" w:cs="Times New Roman"/>
          <w:sz w:val="32"/>
          <w:szCs w:val="32"/>
          <w:lang w:eastAsia="zh-CN"/>
        </w:rPr>
      </w:pPr>
    </w:p>
    <w:p w14:paraId="4191B016">
      <w:pPr>
        <w:pStyle w:val="2"/>
        <w:spacing w:line="560" w:lineRule="exact"/>
        <w:ind w:firstLine="640" w:firstLineChars="200"/>
        <w:rPr>
          <w:rFonts w:ascii="Times New Roman" w:hAnsi="Times New Roman" w:eastAsia="方正公文仿宋" w:cs="Times New Roman"/>
          <w:sz w:val="32"/>
          <w:szCs w:val="32"/>
          <w:lang w:eastAsia="zh-CN"/>
        </w:rPr>
      </w:pPr>
    </w:p>
    <w:p w14:paraId="2902B7CE">
      <w:pPr>
        <w:spacing w:line="560" w:lineRule="exact"/>
        <w:jc w:val="center"/>
        <w:outlineLvl w:val="0"/>
        <w:rPr>
          <w:rFonts w:ascii="Times New Roman" w:hAnsi="Times New Roman" w:eastAsia="方正公文仿宋" w:cs="Times New Roman"/>
          <w:sz w:val="35"/>
          <w:szCs w:val="35"/>
        </w:rPr>
      </w:pPr>
      <w:r>
        <w:rPr>
          <w:rFonts w:ascii="Times New Roman" w:hAnsi="Times New Roman" w:eastAsia="方正公文仿宋" w:cs="Times New Roman"/>
          <w:spacing w:val="4"/>
          <w:sz w:val="32"/>
          <w:szCs w:val="32"/>
          <w14:textOutline w14:w="6540" w14:cap="sq" w14:cmpd="sng" w14:algn="ctr">
            <w14:solidFill>
              <w14:srgbClr w14:val="000000"/>
            </w14:solidFill>
            <w14:prstDash w14:val="solid"/>
            <w14:bevel/>
          </w14:textOutline>
        </w:rPr>
        <w:t>第二章</w:t>
      </w:r>
      <w:r>
        <w:rPr>
          <w:rFonts w:ascii="Times New Roman" w:hAnsi="Times New Roman" w:eastAsia="方正公文仿宋" w:cs="Times New Roman"/>
          <w:spacing w:val="101"/>
          <w:sz w:val="32"/>
          <w:szCs w:val="32"/>
        </w:rPr>
        <w:t xml:space="preserve"> </w:t>
      </w:r>
      <w:r>
        <w:rPr>
          <w:rFonts w:ascii="Times New Roman" w:hAnsi="Times New Roman" w:eastAsia="方正公文仿宋" w:cs="Times New Roman"/>
          <w:spacing w:val="4"/>
          <w:sz w:val="32"/>
          <w:szCs w:val="32"/>
          <w14:textOutline w14:w="6540" w14:cap="sq" w14:cmpd="sng" w14:algn="ctr">
            <w14:solidFill>
              <w14:srgbClr w14:val="000000"/>
            </w14:solidFill>
            <w14:prstDash w14:val="solid"/>
            <w14:bevel/>
          </w14:textOutline>
        </w:rPr>
        <w:t>投标人须知</w:t>
      </w:r>
    </w:p>
    <w:p w14:paraId="68521F4B">
      <w:pPr>
        <w:spacing w:before="17"/>
        <w:rPr>
          <w:rFonts w:ascii="Times New Roman" w:hAnsi="Times New Roman" w:eastAsia="方正公文仿宋" w:cs="Times New Roman"/>
        </w:rPr>
      </w:pPr>
    </w:p>
    <w:p w14:paraId="318768B3">
      <w:pPr>
        <w:spacing w:before="16"/>
        <w:rPr>
          <w:rFonts w:ascii="Times New Roman" w:hAnsi="Times New Roman" w:eastAsia="方正公文仿宋" w:cs="Times New Roman"/>
        </w:rPr>
      </w:pPr>
    </w:p>
    <w:tbl>
      <w:tblPr>
        <w:tblStyle w:val="18"/>
        <w:tblW w:w="8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602"/>
        <w:gridCol w:w="6423"/>
      </w:tblGrid>
      <w:tr w14:paraId="5776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414" w:type="dxa"/>
            <w:gridSpan w:val="2"/>
          </w:tcPr>
          <w:p w14:paraId="32C85672">
            <w:pPr>
              <w:pStyle w:val="19"/>
              <w:spacing w:before="114" w:line="218" w:lineRule="auto"/>
              <w:ind w:left="855"/>
              <w:rPr>
                <w:rFonts w:ascii="Times New Roman" w:hAnsi="Times New Roman" w:eastAsia="方正公文仿宋" w:cs="Times New Roman"/>
              </w:rPr>
            </w:pPr>
            <w:r>
              <w:rPr>
                <w:rFonts w:ascii="Times New Roman" w:hAnsi="Times New Roman" w:eastAsia="方正公文仿宋" w:cs="Times New Roman"/>
                <w:spacing w:val="-5"/>
              </w:rPr>
              <w:t>条款号</w:t>
            </w:r>
          </w:p>
        </w:tc>
        <w:tc>
          <w:tcPr>
            <w:tcW w:w="6423" w:type="dxa"/>
          </w:tcPr>
          <w:p w14:paraId="4AA92ED4">
            <w:pPr>
              <w:pStyle w:val="19"/>
              <w:spacing w:before="114" w:line="217" w:lineRule="auto"/>
              <w:ind w:left="3008"/>
              <w:rPr>
                <w:rFonts w:ascii="Times New Roman" w:hAnsi="Times New Roman" w:eastAsia="方正公文仿宋" w:cs="Times New Roman"/>
              </w:rPr>
            </w:pPr>
            <w:r>
              <w:rPr>
                <w:rFonts w:ascii="Times New Roman" w:hAnsi="Times New Roman" w:eastAsia="方正公文仿宋" w:cs="Times New Roman"/>
                <w:spacing w:val="-22"/>
              </w:rPr>
              <w:t>内容</w:t>
            </w:r>
          </w:p>
        </w:tc>
      </w:tr>
      <w:tr w14:paraId="18D77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2" w:type="dxa"/>
          </w:tcPr>
          <w:p w14:paraId="6F57C19C">
            <w:pPr>
              <w:spacing w:line="302" w:lineRule="auto"/>
              <w:rPr>
                <w:rFonts w:ascii="Times New Roman" w:hAnsi="Times New Roman" w:eastAsia="方正公文仿宋" w:cs="Times New Roman"/>
              </w:rPr>
            </w:pPr>
          </w:p>
          <w:p w14:paraId="14AB7A21">
            <w:pPr>
              <w:pStyle w:val="19"/>
              <w:spacing w:before="78" w:line="180" w:lineRule="auto"/>
              <w:ind w:left="368"/>
              <w:rPr>
                <w:rFonts w:ascii="Times New Roman" w:hAnsi="Times New Roman" w:eastAsia="方正公文仿宋" w:cs="Times New Roman"/>
              </w:rPr>
            </w:pPr>
            <w:r>
              <w:rPr>
                <w:rFonts w:ascii="Times New Roman" w:hAnsi="Times New Roman" w:eastAsia="方正公文仿宋" w:cs="Times New Roman"/>
              </w:rPr>
              <w:t>1</w:t>
            </w:r>
          </w:p>
        </w:tc>
        <w:tc>
          <w:tcPr>
            <w:tcW w:w="1602" w:type="dxa"/>
          </w:tcPr>
          <w:p w14:paraId="11791297">
            <w:pPr>
              <w:spacing w:line="271" w:lineRule="auto"/>
              <w:rPr>
                <w:rFonts w:ascii="Times New Roman" w:hAnsi="Times New Roman" w:eastAsia="方正公文仿宋" w:cs="Times New Roman"/>
              </w:rPr>
            </w:pPr>
          </w:p>
          <w:p w14:paraId="6CCAF315">
            <w:pPr>
              <w:pStyle w:val="19"/>
              <w:spacing w:before="78" w:line="217" w:lineRule="auto"/>
              <w:ind w:left="112"/>
              <w:rPr>
                <w:rFonts w:ascii="Times New Roman" w:hAnsi="Times New Roman" w:eastAsia="方正公文仿宋" w:cs="Times New Roman"/>
              </w:rPr>
            </w:pPr>
            <w:r>
              <w:rPr>
                <w:rFonts w:ascii="Times New Roman" w:hAnsi="Times New Roman" w:eastAsia="方正公文仿宋" w:cs="Times New Roman"/>
                <w:spacing w:val="-4"/>
              </w:rPr>
              <w:t>采购人</w:t>
            </w:r>
          </w:p>
        </w:tc>
        <w:tc>
          <w:tcPr>
            <w:tcW w:w="6423" w:type="dxa"/>
          </w:tcPr>
          <w:p w14:paraId="40DC70BA">
            <w:pPr>
              <w:pStyle w:val="19"/>
              <w:spacing w:before="39" w:line="216" w:lineRule="auto"/>
              <w:ind w:left="114"/>
              <w:rPr>
                <w:rFonts w:ascii="Times New Roman" w:hAnsi="Times New Roman" w:eastAsia="方正公文仿宋" w:cs="Times New Roman"/>
                <w:lang w:eastAsia="zh-CN"/>
              </w:rPr>
            </w:pPr>
            <w:r>
              <w:rPr>
                <w:rFonts w:ascii="Times New Roman" w:hAnsi="Times New Roman" w:eastAsia="方正公文仿宋" w:cs="Times New Roman"/>
                <w:spacing w:val="-1"/>
                <w:lang w:eastAsia="zh-CN"/>
              </w:rPr>
              <w:t>采购人：信阳市生态环境局</w:t>
            </w:r>
          </w:p>
          <w:p w14:paraId="63DD7266">
            <w:pPr>
              <w:pStyle w:val="19"/>
              <w:spacing w:before="30" w:line="219" w:lineRule="auto"/>
              <w:ind w:left="114"/>
              <w:rPr>
                <w:rFonts w:ascii="Times New Roman" w:hAnsi="Times New Roman" w:eastAsia="方正公文仿宋" w:cs="Times New Roman"/>
                <w:lang w:eastAsia="zh-CN"/>
              </w:rPr>
            </w:pPr>
            <w:r>
              <w:rPr>
                <w:rFonts w:ascii="Times New Roman" w:hAnsi="Times New Roman" w:eastAsia="方正公文仿宋" w:cs="Times New Roman"/>
                <w:spacing w:val="-2"/>
                <w:lang w:eastAsia="zh-CN"/>
              </w:rPr>
              <w:t>联系人：董洁</w:t>
            </w:r>
          </w:p>
          <w:p w14:paraId="417AA34C">
            <w:pPr>
              <w:pStyle w:val="19"/>
              <w:spacing w:before="27" w:line="205" w:lineRule="auto"/>
              <w:ind w:left="114"/>
              <w:rPr>
                <w:rFonts w:ascii="Times New Roman" w:hAnsi="Times New Roman" w:eastAsia="方正公文仿宋" w:cs="Times New Roman"/>
                <w:lang w:eastAsia="zh-CN"/>
              </w:rPr>
            </w:pPr>
            <w:r>
              <w:rPr>
                <w:rFonts w:ascii="Times New Roman" w:hAnsi="Times New Roman" w:eastAsia="方正公文仿宋" w:cs="Times New Roman"/>
                <w:spacing w:val="-1"/>
                <w:lang w:eastAsia="zh-CN"/>
              </w:rPr>
              <w:t>联系方式：0376-6530002</w:t>
            </w:r>
          </w:p>
        </w:tc>
      </w:tr>
      <w:tr w14:paraId="735EB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12" w:type="dxa"/>
          </w:tcPr>
          <w:p w14:paraId="1D2AEAFC">
            <w:pPr>
              <w:pStyle w:val="19"/>
              <w:spacing w:before="281" w:line="180" w:lineRule="auto"/>
              <w:ind w:left="363"/>
              <w:rPr>
                <w:rFonts w:ascii="Times New Roman" w:hAnsi="Times New Roman" w:eastAsia="方正公文仿宋" w:cs="Times New Roman"/>
              </w:rPr>
            </w:pPr>
            <w:r>
              <w:rPr>
                <w:rFonts w:ascii="Times New Roman" w:hAnsi="Times New Roman" w:eastAsia="方正公文仿宋" w:cs="Times New Roman"/>
              </w:rPr>
              <w:t>2</w:t>
            </w:r>
          </w:p>
        </w:tc>
        <w:tc>
          <w:tcPr>
            <w:tcW w:w="1602" w:type="dxa"/>
          </w:tcPr>
          <w:p w14:paraId="128590B4">
            <w:pPr>
              <w:pStyle w:val="19"/>
              <w:spacing w:before="251" w:line="216" w:lineRule="auto"/>
              <w:ind w:left="112"/>
              <w:rPr>
                <w:rFonts w:ascii="Times New Roman" w:hAnsi="Times New Roman" w:eastAsia="方正公文仿宋" w:cs="Times New Roman"/>
              </w:rPr>
            </w:pPr>
            <w:r>
              <w:rPr>
                <w:rFonts w:ascii="Times New Roman" w:hAnsi="Times New Roman" w:eastAsia="方正公文仿宋" w:cs="Times New Roman"/>
                <w:spacing w:val="-3"/>
              </w:rPr>
              <w:t>采购预算</w:t>
            </w:r>
          </w:p>
        </w:tc>
        <w:tc>
          <w:tcPr>
            <w:tcW w:w="6423" w:type="dxa"/>
            <w:vAlign w:val="center"/>
          </w:tcPr>
          <w:p w14:paraId="290D03FC">
            <w:pPr>
              <w:pStyle w:val="19"/>
              <w:spacing w:before="94" w:line="229" w:lineRule="auto"/>
              <w:ind w:left="112" w:right="114" w:firstLine="1"/>
              <w:rPr>
                <w:rFonts w:ascii="Times New Roman" w:hAnsi="Times New Roman" w:eastAsia="方正公文仿宋" w:cs="Times New Roman"/>
                <w:lang w:eastAsia="zh-CN"/>
              </w:rPr>
            </w:pPr>
            <w:r>
              <w:rPr>
                <w:rFonts w:hint="eastAsia" w:ascii="Times New Roman" w:hAnsi="Times New Roman" w:eastAsia="方正公文仿宋" w:cs="Times New Roman"/>
                <w:spacing w:val="1"/>
                <w:lang w:eastAsia="zh-CN"/>
              </w:rPr>
              <w:t>33.5万元</w:t>
            </w:r>
          </w:p>
        </w:tc>
      </w:tr>
      <w:tr w14:paraId="02EBE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12" w:type="dxa"/>
          </w:tcPr>
          <w:p w14:paraId="137A48CB">
            <w:pPr>
              <w:pStyle w:val="19"/>
              <w:spacing w:before="200" w:line="181" w:lineRule="auto"/>
              <w:ind w:left="372"/>
              <w:rPr>
                <w:rFonts w:ascii="Times New Roman" w:hAnsi="Times New Roman" w:eastAsia="方正公文仿宋" w:cs="Times New Roman"/>
              </w:rPr>
            </w:pPr>
            <w:r>
              <w:rPr>
                <w:rFonts w:ascii="Times New Roman" w:hAnsi="Times New Roman" w:eastAsia="方正公文仿宋" w:cs="Times New Roman"/>
              </w:rPr>
              <w:t>3</w:t>
            </w:r>
          </w:p>
        </w:tc>
        <w:tc>
          <w:tcPr>
            <w:tcW w:w="1602" w:type="dxa"/>
          </w:tcPr>
          <w:p w14:paraId="55475F33">
            <w:pPr>
              <w:pStyle w:val="19"/>
              <w:spacing w:before="169" w:line="216" w:lineRule="auto"/>
              <w:ind w:left="123"/>
              <w:rPr>
                <w:rFonts w:ascii="Times New Roman" w:hAnsi="Times New Roman" w:eastAsia="方正公文仿宋" w:cs="Times New Roman"/>
              </w:rPr>
            </w:pPr>
            <w:r>
              <w:rPr>
                <w:rFonts w:ascii="Times New Roman" w:hAnsi="Times New Roman" w:eastAsia="方正公文仿宋" w:cs="Times New Roman"/>
                <w:spacing w:val="-5"/>
              </w:rPr>
              <w:t>资金来源</w:t>
            </w:r>
          </w:p>
        </w:tc>
        <w:tc>
          <w:tcPr>
            <w:tcW w:w="6423" w:type="dxa"/>
          </w:tcPr>
          <w:p w14:paraId="2E1BFDFF">
            <w:pPr>
              <w:pStyle w:val="19"/>
              <w:spacing w:before="169" w:line="217" w:lineRule="auto"/>
              <w:ind w:left="117"/>
              <w:rPr>
                <w:rFonts w:ascii="Times New Roman" w:hAnsi="Times New Roman" w:eastAsia="方正公文仿宋" w:cs="Times New Roman"/>
                <w:lang w:eastAsia="zh-CN"/>
              </w:rPr>
            </w:pPr>
            <w:r>
              <w:rPr>
                <w:rFonts w:ascii="Times New Roman" w:hAnsi="Times New Roman" w:eastAsia="方正公文仿宋" w:cs="Times New Roman"/>
                <w:spacing w:val="-2"/>
                <w:lang w:eastAsia="zh-CN"/>
              </w:rPr>
              <w:t>财政资金，资金已落实</w:t>
            </w:r>
          </w:p>
        </w:tc>
      </w:tr>
      <w:tr w14:paraId="33A6F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12" w:type="dxa"/>
          </w:tcPr>
          <w:p w14:paraId="2F95689A">
            <w:pPr>
              <w:pStyle w:val="19"/>
              <w:spacing w:before="221" w:line="180" w:lineRule="auto"/>
              <w:ind w:left="354"/>
              <w:rPr>
                <w:rFonts w:ascii="Times New Roman" w:hAnsi="Times New Roman" w:eastAsia="方正公文仿宋" w:cs="Times New Roman"/>
              </w:rPr>
            </w:pPr>
            <w:r>
              <w:rPr>
                <w:rFonts w:ascii="Times New Roman" w:hAnsi="Times New Roman" w:eastAsia="方正公文仿宋" w:cs="Times New Roman"/>
              </w:rPr>
              <w:t>4</w:t>
            </w:r>
          </w:p>
        </w:tc>
        <w:tc>
          <w:tcPr>
            <w:tcW w:w="1602" w:type="dxa"/>
          </w:tcPr>
          <w:p w14:paraId="11DA9951">
            <w:pPr>
              <w:pStyle w:val="19"/>
              <w:spacing w:before="190" w:line="217" w:lineRule="auto"/>
              <w:ind w:left="112"/>
              <w:rPr>
                <w:rFonts w:ascii="Times New Roman" w:hAnsi="Times New Roman" w:eastAsia="方正公文仿宋" w:cs="Times New Roman"/>
              </w:rPr>
            </w:pPr>
            <w:r>
              <w:rPr>
                <w:rFonts w:ascii="Times New Roman" w:hAnsi="Times New Roman" w:eastAsia="方正公文仿宋" w:cs="Times New Roman"/>
                <w:spacing w:val="-3"/>
              </w:rPr>
              <w:t>采购内容</w:t>
            </w:r>
          </w:p>
        </w:tc>
        <w:tc>
          <w:tcPr>
            <w:tcW w:w="6423" w:type="dxa"/>
          </w:tcPr>
          <w:p w14:paraId="0A3879D7">
            <w:pPr>
              <w:pStyle w:val="19"/>
              <w:spacing w:before="192" w:line="215" w:lineRule="auto"/>
              <w:rPr>
                <w:rFonts w:ascii="Times New Roman" w:hAnsi="Times New Roman" w:eastAsia="方正公文仿宋" w:cs="Times New Roman"/>
                <w:lang w:eastAsia="zh-CN"/>
              </w:rPr>
            </w:pPr>
            <w:r>
              <w:rPr>
                <w:rFonts w:ascii="Times New Roman" w:hAnsi="Times New Roman" w:eastAsia="方正公文仿宋" w:cs="Times New Roman"/>
                <w:color w:val="auto"/>
                <w:lang w:eastAsia="zh-CN"/>
              </w:rPr>
              <w:t>本次比选拟选取1家物业服务机构，在服务协议期内接受采购人的委托，对信阳市生态环境局办公区进行物业服务</w:t>
            </w:r>
          </w:p>
        </w:tc>
      </w:tr>
      <w:tr w14:paraId="691CA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6" w:hRule="atLeast"/>
        </w:trPr>
        <w:tc>
          <w:tcPr>
            <w:tcW w:w="812" w:type="dxa"/>
          </w:tcPr>
          <w:p w14:paraId="274CBFE9">
            <w:pPr>
              <w:spacing w:line="242" w:lineRule="auto"/>
              <w:rPr>
                <w:rFonts w:ascii="Times New Roman" w:hAnsi="Times New Roman" w:eastAsia="方正公文仿宋" w:cs="Times New Roman"/>
                <w:lang w:eastAsia="zh-CN"/>
              </w:rPr>
            </w:pPr>
          </w:p>
          <w:p w14:paraId="466B14D4">
            <w:pPr>
              <w:spacing w:line="242" w:lineRule="auto"/>
              <w:rPr>
                <w:rFonts w:ascii="Times New Roman" w:hAnsi="Times New Roman" w:eastAsia="方正公文仿宋" w:cs="Times New Roman"/>
                <w:lang w:eastAsia="zh-CN"/>
              </w:rPr>
            </w:pPr>
          </w:p>
          <w:p w14:paraId="150AD1EC">
            <w:pPr>
              <w:spacing w:line="242" w:lineRule="auto"/>
              <w:rPr>
                <w:rFonts w:ascii="Times New Roman" w:hAnsi="Times New Roman" w:eastAsia="方正公文仿宋" w:cs="Times New Roman"/>
                <w:lang w:eastAsia="zh-CN"/>
              </w:rPr>
            </w:pPr>
          </w:p>
          <w:p w14:paraId="5B241A75">
            <w:pPr>
              <w:spacing w:line="242" w:lineRule="auto"/>
              <w:rPr>
                <w:rFonts w:ascii="Times New Roman" w:hAnsi="Times New Roman" w:eastAsia="方正公文仿宋" w:cs="Times New Roman"/>
                <w:lang w:eastAsia="zh-CN"/>
              </w:rPr>
            </w:pPr>
          </w:p>
          <w:p w14:paraId="1317DE89">
            <w:pPr>
              <w:spacing w:line="242" w:lineRule="auto"/>
              <w:rPr>
                <w:rFonts w:ascii="Times New Roman" w:hAnsi="Times New Roman" w:eastAsia="方正公文仿宋" w:cs="Times New Roman"/>
                <w:lang w:eastAsia="zh-CN"/>
              </w:rPr>
            </w:pPr>
          </w:p>
          <w:p w14:paraId="15C0F40E">
            <w:pPr>
              <w:spacing w:line="242" w:lineRule="auto"/>
              <w:rPr>
                <w:rFonts w:ascii="Times New Roman" w:hAnsi="Times New Roman" w:eastAsia="方正公文仿宋" w:cs="Times New Roman"/>
                <w:lang w:eastAsia="zh-CN"/>
              </w:rPr>
            </w:pPr>
          </w:p>
          <w:p w14:paraId="265F7F1A">
            <w:pPr>
              <w:spacing w:line="242" w:lineRule="auto"/>
              <w:rPr>
                <w:rFonts w:ascii="Times New Roman" w:hAnsi="Times New Roman" w:eastAsia="方正公文仿宋" w:cs="Times New Roman"/>
                <w:lang w:eastAsia="zh-CN"/>
              </w:rPr>
            </w:pPr>
          </w:p>
          <w:p w14:paraId="389BBCE5">
            <w:pPr>
              <w:spacing w:line="242" w:lineRule="auto"/>
              <w:rPr>
                <w:rFonts w:ascii="Times New Roman" w:hAnsi="Times New Roman" w:eastAsia="方正公文仿宋" w:cs="Times New Roman"/>
                <w:lang w:eastAsia="zh-CN"/>
              </w:rPr>
            </w:pPr>
          </w:p>
          <w:p w14:paraId="49AA7CBA">
            <w:pPr>
              <w:spacing w:line="242" w:lineRule="auto"/>
              <w:rPr>
                <w:rFonts w:ascii="Times New Roman" w:hAnsi="Times New Roman" w:eastAsia="方正公文仿宋" w:cs="Times New Roman"/>
                <w:lang w:eastAsia="zh-CN"/>
              </w:rPr>
            </w:pPr>
          </w:p>
          <w:p w14:paraId="2C7FB5C0">
            <w:pPr>
              <w:spacing w:line="242" w:lineRule="auto"/>
              <w:rPr>
                <w:rFonts w:ascii="Times New Roman" w:hAnsi="Times New Roman" w:eastAsia="方正公文仿宋" w:cs="Times New Roman"/>
                <w:lang w:eastAsia="zh-CN"/>
              </w:rPr>
            </w:pPr>
          </w:p>
          <w:p w14:paraId="3A6C59D9">
            <w:pPr>
              <w:spacing w:line="242" w:lineRule="auto"/>
              <w:rPr>
                <w:rFonts w:ascii="Times New Roman" w:hAnsi="Times New Roman" w:eastAsia="方正公文仿宋" w:cs="Times New Roman"/>
                <w:lang w:eastAsia="zh-CN"/>
              </w:rPr>
            </w:pPr>
          </w:p>
          <w:p w14:paraId="69BF9E2A">
            <w:pPr>
              <w:spacing w:line="242" w:lineRule="auto"/>
              <w:rPr>
                <w:rFonts w:ascii="Times New Roman" w:hAnsi="Times New Roman" w:eastAsia="方正公文仿宋" w:cs="Times New Roman"/>
                <w:lang w:eastAsia="zh-CN"/>
              </w:rPr>
            </w:pPr>
          </w:p>
          <w:p w14:paraId="7723A445">
            <w:pPr>
              <w:spacing w:line="242" w:lineRule="auto"/>
              <w:rPr>
                <w:rFonts w:ascii="Times New Roman" w:hAnsi="Times New Roman" w:eastAsia="方正公文仿宋" w:cs="Times New Roman"/>
                <w:lang w:eastAsia="zh-CN"/>
              </w:rPr>
            </w:pPr>
          </w:p>
          <w:p w14:paraId="2D61E44D">
            <w:pPr>
              <w:spacing w:line="242" w:lineRule="auto"/>
              <w:rPr>
                <w:rFonts w:ascii="Times New Roman" w:hAnsi="Times New Roman" w:eastAsia="方正公文仿宋" w:cs="Times New Roman"/>
                <w:lang w:eastAsia="zh-CN"/>
              </w:rPr>
            </w:pPr>
          </w:p>
          <w:p w14:paraId="1F8033EB">
            <w:pPr>
              <w:spacing w:line="242" w:lineRule="auto"/>
              <w:rPr>
                <w:rFonts w:ascii="Times New Roman" w:hAnsi="Times New Roman" w:eastAsia="方正公文仿宋" w:cs="Times New Roman"/>
                <w:lang w:eastAsia="zh-CN"/>
              </w:rPr>
            </w:pPr>
          </w:p>
          <w:p w14:paraId="14547EF6">
            <w:pPr>
              <w:spacing w:line="242" w:lineRule="auto"/>
              <w:rPr>
                <w:rFonts w:ascii="Times New Roman" w:hAnsi="Times New Roman" w:eastAsia="方正公文仿宋" w:cs="Times New Roman"/>
                <w:lang w:eastAsia="zh-CN"/>
              </w:rPr>
            </w:pPr>
          </w:p>
          <w:p w14:paraId="08976CE0">
            <w:pPr>
              <w:pStyle w:val="19"/>
              <w:spacing w:before="78" w:line="178" w:lineRule="auto"/>
              <w:ind w:left="373"/>
              <w:rPr>
                <w:rFonts w:ascii="Times New Roman" w:hAnsi="Times New Roman" w:eastAsia="方正公文仿宋" w:cs="Times New Roman"/>
              </w:rPr>
            </w:pPr>
            <w:r>
              <w:rPr>
                <w:rFonts w:ascii="Times New Roman" w:hAnsi="Times New Roman" w:eastAsia="方正公文仿宋" w:cs="Times New Roman"/>
              </w:rPr>
              <w:t>5</w:t>
            </w:r>
          </w:p>
        </w:tc>
        <w:tc>
          <w:tcPr>
            <w:tcW w:w="1602" w:type="dxa"/>
          </w:tcPr>
          <w:p w14:paraId="3438881F">
            <w:pPr>
              <w:spacing w:line="244" w:lineRule="auto"/>
              <w:rPr>
                <w:rFonts w:ascii="Times New Roman" w:hAnsi="Times New Roman" w:eastAsia="方正公文仿宋" w:cs="Times New Roman"/>
              </w:rPr>
            </w:pPr>
          </w:p>
          <w:p w14:paraId="77CAD052">
            <w:pPr>
              <w:spacing w:line="244" w:lineRule="auto"/>
              <w:rPr>
                <w:rFonts w:ascii="Times New Roman" w:hAnsi="Times New Roman" w:eastAsia="方正公文仿宋" w:cs="Times New Roman"/>
              </w:rPr>
            </w:pPr>
          </w:p>
          <w:p w14:paraId="3AA6C96F">
            <w:pPr>
              <w:spacing w:line="244" w:lineRule="auto"/>
              <w:rPr>
                <w:rFonts w:ascii="Times New Roman" w:hAnsi="Times New Roman" w:eastAsia="方正公文仿宋" w:cs="Times New Roman"/>
              </w:rPr>
            </w:pPr>
          </w:p>
          <w:p w14:paraId="2B8A73AD">
            <w:pPr>
              <w:spacing w:line="244" w:lineRule="auto"/>
              <w:rPr>
                <w:rFonts w:ascii="Times New Roman" w:hAnsi="Times New Roman" w:eastAsia="方正公文仿宋" w:cs="Times New Roman"/>
              </w:rPr>
            </w:pPr>
          </w:p>
          <w:p w14:paraId="79849135">
            <w:pPr>
              <w:spacing w:line="244" w:lineRule="auto"/>
              <w:rPr>
                <w:rFonts w:ascii="Times New Roman" w:hAnsi="Times New Roman" w:eastAsia="方正公文仿宋" w:cs="Times New Roman"/>
              </w:rPr>
            </w:pPr>
          </w:p>
          <w:p w14:paraId="6DC38487">
            <w:pPr>
              <w:spacing w:line="245" w:lineRule="auto"/>
              <w:rPr>
                <w:rFonts w:ascii="Times New Roman" w:hAnsi="Times New Roman" w:eastAsia="方正公文仿宋" w:cs="Times New Roman"/>
              </w:rPr>
            </w:pPr>
          </w:p>
          <w:p w14:paraId="00C02D00">
            <w:pPr>
              <w:spacing w:line="245" w:lineRule="auto"/>
              <w:rPr>
                <w:rFonts w:ascii="Times New Roman" w:hAnsi="Times New Roman" w:eastAsia="方正公文仿宋" w:cs="Times New Roman"/>
              </w:rPr>
            </w:pPr>
          </w:p>
          <w:p w14:paraId="678B1983">
            <w:pPr>
              <w:spacing w:line="245" w:lineRule="auto"/>
              <w:rPr>
                <w:rFonts w:ascii="Times New Roman" w:hAnsi="Times New Roman" w:eastAsia="方正公文仿宋" w:cs="Times New Roman"/>
              </w:rPr>
            </w:pPr>
          </w:p>
          <w:p w14:paraId="5E5E9F7D">
            <w:pPr>
              <w:spacing w:line="245" w:lineRule="auto"/>
              <w:rPr>
                <w:rFonts w:ascii="Times New Roman" w:hAnsi="Times New Roman" w:eastAsia="方正公文仿宋" w:cs="Times New Roman"/>
              </w:rPr>
            </w:pPr>
          </w:p>
          <w:p w14:paraId="6F196F1A">
            <w:pPr>
              <w:spacing w:line="245" w:lineRule="auto"/>
              <w:rPr>
                <w:rFonts w:ascii="Times New Roman" w:hAnsi="Times New Roman" w:eastAsia="方正公文仿宋" w:cs="Times New Roman"/>
              </w:rPr>
            </w:pPr>
          </w:p>
          <w:p w14:paraId="3DC8197A">
            <w:pPr>
              <w:spacing w:line="245" w:lineRule="auto"/>
              <w:rPr>
                <w:rFonts w:ascii="Times New Roman" w:hAnsi="Times New Roman" w:eastAsia="方正公文仿宋" w:cs="Times New Roman"/>
              </w:rPr>
            </w:pPr>
          </w:p>
          <w:p w14:paraId="40863FDA">
            <w:pPr>
              <w:spacing w:line="245" w:lineRule="auto"/>
              <w:rPr>
                <w:rFonts w:ascii="Times New Roman" w:hAnsi="Times New Roman" w:eastAsia="方正公文仿宋" w:cs="Times New Roman"/>
              </w:rPr>
            </w:pPr>
          </w:p>
          <w:p w14:paraId="794C6290">
            <w:pPr>
              <w:spacing w:line="245" w:lineRule="auto"/>
              <w:rPr>
                <w:rFonts w:ascii="Times New Roman" w:hAnsi="Times New Roman" w:eastAsia="方正公文仿宋" w:cs="Times New Roman"/>
              </w:rPr>
            </w:pPr>
          </w:p>
          <w:p w14:paraId="026E1C63">
            <w:pPr>
              <w:spacing w:line="245" w:lineRule="auto"/>
              <w:rPr>
                <w:rFonts w:ascii="Times New Roman" w:hAnsi="Times New Roman" w:eastAsia="方正公文仿宋" w:cs="Times New Roman"/>
              </w:rPr>
            </w:pPr>
          </w:p>
          <w:p w14:paraId="5543AEFF">
            <w:pPr>
              <w:spacing w:line="245" w:lineRule="auto"/>
              <w:rPr>
                <w:rFonts w:ascii="Times New Roman" w:hAnsi="Times New Roman" w:eastAsia="方正公文仿宋" w:cs="Times New Roman"/>
              </w:rPr>
            </w:pPr>
          </w:p>
          <w:p w14:paraId="209D4CD9">
            <w:pPr>
              <w:pStyle w:val="19"/>
              <w:spacing w:before="78" w:line="238" w:lineRule="auto"/>
              <w:ind w:left="115" w:right="106"/>
              <w:rPr>
                <w:rFonts w:ascii="Times New Roman" w:hAnsi="Times New Roman" w:eastAsia="方正公文仿宋" w:cs="Times New Roman"/>
              </w:rPr>
            </w:pPr>
            <w:r>
              <w:rPr>
                <w:rFonts w:ascii="Times New Roman" w:hAnsi="Times New Roman" w:eastAsia="方正公文仿宋" w:cs="Times New Roman"/>
                <w:spacing w:val="34"/>
              </w:rPr>
              <w:t>投标人资格</w:t>
            </w:r>
            <w:r>
              <w:rPr>
                <w:rFonts w:ascii="Times New Roman" w:hAnsi="Times New Roman" w:eastAsia="方正公文仿宋" w:cs="Times New Roman"/>
                <w:spacing w:val="3"/>
              </w:rPr>
              <w:t xml:space="preserve"> </w:t>
            </w:r>
            <w:r>
              <w:rPr>
                <w:rFonts w:ascii="Times New Roman" w:hAnsi="Times New Roman" w:eastAsia="方正公文仿宋" w:cs="Times New Roman"/>
                <w:spacing w:val="-7"/>
              </w:rPr>
              <w:t>条件</w:t>
            </w:r>
          </w:p>
        </w:tc>
        <w:tc>
          <w:tcPr>
            <w:tcW w:w="6423" w:type="dxa"/>
          </w:tcPr>
          <w:p w14:paraId="4D99F400">
            <w:pPr>
              <w:pStyle w:val="19"/>
              <w:spacing w:before="40" w:line="227" w:lineRule="auto"/>
              <w:ind w:left="109" w:right="114" w:firstLine="19"/>
              <w:rPr>
                <w:rFonts w:ascii="Times New Roman" w:hAnsi="Times New Roman" w:eastAsia="方正公文仿宋" w:cs="Times New Roman"/>
                <w:lang w:eastAsia="zh-CN"/>
              </w:rPr>
            </w:pPr>
            <w:r>
              <w:rPr>
                <w:rFonts w:ascii="Times New Roman" w:hAnsi="Times New Roman" w:eastAsia="方正公文仿宋" w:cs="Times New Roman"/>
                <w:spacing w:val="2"/>
                <w:lang w:eastAsia="zh-CN"/>
              </w:rPr>
              <w:t>1、投标人应符合《中国政府采购法》第二十二条规定并提</w:t>
            </w:r>
            <w:r>
              <w:rPr>
                <w:rFonts w:ascii="Times New Roman" w:hAnsi="Times New Roman" w:eastAsia="方正公文仿宋" w:cs="Times New Roman"/>
                <w:spacing w:val="-1"/>
                <w:lang w:eastAsia="zh-CN"/>
              </w:rPr>
              <w:t>供相关证明材料</w:t>
            </w:r>
          </w:p>
          <w:p w14:paraId="523FB36B">
            <w:pPr>
              <w:pStyle w:val="19"/>
              <w:spacing w:before="31" w:line="230" w:lineRule="auto"/>
              <w:ind w:left="23" w:hanging="23"/>
              <w:jc w:val="both"/>
              <w:rPr>
                <w:rFonts w:ascii="Times New Roman" w:hAnsi="Times New Roman" w:eastAsia="方正公文仿宋" w:cs="Times New Roman"/>
                <w:spacing w:val="3"/>
                <w:lang w:eastAsia="zh-CN"/>
              </w:rPr>
            </w:pPr>
            <w:r>
              <w:rPr>
                <w:rFonts w:ascii="Times New Roman" w:hAnsi="Times New Roman" w:eastAsia="方正公文仿宋" w:cs="Times New Roman"/>
                <w:spacing w:val="3"/>
                <w:lang w:eastAsia="zh-CN"/>
              </w:rPr>
              <w:t>（1）具有独立承担民事责任的能力，须提供有效的营业执照。</w:t>
            </w:r>
          </w:p>
          <w:p w14:paraId="485B6788">
            <w:pPr>
              <w:pStyle w:val="19"/>
              <w:spacing w:before="31" w:line="230" w:lineRule="auto"/>
              <w:ind w:left="23" w:hanging="23"/>
              <w:jc w:val="both"/>
              <w:rPr>
                <w:rFonts w:ascii="Times New Roman" w:hAnsi="Times New Roman" w:eastAsia="方正公文仿宋" w:cs="Times New Roman"/>
                <w:spacing w:val="3"/>
                <w:lang w:eastAsia="zh-CN"/>
              </w:rPr>
            </w:pPr>
            <w:r>
              <w:rPr>
                <w:rFonts w:ascii="Times New Roman" w:hAnsi="Times New Roman" w:eastAsia="方正公文仿宋" w:cs="Times New Roman"/>
                <w:spacing w:val="3"/>
                <w:lang w:eastAsia="zh-CN"/>
              </w:rPr>
              <w:t>（2）具有良好的商业信誉和健全的财务会计制度，须提供会计事务所出具的202</w:t>
            </w:r>
            <w:r>
              <w:rPr>
                <w:rFonts w:hint="eastAsia" w:ascii="Times New Roman" w:hAnsi="Times New Roman" w:eastAsia="方正公文仿宋" w:cs="Times New Roman"/>
                <w:spacing w:val="3"/>
                <w:lang w:eastAsia="zh-CN"/>
              </w:rPr>
              <w:t>5</w:t>
            </w:r>
            <w:r>
              <w:rPr>
                <w:rFonts w:ascii="Times New Roman" w:hAnsi="Times New Roman" w:eastAsia="方正公文仿宋" w:cs="Times New Roman"/>
                <w:spacing w:val="3"/>
                <w:lang w:eastAsia="zh-CN"/>
              </w:rPr>
              <w:t>年度财务审计报告或开户行出具的资信证明</w:t>
            </w:r>
            <w:bookmarkStart w:id="0" w:name="_GoBack"/>
            <w:bookmarkEnd w:id="0"/>
            <w:r>
              <w:rPr>
                <w:rFonts w:hint="eastAsia" w:ascii="Times New Roman" w:hAnsi="Times New Roman" w:eastAsia="方正公文仿宋" w:cs="Times New Roman"/>
                <w:spacing w:val="3"/>
                <w:lang w:eastAsia="zh-CN"/>
              </w:rPr>
              <w:t>。</w:t>
            </w:r>
          </w:p>
          <w:p w14:paraId="759FB527">
            <w:pPr>
              <w:pStyle w:val="19"/>
              <w:spacing w:before="31" w:line="230" w:lineRule="auto"/>
              <w:ind w:left="23" w:hanging="23"/>
              <w:jc w:val="both"/>
              <w:rPr>
                <w:rFonts w:ascii="Times New Roman" w:hAnsi="Times New Roman" w:eastAsia="方正公文仿宋" w:cs="Times New Roman"/>
                <w:spacing w:val="3"/>
                <w:lang w:eastAsia="zh-CN"/>
              </w:rPr>
            </w:pPr>
            <w:r>
              <w:rPr>
                <w:rFonts w:ascii="Times New Roman" w:hAnsi="Times New Roman" w:eastAsia="方正公文仿宋" w:cs="Times New Roman"/>
                <w:spacing w:val="3"/>
                <w:lang w:eastAsia="zh-CN"/>
              </w:rPr>
              <w:t>（</w:t>
            </w:r>
            <w:r>
              <w:rPr>
                <w:rFonts w:hint="eastAsia" w:ascii="Times New Roman" w:hAnsi="Times New Roman" w:eastAsia="方正公文仿宋" w:cs="Times New Roman"/>
                <w:spacing w:val="3"/>
                <w:lang w:eastAsia="zh-CN"/>
              </w:rPr>
              <w:t>3</w:t>
            </w:r>
            <w:r>
              <w:rPr>
                <w:rFonts w:ascii="Times New Roman" w:hAnsi="Times New Roman" w:eastAsia="方正公文仿宋" w:cs="Times New Roman"/>
                <w:spacing w:val="3"/>
                <w:lang w:eastAsia="zh-CN"/>
              </w:rPr>
              <w:t>）具备履行合同所必需的设备和专业技术能力，须提供投标人具有履行合同所必需的设备和专业技术能力承诺书。</w:t>
            </w:r>
          </w:p>
          <w:p w14:paraId="0AF596D4">
            <w:pPr>
              <w:pStyle w:val="19"/>
              <w:spacing w:before="31" w:line="230" w:lineRule="auto"/>
              <w:ind w:left="23" w:hanging="23"/>
              <w:jc w:val="both"/>
              <w:rPr>
                <w:rFonts w:ascii="Times New Roman" w:hAnsi="Times New Roman" w:eastAsia="方正公文仿宋" w:cs="Times New Roman"/>
                <w:spacing w:val="3"/>
                <w:lang w:eastAsia="zh-CN"/>
              </w:rPr>
            </w:pPr>
            <w:r>
              <w:rPr>
                <w:rFonts w:ascii="Times New Roman" w:hAnsi="Times New Roman" w:eastAsia="方正公文仿宋" w:cs="Times New Roman"/>
                <w:spacing w:val="3"/>
                <w:lang w:eastAsia="zh-CN"/>
              </w:rPr>
              <w:t>（</w:t>
            </w:r>
            <w:r>
              <w:rPr>
                <w:rFonts w:hint="eastAsia" w:ascii="Times New Roman" w:hAnsi="Times New Roman" w:eastAsia="方正公文仿宋" w:cs="Times New Roman"/>
                <w:spacing w:val="3"/>
                <w:lang w:eastAsia="zh-CN"/>
              </w:rPr>
              <w:t>4</w:t>
            </w:r>
            <w:r>
              <w:rPr>
                <w:rFonts w:ascii="Times New Roman" w:hAnsi="Times New Roman" w:eastAsia="方正公文仿宋" w:cs="Times New Roman"/>
                <w:spacing w:val="3"/>
                <w:lang w:eastAsia="zh-CN"/>
              </w:rPr>
              <w:t>）参加政府采购活动近3年内在经营活动中没有重大违法记录，须提供参加政府采购活动近3年内，在经营活动中没有重大违法记录的书面声明。</w:t>
            </w:r>
          </w:p>
          <w:p w14:paraId="0AA7E7A9">
            <w:pPr>
              <w:pStyle w:val="19"/>
              <w:spacing w:before="31" w:line="230" w:lineRule="auto"/>
              <w:ind w:left="23" w:hanging="23"/>
              <w:jc w:val="both"/>
              <w:rPr>
                <w:rFonts w:ascii="Times New Roman" w:hAnsi="Times New Roman" w:eastAsia="方正公文仿宋" w:cs="Times New Roman"/>
                <w:spacing w:val="3"/>
                <w:lang w:eastAsia="zh-CN"/>
              </w:rPr>
            </w:pPr>
            <w:r>
              <w:rPr>
                <w:rFonts w:ascii="Times New Roman" w:hAnsi="Times New Roman" w:eastAsia="方正公文仿宋" w:cs="Times New Roman"/>
                <w:spacing w:val="3"/>
                <w:lang w:eastAsia="zh-CN"/>
              </w:rPr>
              <w:t>（</w:t>
            </w:r>
            <w:r>
              <w:rPr>
                <w:rFonts w:hint="eastAsia" w:ascii="Times New Roman" w:hAnsi="Times New Roman" w:eastAsia="方正公文仿宋" w:cs="Times New Roman"/>
                <w:spacing w:val="3"/>
                <w:lang w:eastAsia="zh-CN"/>
              </w:rPr>
              <w:t>5</w:t>
            </w:r>
            <w:r>
              <w:rPr>
                <w:rFonts w:ascii="Times New Roman" w:hAnsi="Times New Roman" w:eastAsia="方正公文仿宋" w:cs="Times New Roman"/>
                <w:spacing w:val="3"/>
                <w:lang w:eastAsia="zh-CN"/>
              </w:rPr>
              <w:t>）具备法律、行政法规规定的其他条件。</w:t>
            </w:r>
          </w:p>
          <w:p w14:paraId="4AF3DF56">
            <w:pPr>
              <w:pStyle w:val="19"/>
              <w:spacing w:before="7" w:line="238" w:lineRule="auto"/>
              <w:ind w:left="109" w:firstLine="23"/>
              <w:jc w:val="both"/>
              <w:rPr>
                <w:rFonts w:ascii="Times New Roman" w:hAnsi="Times New Roman" w:eastAsia="方正公文仿宋" w:cs="Times New Roman"/>
                <w:spacing w:val="-2"/>
                <w:lang w:eastAsia="zh-CN"/>
              </w:rPr>
            </w:pPr>
            <w:r>
              <w:rPr>
                <w:rFonts w:ascii="Times New Roman" w:hAnsi="Times New Roman" w:eastAsia="方正公文仿宋" w:cs="Times New Roman"/>
                <w:spacing w:val="-2"/>
                <w:lang w:eastAsia="zh-CN"/>
              </w:rPr>
              <w:t>2、投标人应通过“信用中国（</w:t>
            </w:r>
            <w:r>
              <w:fldChar w:fldCharType="begin"/>
            </w:r>
            <w:r>
              <w:instrText xml:space="preserve"> HYPERLINK </w:instrText>
            </w:r>
            <w:r>
              <w:fldChar w:fldCharType="separate"/>
            </w:r>
            <w:r>
              <w:rPr>
                <w:rFonts w:ascii="Times New Roman" w:hAnsi="Times New Roman" w:eastAsia="方正公文仿宋" w:cs="Times New Roman"/>
                <w:spacing w:val="-2"/>
                <w:lang w:eastAsia="zh-CN"/>
              </w:rPr>
              <w:t>www.creditchina.gov.cn）”</w:t>
            </w:r>
            <w:r>
              <w:rPr>
                <w:rFonts w:ascii="Times New Roman" w:hAnsi="Times New Roman" w:eastAsia="方正公文仿宋" w:cs="Times New Roman"/>
                <w:spacing w:val="-2"/>
                <w:lang w:eastAsia="zh-CN"/>
              </w:rPr>
              <w:fldChar w:fldCharType="end"/>
            </w:r>
            <w:r>
              <w:rPr>
                <w:rFonts w:ascii="Times New Roman" w:hAnsi="Times New Roman" w:eastAsia="方正公文仿宋" w:cs="Times New Roman"/>
                <w:lang w:eastAsia="zh-CN"/>
              </w:rPr>
              <w:t xml:space="preserve"> </w:t>
            </w:r>
            <w:r>
              <w:rPr>
                <w:rFonts w:ascii="Times New Roman" w:hAnsi="Times New Roman" w:eastAsia="方正公文仿宋" w:cs="Times New Roman"/>
                <w:spacing w:val="-2"/>
                <w:lang w:eastAsia="zh-CN"/>
              </w:rPr>
              <w:t>查询“失信被执行人、重大税收违法案件当事人名单、政府</w:t>
            </w:r>
            <w:r>
              <w:rPr>
                <w:rFonts w:ascii="Times New Roman" w:hAnsi="Times New Roman" w:eastAsia="方正公文仿宋" w:cs="Times New Roman"/>
                <w:lang w:eastAsia="zh-CN"/>
              </w:rPr>
              <w:t xml:space="preserve">  </w:t>
            </w:r>
            <w:r>
              <w:rPr>
                <w:rFonts w:ascii="Times New Roman" w:hAnsi="Times New Roman" w:eastAsia="方正公文仿宋" w:cs="Times New Roman"/>
                <w:spacing w:val="12"/>
                <w:lang w:eastAsia="zh-CN"/>
              </w:rPr>
              <w:t>采购严重违法失信行为记录名单”和“中国政</w:t>
            </w:r>
            <w:r>
              <w:rPr>
                <w:rFonts w:ascii="Times New Roman" w:hAnsi="Times New Roman" w:eastAsia="方正公文仿宋" w:cs="Times New Roman"/>
                <w:spacing w:val="11"/>
                <w:lang w:eastAsia="zh-CN"/>
              </w:rPr>
              <w:t>府采购网</w:t>
            </w:r>
            <w:r>
              <w:rPr>
                <w:rFonts w:ascii="Times New Roman" w:hAnsi="Times New Roman" w:eastAsia="方正公文仿宋" w:cs="Times New Roman"/>
                <w:lang w:eastAsia="zh-CN"/>
              </w:rPr>
              <w:t xml:space="preserve">  </w:t>
            </w:r>
            <w:r>
              <w:rPr>
                <w:rFonts w:ascii="Times New Roman" w:hAnsi="Times New Roman" w:eastAsia="方正公文仿宋" w:cs="Times New Roman"/>
                <w:spacing w:val="1"/>
                <w:lang w:eastAsia="zh-CN"/>
              </w:rPr>
              <w:t>（</w:t>
            </w:r>
            <w:r>
              <w:rPr>
                <w:rFonts w:ascii="Times New Roman" w:hAnsi="Times New Roman" w:eastAsia="方正公文仿宋" w:cs="Times New Roman"/>
                <w:lang w:eastAsia="zh-CN"/>
              </w:rPr>
              <w:t>www</w:t>
            </w:r>
            <w:r>
              <w:rPr>
                <w:rFonts w:ascii="Times New Roman" w:hAnsi="Times New Roman" w:eastAsia="方正公文仿宋" w:cs="Times New Roman"/>
                <w:spacing w:val="1"/>
                <w:lang w:eastAsia="zh-CN"/>
              </w:rPr>
              <w:t>.</w:t>
            </w:r>
            <w:r>
              <w:rPr>
                <w:rFonts w:ascii="Times New Roman" w:hAnsi="Times New Roman" w:eastAsia="方正公文仿宋" w:cs="Times New Roman"/>
                <w:lang w:eastAsia="zh-CN"/>
              </w:rPr>
              <w:t>ccgp</w:t>
            </w:r>
            <w:r>
              <w:rPr>
                <w:rFonts w:ascii="Times New Roman" w:hAnsi="Times New Roman" w:eastAsia="方正公文仿宋" w:cs="Times New Roman"/>
                <w:spacing w:val="1"/>
                <w:lang w:eastAsia="zh-CN"/>
              </w:rPr>
              <w:t>.</w:t>
            </w:r>
            <w:r>
              <w:rPr>
                <w:rFonts w:ascii="Times New Roman" w:hAnsi="Times New Roman" w:eastAsia="方正公文仿宋" w:cs="Times New Roman"/>
                <w:lang w:eastAsia="zh-CN"/>
              </w:rPr>
              <w:t>gov</w:t>
            </w:r>
            <w:r>
              <w:rPr>
                <w:rFonts w:ascii="Times New Roman" w:hAnsi="Times New Roman" w:eastAsia="方正公文仿宋" w:cs="Times New Roman"/>
                <w:spacing w:val="1"/>
                <w:lang w:eastAsia="zh-CN"/>
              </w:rPr>
              <w:t>.</w:t>
            </w:r>
            <w:r>
              <w:rPr>
                <w:rFonts w:ascii="Times New Roman" w:hAnsi="Times New Roman" w:eastAsia="方正公文仿宋" w:cs="Times New Roman"/>
                <w:lang w:eastAsia="zh-CN"/>
              </w:rPr>
              <w:t>cn</w:t>
            </w:r>
            <w:r>
              <w:rPr>
                <w:rFonts w:ascii="Times New Roman" w:hAnsi="Times New Roman" w:eastAsia="方正公文仿宋" w:cs="Times New Roman"/>
                <w:spacing w:val="1"/>
                <w:lang w:eastAsia="zh-CN"/>
              </w:rPr>
              <w:t>）”查询“政府采购严重违法失信行为</w:t>
            </w:r>
            <w:r>
              <w:rPr>
                <w:rFonts w:ascii="Times New Roman" w:hAnsi="Times New Roman" w:eastAsia="方正公文仿宋" w:cs="Times New Roman"/>
                <w:lang w:eastAsia="zh-CN"/>
              </w:rPr>
              <w:t xml:space="preserve">  </w:t>
            </w:r>
            <w:r>
              <w:rPr>
                <w:rFonts w:ascii="Times New Roman" w:hAnsi="Times New Roman" w:eastAsia="方正公文仿宋" w:cs="Times New Roman"/>
                <w:spacing w:val="-2"/>
                <w:lang w:eastAsia="zh-CN"/>
              </w:rPr>
              <w:t>记录”进行信用查询，投标人需提供网页查询截图加盖单位公章。</w:t>
            </w:r>
          </w:p>
          <w:p w14:paraId="08CBC34F">
            <w:pPr>
              <w:pStyle w:val="19"/>
              <w:spacing w:before="7" w:line="238" w:lineRule="auto"/>
              <w:ind w:left="109" w:firstLine="23"/>
              <w:jc w:val="both"/>
              <w:rPr>
                <w:rFonts w:ascii="Times New Roman" w:hAnsi="Times New Roman" w:eastAsia="方正公文仿宋" w:cs="Times New Roman"/>
                <w:spacing w:val="-2"/>
                <w:lang w:eastAsia="zh-CN"/>
              </w:rPr>
            </w:pPr>
            <w:r>
              <w:rPr>
                <w:rFonts w:ascii="Times New Roman" w:hAnsi="Times New Roman" w:eastAsia="方正公文仿宋" w:cs="Times New Roman"/>
                <w:spacing w:val="-2"/>
                <w:lang w:eastAsia="zh-CN"/>
              </w:rPr>
              <w:t>3、投标人须提供法定代表人身份证明及法定代表人身份证 或法定代表人签名并加盖单位公章的授权委托书及被授权 人的身份证。</w:t>
            </w:r>
          </w:p>
          <w:p w14:paraId="0C1051BE">
            <w:pPr>
              <w:pStyle w:val="19"/>
              <w:spacing w:before="7" w:line="238" w:lineRule="auto"/>
              <w:ind w:left="109" w:firstLine="23"/>
              <w:jc w:val="both"/>
              <w:rPr>
                <w:rFonts w:ascii="Times New Roman" w:hAnsi="Times New Roman" w:eastAsia="方正公文仿宋" w:cs="Times New Roman"/>
                <w:lang w:eastAsia="zh-CN"/>
              </w:rPr>
            </w:pPr>
            <w:r>
              <w:rPr>
                <w:rFonts w:ascii="Times New Roman" w:hAnsi="Times New Roman" w:eastAsia="方正公文仿宋" w:cs="Times New Roman"/>
                <w:spacing w:val="-2"/>
                <w:lang w:eastAsia="zh-CN"/>
              </w:rPr>
              <w:t>4、投标人中标后不允许分包或转包。</w:t>
            </w:r>
          </w:p>
        </w:tc>
      </w:tr>
    </w:tbl>
    <w:p w14:paraId="0B58DCBC">
      <w:pPr>
        <w:pStyle w:val="2"/>
        <w:rPr>
          <w:rFonts w:ascii="Times New Roman" w:hAnsi="Times New Roman" w:eastAsia="方正公文仿宋" w:cs="Times New Roman"/>
          <w:lang w:eastAsia="zh-CN"/>
        </w:rPr>
      </w:pPr>
    </w:p>
    <w:p w14:paraId="6B18BFB5">
      <w:pPr>
        <w:spacing w:before="35"/>
        <w:rPr>
          <w:rFonts w:ascii="Times New Roman" w:hAnsi="Times New Roman" w:eastAsia="方正公文仿宋" w:cs="Times New Roman"/>
          <w:lang w:eastAsia="zh-CN"/>
        </w:rPr>
      </w:pPr>
    </w:p>
    <w:p w14:paraId="2F7F716D">
      <w:pPr>
        <w:spacing w:before="34"/>
        <w:rPr>
          <w:rFonts w:ascii="Times New Roman" w:hAnsi="Times New Roman" w:eastAsia="方正公文仿宋" w:cs="Times New Roman"/>
          <w:lang w:eastAsia="zh-CN"/>
        </w:rPr>
      </w:pPr>
    </w:p>
    <w:tbl>
      <w:tblPr>
        <w:tblStyle w:val="18"/>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602"/>
        <w:gridCol w:w="6417"/>
      </w:tblGrid>
      <w:tr w14:paraId="30569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2" w:type="dxa"/>
          </w:tcPr>
          <w:p w14:paraId="472F2103">
            <w:pPr>
              <w:spacing w:line="255" w:lineRule="auto"/>
              <w:rPr>
                <w:rFonts w:ascii="Times New Roman" w:hAnsi="Times New Roman" w:eastAsia="方正公文仿宋" w:cs="Times New Roman"/>
                <w:lang w:eastAsia="zh-CN"/>
              </w:rPr>
            </w:pPr>
          </w:p>
          <w:p w14:paraId="761255B1">
            <w:pPr>
              <w:spacing w:line="255" w:lineRule="auto"/>
              <w:rPr>
                <w:rFonts w:ascii="Times New Roman" w:hAnsi="Times New Roman" w:eastAsia="方正公文仿宋" w:cs="Times New Roman"/>
                <w:lang w:eastAsia="zh-CN"/>
              </w:rPr>
            </w:pPr>
          </w:p>
          <w:p w14:paraId="386E4CD4">
            <w:pPr>
              <w:spacing w:line="255" w:lineRule="auto"/>
              <w:rPr>
                <w:rFonts w:ascii="Times New Roman" w:hAnsi="Times New Roman" w:eastAsia="方正公文仿宋" w:cs="Times New Roman"/>
                <w:lang w:eastAsia="zh-CN"/>
              </w:rPr>
            </w:pPr>
          </w:p>
          <w:p w14:paraId="7A863FA6">
            <w:pPr>
              <w:pStyle w:val="19"/>
              <w:spacing w:before="78" w:line="181" w:lineRule="auto"/>
              <w:ind w:left="396"/>
              <w:rPr>
                <w:rFonts w:ascii="Times New Roman" w:hAnsi="Times New Roman" w:eastAsia="方正公文仿宋" w:cs="Times New Roman"/>
              </w:rPr>
            </w:pPr>
            <w:r>
              <w:rPr>
                <w:rFonts w:ascii="Times New Roman" w:hAnsi="Times New Roman" w:eastAsia="方正公文仿宋" w:cs="Times New Roman"/>
              </w:rPr>
              <w:t>6</w:t>
            </w:r>
          </w:p>
        </w:tc>
        <w:tc>
          <w:tcPr>
            <w:tcW w:w="1602" w:type="dxa"/>
          </w:tcPr>
          <w:p w14:paraId="0B44ACF5">
            <w:pPr>
              <w:spacing w:line="283" w:lineRule="auto"/>
              <w:rPr>
                <w:rFonts w:ascii="Times New Roman" w:hAnsi="Times New Roman" w:eastAsia="方正公文仿宋" w:cs="Times New Roman"/>
                <w:lang w:eastAsia="zh-CN"/>
              </w:rPr>
            </w:pPr>
          </w:p>
          <w:p w14:paraId="64ABEAF9">
            <w:pPr>
              <w:spacing w:line="283" w:lineRule="auto"/>
              <w:rPr>
                <w:rFonts w:ascii="Times New Roman" w:hAnsi="Times New Roman" w:eastAsia="方正公文仿宋" w:cs="Times New Roman"/>
                <w:lang w:eastAsia="zh-CN"/>
              </w:rPr>
            </w:pPr>
          </w:p>
          <w:p w14:paraId="32624699">
            <w:pPr>
              <w:pStyle w:val="19"/>
              <w:spacing w:before="78" w:line="238" w:lineRule="auto"/>
              <w:ind w:left="132" w:right="130" w:hanging="17"/>
              <w:rPr>
                <w:rFonts w:ascii="Times New Roman" w:hAnsi="Times New Roman" w:eastAsia="方正公文仿宋" w:cs="Times New Roman"/>
                <w:lang w:eastAsia="zh-CN"/>
              </w:rPr>
            </w:pPr>
            <w:r>
              <w:rPr>
                <w:rFonts w:ascii="Times New Roman" w:hAnsi="Times New Roman" w:eastAsia="方正公文仿宋" w:cs="Times New Roman"/>
                <w:spacing w:val="30"/>
                <w:lang w:eastAsia="zh-CN"/>
              </w:rPr>
              <w:t>投标人编制</w:t>
            </w:r>
            <w:r>
              <w:rPr>
                <w:rFonts w:ascii="Times New Roman" w:hAnsi="Times New Roman" w:eastAsia="方正公文仿宋" w:cs="Times New Roman"/>
                <w:lang w:eastAsia="zh-CN"/>
              </w:rPr>
              <w:t xml:space="preserve"> </w:t>
            </w:r>
            <w:r>
              <w:rPr>
                <w:rFonts w:ascii="Times New Roman" w:hAnsi="Times New Roman" w:eastAsia="方正公文仿宋" w:cs="Times New Roman"/>
                <w:spacing w:val="-7"/>
                <w:lang w:eastAsia="zh-CN"/>
              </w:rPr>
              <w:t>的投标文件</w:t>
            </w:r>
          </w:p>
        </w:tc>
        <w:tc>
          <w:tcPr>
            <w:tcW w:w="6417" w:type="dxa"/>
          </w:tcPr>
          <w:p w14:paraId="7F3B23E2">
            <w:pPr>
              <w:pStyle w:val="19"/>
              <w:spacing w:before="38" w:line="229" w:lineRule="auto"/>
              <w:ind w:left="109" w:right="1096" w:firstLine="7"/>
              <w:rPr>
                <w:rFonts w:ascii="Times New Roman" w:hAnsi="Times New Roman" w:eastAsia="方正公文仿宋" w:cs="Times New Roman"/>
                <w:lang w:eastAsia="zh-CN"/>
              </w:rPr>
            </w:pPr>
            <w:r>
              <w:rPr>
                <w:rFonts w:ascii="Times New Roman" w:hAnsi="Times New Roman" w:eastAsia="方正公文仿宋" w:cs="Times New Roman"/>
                <w:spacing w:val="-4"/>
                <w:lang w:eastAsia="zh-CN"/>
              </w:rPr>
              <w:t>投标人编制的投标文件应包括但不限于下列内容：</w:t>
            </w:r>
            <w:r>
              <w:rPr>
                <w:rFonts w:ascii="Times New Roman" w:hAnsi="Times New Roman" w:eastAsia="方正公文仿宋" w:cs="Times New Roman"/>
                <w:spacing w:val="5"/>
                <w:lang w:eastAsia="zh-CN"/>
              </w:rPr>
              <w:t xml:space="preserve"> </w:t>
            </w:r>
            <w:r>
              <w:rPr>
                <w:rFonts w:ascii="Times New Roman" w:hAnsi="Times New Roman" w:eastAsia="方正公文仿宋" w:cs="Times New Roman"/>
                <w:spacing w:val="-1"/>
                <w:lang w:eastAsia="zh-CN"/>
              </w:rPr>
              <w:t>（1）投标书；</w:t>
            </w:r>
          </w:p>
          <w:p w14:paraId="1ADCA02C">
            <w:pPr>
              <w:pStyle w:val="19"/>
              <w:spacing w:before="29" w:line="217" w:lineRule="auto"/>
              <w:ind w:left="109"/>
              <w:rPr>
                <w:rFonts w:ascii="Times New Roman" w:hAnsi="Times New Roman" w:eastAsia="方正公文仿宋" w:cs="Times New Roman"/>
                <w:lang w:eastAsia="zh-CN"/>
              </w:rPr>
            </w:pPr>
            <w:r>
              <w:rPr>
                <w:rFonts w:ascii="Times New Roman" w:hAnsi="Times New Roman" w:eastAsia="方正公文仿宋" w:cs="Times New Roman"/>
                <w:spacing w:val="-1"/>
                <w:lang w:eastAsia="zh-CN"/>
              </w:rPr>
              <w:t>（2）法人代表授权书；</w:t>
            </w:r>
          </w:p>
          <w:p w14:paraId="1CF97042">
            <w:pPr>
              <w:pStyle w:val="19"/>
              <w:spacing w:before="29" w:line="217" w:lineRule="auto"/>
              <w:ind w:left="109"/>
              <w:rPr>
                <w:rFonts w:ascii="Times New Roman" w:hAnsi="Times New Roman" w:eastAsia="方正公文仿宋" w:cs="Times New Roman"/>
                <w:lang w:eastAsia="zh-CN"/>
              </w:rPr>
            </w:pPr>
            <w:r>
              <w:rPr>
                <w:rFonts w:ascii="Times New Roman" w:hAnsi="Times New Roman" w:eastAsia="方正公文仿宋" w:cs="Times New Roman"/>
                <w:spacing w:val="-1"/>
                <w:lang w:eastAsia="zh-CN"/>
              </w:rPr>
              <w:t>（3）投标资格证明文件；</w:t>
            </w:r>
          </w:p>
          <w:p w14:paraId="28545744">
            <w:pPr>
              <w:pStyle w:val="19"/>
              <w:spacing w:before="29" w:line="217" w:lineRule="auto"/>
              <w:ind w:left="109"/>
              <w:rPr>
                <w:rFonts w:ascii="Times New Roman" w:hAnsi="Times New Roman" w:eastAsia="方正公文仿宋" w:cs="Times New Roman"/>
                <w:lang w:eastAsia="zh-CN"/>
              </w:rPr>
            </w:pPr>
            <w:r>
              <w:rPr>
                <w:rFonts w:ascii="Times New Roman" w:hAnsi="Times New Roman" w:eastAsia="方正公文仿宋" w:cs="Times New Roman"/>
                <w:spacing w:val="-1"/>
                <w:lang w:eastAsia="zh-CN"/>
              </w:rPr>
              <w:t>（4）投标技术文件；</w:t>
            </w:r>
          </w:p>
          <w:p w14:paraId="46A48386">
            <w:pPr>
              <w:pStyle w:val="19"/>
              <w:spacing w:before="30" w:line="205" w:lineRule="auto"/>
              <w:ind w:left="109"/>
              <w:rPr>
                <w:rFonts w:ascii="Times New Roman" w:hAnsi="Times New Roman" w:eastAsia="方正公文仿宋" w:cs="Times New Roman"/>
                <w:lang w:eastAsia="zh-CN"/>
              </w:rPr>
            </w:pPr>
            <w:r>
              <w:rPr>
                <w:rFonts w:ascii="Times New Roman" w:hAnsi="Times New Roman" w:eastAsia="方正公文仿宋" w:cs="Times New Roman"/>
                <w:spacing w:val="-1"/>
                <w:lang w:eastAsia="zh-CN"/>
              </w:rPr>
              <w:t>（5）投标人认为的其他资料。</w:t>
            </w:r>
          </w:p>
        </w:tc>
      </w:tr>
      <w:tr w14:paraId="177AA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12" w:type="dxa"/>
          </w:tcPr>
          <w:p w14:paraId="04275BA7">
            <w:pPr>
              <w:pStyle w:val="19"/>
              <w:spacing w:before="286" w:line="178" w:lineRule="auto"/>
              <w:ind w:left="348"/>
              <w:rPr>
                <w:rFonts w:ascii="Times New Roman" w:hAnsi="Times New Roman" w:eastAsia="方正公文仿宋" w:cs="Times New Roman"/>
              </w:rPr>
            </w:pPr>
            <w:r>
              <w:rPr>
                <w:rFonts w:ascii="Times New Roman" w:hAnsi="Times New Roman" w:eastAsia="方正公文仿宋" w:cs="Times New Roman"/>
              </w:rPr>
              <w:t>7</w:t>
            </w:r>
          </w:p>
        </w:tc>
        <w:tc>
          <w:tcPr>
            <w:tcW w:w="1602" w:type="dxa"/>
          </w:tcPr>
          <w:p w14:paraId="74F3D342">
            <w:pPr>
              <w:pStyle w:val="19"/>
              <w:spacing w:before="251" w:line="217" w:lineRule="auto"/>
              <w:ind w:left="115"/>
              <w:rPr>
                <w:rFonts w:ascii="Times New Roman" w:hAnsi="Times New Roman" w:eastAsia="方正公文仿宋" w:cs="Times New Roman"/>
              </w:rPr>
            </w:pPr>
            <w:r>
              <w:rPr>
                <w:rFonts w:ascii="Times New Roman" w:hAnsi="Times New Roman" w:eastAsia="方正公文仿宋" w:cs="Times New Roman"/>
                <w:spacing w:val="-4"/>
              </w:rPr>
              <w:t>投标货币</w:t>
            </w:r>
          </w:p>
        </w:tc>
        <w:tc>
          <w:tcPr>
            <w:tcW w:w="6417" w:type="dxa"/>
          </w:tcPr>
          <w:p w14:paraId="48FC70A7">
            <w:pPr>
              <w:pStyle w:val="19"/>
              <w:spacing w:before="251" w:line="217" w:lineRule="auto"/>
              <w:ind w:left="116"/>
              <w:rPr>
                <w:rFonts w:ascii="Times New Roman" w:hAnsi="Times New Roman" w:eastAsia="方正公文仿宋" w:cs="Times New Roman"/>
              </w:rPr>
            </w:pPr>
            <w:r>
              <w:rPr>
                <w:rFonts w:ascii="Times New Roman" w:hAnsi="Times New Roman" w:eastAsia="方正公文仿宋" w:cs="Times New Roman"/>
                <w:spacing w:val="-3"/>
              </w:rPr>
              <w:t>人民币</w:t>
            </w:r>
          </w:p>
        </w:tc>
      </w:tr>
      <w:tr w14:paraId="15DA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12" w:type="dxa"/>
          </w:tcPr>
          <w:p w14:paraId="56D53C91">
            <w:pPr>
              <w:pStyle w:val="19"/>
              <w:spacing w:before="284" w:line="181" w:lineRule="auto"/>
              <w:ind w:left="355"/>
              <w:rPr>
                <w:rFonts w:ascii="Times New Roman" w:hAnsi="Times New Roman" w:eastAsia="方正公文仿宋" w:cs="Times New Roman"/>
              </w:rPr>
            </w:pPr>
            <w:r>
              <w:rPr>
                <w:rFonts w:ascii="Times New Roman" w:hAnsi="Times New Roman" w:eastAsia="方正公文仿宋" w:cs="Times New Roman"/>
              </w:rPr>
              <w:t>8</w:t>
            </w:r>
          </w:p>
        </w:tc>
        <w:tc>
          <w:tcPr>
            <w:tcW w:w="1602" w:type="dxa"/>
          </w:tcPr>
          <w:p w14:paraId="4D81659C">
            <w:pPr>
              <w:pStyle w:val="19"/>
              <w:spacing w:before="253" w:line="217" w:lineRule="auto"/>
              <w:ind w:left="120"/>
              <w:rPr>
                <w:rFonts w:ascii="Times New Roman" w:hAnsi="Times New Roman" w:eastAsia="方正公文仿宋" w:cs="Times New Roman"/>
              </w:rPr>
            </w:pPr>
            <w:r>
              <w:rPr>
                <w:rFonts w:ascii="Times New Roman" w:hAnsi="Times New Roman" w:eastAsia="方正公文仿宋" w:cs="Times New Roman"/>
                <w:spacing w:val="-5"/>
              </w:rPr>
              <w:t>报价要求</w:t>
            </w:r>
          </w:p>
        </w:tc>
        <w:tc>
          <w:tcPr>
            <w:tcW w:w="6417" w:type="dxa"/>
          </w:tcPr>
          <w:p w14:paraId="7823F0D4">
            <w:pPr>
              <w:pStyle w:val="19"/>
              <w:spacing w:before="95" w:line="229" w:lineRule="auto"/>
              <w:ind w:left="126" w:right="108" w:hanging="2"/>
              <w:rPr>
                <w:rFonts w:ascii="Times New Roman" w:hAnsi="Times New Roman" w:eastAsia="方正公文仿宋" w:cs="Times New Roman"/>
                <w:lang w:eastAsia="zh-CN"/>
              </w:rPr>
            </w:pPr>
            <w:r>
              <w:rPr>
                <w:rFonts w:ascii="Times New Roman" w:hAnsi="Times New Roman" w:eastAsia="方正公文仿宋" w:cs="Times New Roman"/>
                <w:spacing w:val="-3"/>
                <w:lang w:eastAsia="zh-CN"/>
              </w:rPr>
              <w:t>综合服务价（包括人工、设备、管理、交通、物耗、培训等</w:t>
            </w:r>
            <w:r>
              <w:rPr>
                <w:rFonts w:ascii="Times New Roman" w:hAnsi="Times New Roman" w:eastAsia="方正公文仿宋" w:cs="Times New Roman"/>
                <w:spacing w:val="16"/>
                <w:lang w:eastAsia="zh-CN"/>
              </w:rPr>
              <w:t xml:space="preserve"> </w:t>
            </w:r>
            <w:r>
              <w:rPr>
                <w:rFonts w:ascii="Times New Roman" w:hAnsi="Times New Roman" w:eastAsia="方正公文仿宋" w:cs="Times New Roman"/>
                <w:spacing w:val="-2"/>
                <w:lang w:eastAsia="zh-CN"/>
              </w:rPr>
              <w:t>完成本项目采购内容所需的一切费用）</w:t>
            </w:r>
          </w:p>
        </w:tc>
      </w:tr>
      <w:tr w14:paraId="65440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12" w:type="dxa"/>
          </w:tcPr>
          <w:p w14:paraId="0A2C8C0B">
            <w:pPr>
              <w:pStyle w:val="19"/>
              <w:spacing w:before="204" w:line="181" w:lineRule="auto"/>
              <w:ind w:left="357"/>
              <w:rPr>
                <w:rFonts w:ascii="Times New Roman" w:hAnsi="Times New Roman" w:eastAsia="方正公文仿宋" w:cs="Times New Roman"/>
              </w:rPr>
            </w:pPr>
            <w:r>
              <w:rPr>
                <w:rFonts w:ascii="Times New Roman" w:hAnsi="Times New Roman" w:eastAsia="方正公文仿宋" w:cs="Times New Roman"/>
              </w:rPr>
              <w:t>9</w:t>
            </w:r>
          </w:p>
        </w:tc>
        <w:tc>
          <w:tcPr>
            <w:tcW w:w="1602" w:type="dxa"/>
          </w:tcPr>
          <w:p w14:paraId="6A054B6C">
            <w:pPr>
              <w:pStyle w:val="19"/>
              <w:spacing w:before="172" w:line="218" w:lineRule="auto"/>
              <w:ind w:left="115"/>
              <w:rPr>
                <w:rFonts w:ascii="Times New Roman" w:hAnsi="Times New Roman" w:eastAsia="方正公文仿宋" w:cs="Times New Roman"/>
              </w:rPr>
            </w:pPr>
            <w:r>
              <w:rPr>
                <w:rFonts w:ascii="Times New Roman" w:hAnsi="Times New Roman" w:eastAsia="方正公文仿宋" w:cs="Times New Roman"/>
                <w:spacing w:val="-4"/>
              </w:rPr>
              <w:t>备选方案</w:t>
            </w:r>
          </w:p>
        </w:tc>
        <w:tc>
          <w:tcPr>
            <w:tcW w:w="6417" w:type="dxa"/>
          </w:tcPr>
          <w:p w14:paraId="682B6EBC">
            <w:pPr>
              <w:pStyle w:val="19"/>
              <w:spacing w:before="172" w:line="218" w:lineRule="auto"/>
              <w:ind w:left="118"/>
              <w:rPr>
                <w:rFonts w:ascii="Times New Roman" w:hAnsi="Times New Roman" w:eastAsia="方正公文仿宋" w:cs="Times New Roman"/>
              </w:rPr>
            </w:pPr>
            <w:r>
              <w:rPr>
                <w:rFonts w:ascii="Times New Roman" w:hAnsi="Times New Roman" w:eastAsia="方正公文仿宋" w:cs="Times New Roman"/>
                <w:spacing w:val="-5"/>
              </w:rPr>
              <w:t>不接受</w:t>
            </w:r>
          </w:p>
        </w:tc>
      </w:tr>
      <w:tr w14:paraId="54647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12" w:type="dxa"/>
          </w:tcPr>
          <w:p w14:paraId="7F209A5F">
            <w:pPr>
              <w:pStyle w:val="19"/>
              <w:spacing w:before="190" w:line="181" w:lineRule="auto"/>
              <w:ind w:left="313"/>
              <w:rPr>
                <w:rFonts w:ascii="Times New Roman" w:hAnsi="Times New Roman" w:eastAsia="方正公文仿宋" w:cs="Times New Roman"/>
              </w:rPr>
            </w:pPr>
            <w:r>
              <w:rPr>
                <w:rFonts w:ascii="Times New Roman" w:hAnsi="Times New Roman" w:eastAsia="方正公文仿宋" w:cs="Times New Roman"/>
                <w:spacing w:val="-13"/>
              </w:rPr>
              <w:t>10</w:t>
            </w:r>
          </w:p>
        </w:tc>
        <w:tc>
          <w:tcPr>
            <w:tcW w:w="1602" w:type="dxa"/>
          </w:tcPr>
          <w:p w14:paraId="20CF249A">
            <w:pPr>
              <w:pStyle w:val="19"/>
              <w:spacing w:before="158" w:line="218" w:lineRule="auto"/>
              <w:ind w:left="120"/>
              <w:rPr>
                <w:rFonts w:ascii="Times New Roman" w:hAnsi="Times New Roman" w:eastAsia="方正公文仿宋" w:cs="Times New Roman"/>
              </w:rPr>
            </w:pPr>
            <w:r>
              <w:rPr>
                <w:rFonts w:ascii="Times New Roman" w:hAnsi="Times New Roman" w:eastAsia="方正公文仿宋" w:cs="Times New Roman"/>
                <w:spacing w:val="-5"/>
              </w:rPr>
              <w:t>现场踏勘</w:t>
            </w:r>
          </w:p>
        </w:tc>
        <w:tc>
          <w:tcPr>
            <w:tcW w:w="6417" w:type="dxa"/>
          </w:tcPr>
          <w:p w14:paraId="45BBE59C">
            <w:pPr>
              <w:pStyle w:val="19"/>
              <w:spacing w:before="159" w:line="220" w:lineRule="auto"/>
              <w:ind w:left="118"/>
              <w:rPr>
                <w:rFonts w:ascii="Times New Roman" w:hAnsi="Times New Roman" w:eastAsia="方正公文仿宋" w:cs="Times New Roman"/>
              </w:rPr>
            </w:pPr>
            <w:r>
              <w:rPr>
                <w:rFonts w:ascii="Times New Roman" w:hAnsi="Times New Roman" w:eastAsia="方正公文仿宋" w:cs="Times New Roman"/>
                <w:spacing w:val="-5"/>
              </w:rPr>
              <w:t>不组织</w:t>
            </w:r>
          </w:p>
        </w:tc>
      </w:tr>
      <w:tr w14:paraId="0F95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2" w:type="dxa"/>
          </w:tcPr>
          <w:p w14:paraId="2E4ED1CD">
            <w:pPr>
              <w:pStyle w:val="19"/>
              <w:spacing w:before="302" w:line="180" w:lineRule="auto"/>
              <w:ind w:left="308"/>
              <w:rPr>
                <w:rFonts w:ascii="Times New Roman" w:hAnsi="Times New Roman" w:eastAsia="方正公文仿宋" w:cs="Times New Roman"/>
              </w:rPr>
            </w:pPr>
            <w:r>
              <w:rPr>
                <w:rFonts w:ascii="Times New Roman" w:hAnsi="Times New Roman" w:eastAsia="方正公文仿宋" w:cs="Times New Roman"/>
                <w:spacing w:val="-13"/>
              </w:rPr>
              <w:t>11</w:t>
            </w:r>
          </w:p>
        </w:tc>
        <w:tc>
          <w:tcPr>
            <w:tcW w:w="1602" w:type="dxa"/>
          </w:tcPr>
          <w:p w14:paraId="20D3804A">
            <w:pPr>
              <w:pStyle w:val="19"/>
              <w:spacing w:before="183" w:line="238" w:lineRule="auto"/>
              <w:ind w:left="118" w:right="106" w:hanging="3"/>
              <w:rPr>
                <w:rFonts w:ascii="Times New Roman" w:hAnsi="Times New Roman" w:eastAsia="方正公文仿宋" w:cs="Times New Roman"/>
              </w:rPr>
            </w:pPr>
            <w:r>
              <w:rPr>
                <w:rFonts w:ascii="Times New Roman" w:hAnsi="Times New Roman" w:eastAsia="方正公文仿宋" w:cs="Times New Roman"/>
                <w:spacing w:val="34"/>
              </w:rPr>
              <w:t>投标文件份</w:t>
            </w:r>
            <w:r>
              <w:rPr>
                <w:rFonts w:ascii="Times New Roman" w:hAnsi="Times New Roman" w:eastAsia="方正公文仿宋" w:cs="Times New Roman"/>
              </w:rPr>
              <w:t>数</w:t>
            </w:r>
          </w:p>
        </w:tc>
        <w:tc>
          <w:tcPr>
            <w:tcW w:w="6417" w:type="dxa"/>
          </w:tcPr>
          <w:p w14:paraId="6CED500D">
            <w:pPr>
              <w:pStyle w:val="19"/>
              <w:spacing w:before="38" w:line="217" w:lineRule="auto"/>
              <w:ind w:left="121"/>
              <w:rPr>
                <w:rFonts w:ascii="Times New Roman" w:hAnsi="Times New Roman" w:eastAsia="方正公文仿宋" w:cs="Times New Roman"/>
                <w:lang w:eastAsia="zh-CN"/>
              </w:rPr>
            </w:pPr>
            <w:r>
              <w:rPr>
                <w:rFonts w:ascii="Times New Roman" w:hAnsi="Times New Roman" w:eastAsia="方正公文仿宋" w:cs="Times New Roman"/>
                <w:spacing w:val="-2"/>
                <w:lang w:eastAsia="zh-CN"/>
              </w:rPr>
              <w:t>正本壹份，副本贰份，电子版壹份</w:t>
            </w:r>
          </w:p>
          <w:p w14:paraId="6724F343">
            <w:pPr>
              <w:pStyle w:val="19"/>
              <w:spacing w:before="29" w:line="223" w:lineRule="auto"/>
              <w:ind w:left="117" w:right="108" w:firstLine="2"/>
              <w:rPr>
                <w:rFonts w:ascii="Times New Roman" w:hAnsi="Times New Roman" w:eastAsia="方正公文仿宋" w:cs="Times New Roman"/>
                <w:lang w:eastAsia="zh-CN"/>
              </w:rPr>
            </w:pPr>
            <w:r>
              <w:rPr>
                <w:rFonts w:ascii="Times New Roman" w:hAnsi="Times New Roman" w:eastAsia="方正公文仿宋" w:cs="Times New Roman"/>
                <w:spacing w:val="-2"/>
                <w:lang w:eastAsia="zh-CN"/>
              </w:rPr>
              <w:t>注：现场提交纸质文件、电子版文件，并请注明</w:t>
            </w:r>
            <w:r>
              <w:rPr>
                <w:rFonts w:ascii="Times New Roman" w:hAnsi="Times New Roman" w:eastAsia="方正公文仿宋" w:cs="Times New Roman"/>
                <w:spacing w:val="-3"/>
                <w:lang w:eastAsia="zh-CN"/>
              </w:rPr>
              <w:t>投标单位名</w:t>
            </w:r>
            <w:r>
              <w:rPr>
                <w:rFonts w:ascii="Times New Roman" w:hAnsi="Times New Roman" w:eastAsia="方正公文仿宋" w:cs="Times New Roman"/>
                <w:lang w:eastAsia="zh-CN"/>
              </w:rPr>
              <w:t xml:space="preserve"> </w:t>
            </w:r>
            <w:r>
              <w:rPr>
                <w:rFonts w:ascii="Times New Roman" w:hAnsi="Times New Roman" w:eastAsia="方正公文仿宋" w:cs="Times New Roman"/>
                <w:spacing w:val="-1"/>
                <w:lang w:eastAsia="zh-CN"/>
              </w:rPr>
              <w:t>称，所有投标文件概不退还</w:t>
            </w:r>
          </w:p>
        </w:tc>
      </w:tr>
      <w:tr w14:paraId="24A3A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12" w:type="dxa"/>
          </w:tcPr>
          <w:p w14:paraId="6D691E8C">
            <w:pPr>
              <w:pStyle w:val="19"/>
              <w:spacing w:before="223" w:line="180" w:lineRule="auto"/>
              <w:ind w:left="308"/>
              <w:rPr>
                <w:rFonts w:ascii="Times New Roman" w:hAnsi="Times New Roman" w:eastAsia="方正公文仿宋" w:cs="Times New Roman"/>
              </w:rPr>
            </w:pPr>
            <w:r>
              <w:rPr>
                <w:rFonts w:ascii="Times New Roman" w:hAnsi="Times New Roman" w:eastAsia="方正公文仿宋" w:cs="Times New Roman"/>
                <w:spacing w:val="-13"/>
              </w:rPr>
              <w:t>12</w:t>
            </w:r>
          </w:p>
        </w:tc>
        <w:tc>
          <w:tcPr>
            <w:tcW w:w="1602" w:type="dxa"/>
          </w:tcPr>
          <w:p w14:paraId="74C5CBA1">
            <w:pPr>
              <w:pStyle w:val="19"/>
              <w:spacing w:before="53" w:line="239" w:lineRule="auto"/>
              <w:ind w:left="130" w:right="106" w:hanging="15"/>
              <w:rPr>
                <w:rFonts w:ascii="Times New Roman" w:hAnsi="Times New Roman" w:eastAsia="方正公文仿宋" w:cs="Times New Roman"/>
              </w:rPr>
            </w:pPr>
            <w:r>
              <w:rPr>
                <w:rFonts w:ascii="Times New Roman" w:hAnsi="Times New Roman" w:eastAsia="方正公文仿宋" w:cs="Times New Roman"/>
                <w:spacing w:val="34"/>
              </w:rPr>
              <w:t>投标文件的</w:t>
            </w:r>
            <w:r>
              <w:rPr>
                <w:rFonts w:ascii="Times New Roman" w:hAnsi="Times New Roman" w:eastAsia="方正公文仿宋" w:cs="Times New Roman"/>
                <w:spacing w:val="-15"/>
              </w:rPr>
              <w:t>密封</w:t>
            </w:r>
          </w:p>
        </w:tc>
        <w:tc>
          <w:tcPr>
            <w:tcW w:w="6417" w:type="dxa"/>
          </w:tcPr>
          <w:p w14:paraId="6321D98B">
            <w:pPr>
              <w:pStyle w:val="19"/>
              <w:spacing w:before="114" w:line="229" w:lineRule="auto"/>
              <w:ind w:left="117" w:right="108"/>
              <w:rPr>
                <w:rFonts w:ascii="Times New Roman" w:hAnsi="Times New Roman" w:eastAsia="方正公文仿宋" w:cs="Times New Roman"/>
                <w:lang w:eastAsia="zh-CN"/>
              </w:rPr>
            </w:pPr>
            <w:r>
              <w:rPr>
                <w:rFonts w:ascii="Times New Roman" w:hAnsi="Times New Roman" w:eastAsia="方正公文仿宋" w:cs="Times New Roman"/>
                <w:spacing w:val="-2"/>
                <w:lang w:eastAsia="zh-CN"/>
              </w:rPr>
              <w:t>投标文件必须胶装、密封，并在密封件启封处加盖公</w:t>
            </w:r>
            <w:r>
              <w:rPr>
                <w:rFonts w:ascii="Times New Roman" w:hAnsi="Times New Roman" w:eastAsia="方正公文仿宋" w:cs="Times New Roman"/>
                <w:spacing w:val="-3"/>
                <w:lang w:eastAsia="zh-CN"/>
              </w:rPr>
              <w:t>章，否</w:t>
            </w:r>
            <w:r>
              <w:rPr>
                <w:rFonts w:ascii="Times New Roman" w:hAnsi="Times New Roman" w:eastAsia="方正公文仿宋" w:cs="Times New Roman"/>
                <w:lang w:eastAsia="zh-CN"/>
              </w:rPr>
              <w:t xml:space="preserve"> </w:t>
            </w:r>
            <w:r>
              <w:rPr>
                <w:rFonts w:ascii="Times New Roman" w:hAnsi="Times New Roman" w:eastAsia="方正公文仿宋" w:cs="Times New Roman"/>
                <w:spacing w:val="-2"/>
                <w:lang w:eastAsia="zh-CN"/>
              </w:rPr>
              <w:t>则按废标处理</w:t>
            </w:r>
          </w:p>
        </w:tc>
      </w:tr>
      <w:tr w14:paraId="7E97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12" w:type="dxa"/>
          </w:tcPr>
          <w:p w14:paraId="3516D0AF">
            <w:pPr>
              <w:pStyle w:val="19"/>
              <w:spacing w:before="285" w:line="181" w:lineRule="auto"/>
              <w:ind w:left="328"/>
              <w:rPr>
                <w:rFonts w:ascii="Times New Roman" w:hAnsi="Times New Roman" w:eastAsia="方正公文仿宋" w:cs="Times New Roman"/>
              </w:rPr>
            </w:pPr>
            <w:r>
              <w:rPr>
                <w:rFonts w:ascii="Times New Roman" w:hAnsi="Times New Roman" w:eastAsia="方正公文仿宋" w:cs="Times New Roman"/>
                <w:spacing w:val="-13"/>
              </w:rPr>
              <w:t>13</w:t>
            </w:r>
          </w:p>
        </w:tc>
        <w:tc>
          <w:tcPr>
            <w:tcW w:w="1602" w:type="dxa"/>
          </w:tcPr>
          <w:p w14:paraId="47509B52">
            <w:pPr>
              <w:pStyle w:val="19"/>
              <w:spacing w:before="84" w:line="238" w:lineRule="auto"/>
              <w:ind w:left="137" w:right="106" w:hanging="22"/>
              <w:rPr>
                <w:rFonts w:ascii="Times New Roman" w:hAnsi="Times New Roman" w:eastAsia="方正公文仿宋" w:cs="Times New Roman"/>
                <w:lang w:eastAsia="zh-CN"/>
              </w:rPr>
            </w:pPr>
            <w:r>
              <w:rPr>
                <w:rFonts w:hint="eastAsia" w:ascii="Times New Roman" w:hAnsi="Times New Roman" w:eastAsia="方正公文仿宋" w:cs="Times New Roman"/>
                <w:spacing w:val="34"/>
                <w:lang w:eastAsia="zh-CN"/>
              </w:rPr>
              <w:t>报名</w:t>
            </w:r>
            <w:r>
              <w:rPr>
                <w:rFonts w:ascii="Times New Roman" w:hAnsi="Times New Roman" w:eastAsia="方正公文仿宋" w:cs="Times New Roman"/>
                <w:spacing w:val="34"/>
                <w:lang w:eastAsia="zh-CN"/>
              </w:rPr>
              <w:t>截止时</w:t>
            </w:r>
            <w:r>
              <w:rPr>
                <w:rFonts w:ascii="Times New Roman" w:hAnsi="Times New Roman" w:eastAsia="方正公文仿宋" w:cs="Times New Roman"/>
                <w:spacing w:val="-9"/>
                <w:lang w:eastAsia="zh-CN"/>
              </w:rPr>
              <w:t>间及</w:t>
            </w:r>
            <w:r>
              <w:rPr>
                <w:rFonts w:hint="eastAsia" w:ascii="Times New Roman" w:hAnsi="Times New Roman" w:eastAsia="方正公文仿宋" w:cs="Times New Roman"/>
                <w:spacing w:val="-9"/>
                <w:lang w:eastAsia="zh-CN"/>
              </w:rPr>
              <w:t>报名方式</w:t>
            </w:r>
          </w:p>
        </w:tc>
        <w:tc>
          <w:tcPr>
            <w:tcW w:w="6417" w:type="dxa"/>
          </w:tcPr>
          <w:p w14:paraId="7A637925">
            <w:pPr>
              <w:pStyle w:val="19"/>
              <w:spacing w:before="98" w:line="217" w:lineRule="auto"/>
              <w:ind w:left="136"/>
              <w:rPr>
                <w:rFonts w:ascii="Times New Roman" w:hAnsi="Times New Roman" w:eastAsia="方正公文仿宋" w:cs="Times New Roman"/>
                <w:lang w:eastAsia="zh-CN"/>
              </w:rPr>
            </w:pPr>
            <w:r>
              <w:rPr>
                <w:rFonts w:ascii="Times New Roman" w:hAnsi="Times New Roman" w:eastAsia="方正公文仿宋" w:cs="Times New Roman"/>
                <w:spacing w:val="-10"/>
                <w:lang w:eastAsia="zh-CN"/>
              </w:rPr>
              <w:t>时间：202</w:t>
            </w:r>
            <w:r>
              <w:rPr>
                <w:rFonts w:hint="eastAsia" w:ascii="Times New Roman" w:hAnsi="Times New Roman" w:eastAsia="方正公文仿宋" w:cs="Times New Roman"/>
                <w:spacing w:val="-10"/>
                <w:lang w:eastAsia="zh-CN"/>
              </w:rPr>
              <w:t>6</w:t>
            </w:r>
            <w:r>
              <w:rPr>
                <w:rFonts w:ascii="Times New Roman" w:hAnsi="Times New Roman" w:eastAsia="方正公文仿宋" w:cs="Times New Roman"/>
                <w:spacing w:val="-10"/>
                <w:lang w:eastAsia="zh-CN"/>
              </w:rPr>
              <w:t xml:space="preserve">年 </w:t>
            </w:r>
            <w:r>
              <w:rPr>
                <w:rFonts w:hint="eastAsia" w:ascii="Times New Roman" w:hAnsi="Times New Roman" w:eastAsia="方正公文仿宋" w:cs="Times New Roman"/>
                <w:spacing w:val="-35"/>
                <w:lang w:eastAsia="zh-CN"/>
              </w:rPr>
              <w:t>6</w:t>
            </w:r>
            <w:r>
              <w:rPr>
                <w:rFonts w:ascii="Times New Roman" w:hAnsi="Times New Roman" w:eastAsia="方正公文仿宋" w:cs="Times New Roman"/>
                <w:spacing w:val="-10"/>
                <w:lang w:eastAsia="zh-CN"/>
              </w:rPr>
              <w:t>月</w:t>
            </w:r>
            <w:r>
              <w:rPr>
                <w:rFonts w:hint="eastAsia" w:ascii="Times New Roman" w:hAnsi="Times New Roman" w:eastAsia="方正公文仿宋" w:cs="Times New Roman"/>
                <w:spacing w:val="-10"/>
                <w:lang w:eastAsia="zh-CN"/>
              </w:rPr>
              <w:t>18</w:t>
            </w:r>
            <w:r>
              <w:rPr>
                <w:rFonts w:ascii="Times New Roman" w:hAnsi="Times New Roman" w:eastAsia="方正公文仿宋" w:cs="Times New Roman"/>
                <w:spacing w:val="-10"/>
                <w:lang w:eastAsia="zh-CN"/>
              </w:rPr>
              <w:t>日</w:t>
            </w:r>
            <w:r>
              <w:rPr>
                <w:rFonts w:hint="eastAsia" w:ascii="Times New Roman" w:hAnsi="Times New Roman" w:eastAsia="方正公文仿宋" w:cs="Times New Roman"/>
                <w:spacing w:val="-10"/>
                <w:lang w:eastAsia="zh-CN"/>
              </w:rPr>
              <w:t>10</w:t>
            </w:r>
            <w:r>
              <w:rPr>
                <w:rFonts w:ascii="Times New Roman" w:hAnsi="Times New Roman" w:eastAsia="方正公文仿宋" w:cs="Times New Roman"/>
                <w:spacing w:val="-10"/>
                <w:lang w:eastAsia="zh-CN"/>
              </w:rPr>
              <w:t>时</w:t>
            </w:r>
            <w:r>
              <w:rPr>
                <w:rFonts w:hint="eastAsia" w:ascii="Times New Roman" w:hAnsi="Times New Roman" w:eastAsia="方正公文仿宋" w:cs="Times New Roman"/>
                <w:spacing w:val="-10"/>
                <w:lang w:eastAsia="zh-CN"/>
              </w:rPr>
              <w:t>00</w:t>
            </w:r>
            <w:r>
              <w:rPr>
                <w:rFonts w:ascii="Times New Roman" w:hAnsi="Times New Roman" w:eastAsia="方正公文仿宋" w:cs="Times New Roman"/>
                <w:spacing w:val="-10"/>
                <w:lang w:eastAsia="zh-CN"/>
              </w:rPr>
              <w:t>分</w:t>
            </w:r>
            <w:r>
              <w:rPr>
                <w:rFonts w:ascii="Times New Roman" w:hAnsi="Times New Roman" w:eastAsia="方正公文仿宋" w:cs="Times New Roman"/>
                <w:spacing w:val="-11"/>
                <w:lang w:eastAsia="zh-CN"/>
              </w:rPr>
              <w:t>（北京时间）</w:t>
            </w:r>
          </w:p>
          <w:p w14:paraId="552B70E8">
            <w:pPr>
              <w:pStyle w:val="19"/>
              <w:spacing w:before="30" w:line="216" w:lineRule="auto"/>
              <w:ind w:left="112"/>
              <w:rPr>
                <w:rFonts w:ascii="Times New Roman" w:hAnsi="Times New Roman" w:eastAsia="方正公文仿宋" w:cs="Times New Roman"/>
                <w:lang w:eastAsia="zh-CN"/>
              </w:rPr>
            </w:pPr>
            <w:r>
              <w:rPr>
                <w:rFonts w:hint="eastAsia" w:ascii="Times New Roman" w:hAnsi="Times New Roman" w:eastAsia="方正公文仿宋" w:cs="Times New Roman"/>
                <w:spacing w:val="-1"/>
                <w:lang w:eastAsia="zh-CN"/>
              </w:rPr>
              <w:t>方式</w:t>
            </w:r>
            <w:r>
              <w:rPr>
                <w:rFonts w:ascii="Times New Roman" w:hAnsi="Times New Roman" w:eastAsia="方正公文仿宋" w:cs="Times New Roman"/>
                <w:spacing w:val="-1"/>
                <w:lang w:eastAsia="zh-CN"/>
              </w:rPr>
              <w:t>：</w:t>
            </w:r>
            <w:r>
              <w:rPr>
                <w:rFonts w:hint="eastAsia" w:ascii="Times New Roman" w:hAnsi="Times New Roman" w:eastAsia="方正公文仿宋" w:cs="Times New Roman"/>
                <w:spacing w:val="-1"/>
                <w:lang w:eastAsia="zh-CN"/>
              </w:rPr>
              <w:t>报名材料发送至</w:t>
            </w:r>
            <w:r>
              <w:rPr>
                <w:rFonts w:ascii="Times New Roman" w:hAnsi="Times New Roman" w:eastAsia="方正公文仿宋" w:cs="Times New Roman"/>
                <w:spacing w:val="-1"/>
                <w:lang w:eastAsia="zh-CN"/>
              </w:rPr>
              <w:t>信阳市生态环境局</w:t>
            </w:r>
            <w:r>
              <w:rPr>
                <w:rFonts w:hint="eastAsia" w:ascii="Times New Roman" w:hAnsi="Times New Roman" w:eastAsia="方正公文仿宋" w:cs="Times New Roman"/>
                <w:spacing w:val="-1"/>
                <w:lang w:eastAsia="zh-CN"/>
              </w:rPr>
              <w:t>政府采购小组邮箱</w:t>
            </w:r>
          </w:p>
        </w:tc>
      </w:tr>
      <w:tr w14:paraId="78B80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12" w:type="dxa"/>
          </w:tcPr>
          <w:p w14:paraId="11516242">
            <w:pPr>
              <w:pStyle w:val="19"/>
              <w:spacing w:before="284" w:line="180" w:lineRule="auto"/>
              <w:ind w:left="337"/>
              <w:rPr>
                <w:rFonts w:ascii="Times New Roman" w:hAnsi="Times New Roman" w:eastAsia="方正公文仿宋" w:cs="Times New Roman"/>
              </w:rPr>
            </w:pPr>
            <w:r>
              <w:rPr>
                <w:rFonts w:ascii="Times New Roman" w:hAnsi="Times New Roman" w:eastAsia="方正公文仿宋" w:cs="Times New Roman"/>
                <w:spacing w:val="-13"/>
              </w:rPr>
              <w:t>14</w:t>
            </w:r>
          </w:p>
        </w:tc>
        <w:tc>
          <w:tcPr>
            <w:tcW w:w="1602" w:type="dxa"/>
          </w:tcPr>
          <w:p w14:paraId="7A334621">
            <w:pPr>
              <w:pStyle w:val="19"/>
              <w:spacing w:before="84" w:line="239" w:lineRule="auto"/>
              <w:ind w:left="111" w:right="106" w:firstLine="9"/>
              <w:rPr>
                <w:rFonts w:ascii="Times New Roman" w:hAnsi="Times New Roman" w:eastAsia="方正公文仿宋" w:cs="Times New Roman"/>
              </w:rPr>
            </w:pPr>
            <w:r>
              <w:rPr>
                <w:rFonts w:ascii="Times New Roman" w:hAnsi="Times New Roman" w:eastAsia="方正公文仿宋" w:cs="Times New Roman"/>
                <w:spacing w:val="34"/>
              </w:rPr>
              <w:t>开标时间及</w:t>
            </w:r>
            <w:r>
              <w:rPr>
                <w:rFonts w:ascii="Times New Roman" w:hAnsi="Times New Roman" w:eastAsia="方正公文仿宋" w:cs="Times New Roman"/>
                <w:spacing w:val="-4"/>
              </w:rPr>
              <w:t>地点</w:t>
            </w:r>
          </w:p>
        </w:tc>
        <w:tc>
          <w:tcPr>
            <w:tcW w:w="6417" w:type="dxa"/>
          </w:tcPr>
          <w:p w14:paraId="1C165D1F">
            <w:pPr>
              <w:pStyle w:val="19"/>
              <w:spacing w:before="97" w:line="217" w:lineRule="auto"/>
              <w:ind w:left="136"/>
              <w:rPr>
                <w:rFonts w:ascii="Times New Roman" w:hAnsi="Times New Roman" w:eastAsia="方正公文仿宋" w:cs="Times New Roman"/>
                <w:lang w:eastAsia="zh-CN"/>
              </w:rPr>
            </w:pPr>
            <w:r>
              <w:rPr>
                <w:rFonts w:ascii="Times New Roman" w:hAnsi="Times New Roman" w:eastAsia="方正公文仿宋" w:cs="Times New Roman"/>
                <w:spacing w:val="-11"/>
                <w:lang w:eastAsia="zh-CN"/>
              </w:rPr>
              <w:t>时间：202</w:t>
            </w:r>
            <w:r>
              <w:rPr>
                <w:rFonts w:hint="eastAsia" w:ascii="Times New Roman" w:hAnsi="Times New Roman" w:eastAsia="方正公文仿宋" w:cs="Times New Roman"/>
                <w:spacing w:val="-11"/>
                <w:lang w:eastAsia="zh-CN"/>
              </w:rPr>
              <w:t>6</w:t>
            </w:r>
            <w:r>
              <w:rPr>
                <w:rFonts w:ascii="Times New Roman" w:hAnsi="Times New Roman" w:eastAsia="方正公文仿宋" w:cs="Times New Roman"/>
                <w:spacing w:val="-11"/>
                <w:lang w:eastAsia="zh-CN"/>
              </w:rPr>
              <w:t>年</w:t>
            </w:r>
            <w:r>
              <w:rPr>
                <w:rFonts w:hint="eastAsia" w:ascii="Times New Roman" w:hAnsi="Times New Roman" w:eastAsia="方正公文仿宋" w:cs="Times New Roman"/>
                <w:spacing w:val="-11"/>
                <w:lang w:eastAsia="zh-CN"/>
              </w:rPr>
              <w:t>6</w:t>
            </w:r>
            <w:r>
              <w:rPr>
                <w:rFonts w:ascii="Times New Roman" w:hAnsi="Times New Roman" w:eastAsia="方正公文仿宋" w:cs="Times New Roman"/>
                <w:spacing w:val="-11"/>
                <w:lang w:eastAsia="zh-CN"/>
              </w:rPr>
              <w:t>月</w:t>
            </w:r>
            <w:r>
              <w:rPr>
                <w:rFonts w:hint="eastAsia" w:ascii="Times New Roman" w:hAnsi="Times New Roman" w:eastAsia="方正公文仿宋" w:cs="Times New Roman"/>
                <w:spacing w:val="-11"/>
                <w:lang w:eastAsia="zh-CN"/>
              </w:rPr>
              <w:t>18</w:t>
            </w:r>
            <w:r>
              <w:rPr>
                <w:rFonts w:ascii="Times New Roman" w:hAnsi="Times New Roman" w:eastAsia="方正公文仿宋" w:cs="Times New Roman"/>
                <w:spacing w:val="-11"/>
                <w:lang w:eastAsia="zh-CN"/>
              </w:rPr>
              <w:t>日</w:t>
            </w:r>
            <w:r>
              <w:rPr>
                <w:rFonts w:ascii="Times New Roman" w:hAnsi="Times New Roman" w:eastAsia="方正公文仿宋" w:cs="Times New Roman"/>
                <w:spacing w:val="-36"/>
                <w:lang w:eastAsia="zh-CN"/>
              </w:rPr>
              <w:t>15</w:t>
            </w:r>
            <w:r>
              <w:rPr>
                <w:rFonts w:ascii="Times New Roman" w:hAnsi="Times New Roman" w:eastAsia="方正公文仿宋" w:cs="Times New Roman"/>
                <w:spacing w:val="-11"/>
                <w:lang w:eastAsia="zh-CN"/>
              </w:rPr>
              <w:t>时</w:t>
            </w:r>
            <w:r>
              <w:rPr>
                <w:rFonts w:ascii="Times New Roman" w:hAnsi="Times New Roman" w:eastAsia="方正公文仿宋" w:cs="Times New Roman"/>
                <w:spacing w:val="-34"/>
                <w:lang w:eastAsia="zh-CN"/>
              </w:rPr>
              <w:t>30</w:t>
            </w:r>
            <w:r>
              <w:rPr>
                <w:rFonts w:ascii="Times New Roman" w:hAnsi="Times New Roman" w:eastAsia="方正公文仿宋" w:cs="Times New Roman"/>
                <w:spacing w:val="-11"/>
                <w:lang w:eastAsia="zh-CN"/>
              </w:rPr>
              <w:t>分（北京时间）</w:t>
            </w:r>
          </w:p>
          <w:p w14:paraId="20FF2EED">
            <w:pPr>
              <w:pStyle w:val="19"/>
              <w:spacing w:before="30" w:line="216" w:lineRule="auto"/>
              <w:ind w:left="112"/>
              <w:rPr>
                <w:rFonts w:ascii="Times New Roman" w:hAnsi="Times New Roman" w:eastAsia="方正公文仿宋" w:cs="Times New Roman"/>
                <w:lang w:eastAsia="zh-CN"/>
              </w:rPr>
            </w:pPr>
            <w:r>
              <w:rPr>
                <w:rFonts w:ascii="Times New Roman" w:hAnsi="Times New Roman" w:eastAsia="方正公文仿宋" w:cs="Times New Roman"/>
                <w:spacing w:val="-1"/>
                <w:lang w:eastAsia="zh-CN"/>
              </w:rPr>
              <w:t>地点：信阳市生态环境局四楼会议室</w:t>
            </w:r>
          </w:p>
        </w:tc>
      </w:tr>
      <w:tr w14:paraId="74E84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812" w:type="dxa"/>
          </w:tcPr>
          <w:p w14:paraId="477A6006">
            <w:pPr>
              <w:rPr>
                <w:rFonts w:ascii="Times New Roman" w:hAnsi="Times New Roman" w:eastAsia="方正公文仿宋" w:cs="Times New Roman"/>
                <w:lang w:eastAsia="zh-CN"/>
              </w:rPr>
            </w:pPr>
          </w:p>
          <w:p w14:paraId="3CC2B00E">
            <w:pPr>
              <w:pStyle w:val="19"/>
              <w:spacing w:before="78" w:line="181" w:lineRule="auto"/>
              <w:ind w:left="340"/>
              <w:rPr>
                <w:rFonts w:ascii="Times New Roman" w:hAnsi="Times New Roman" w:eastAsia="方正公文仿宋" w:cs="Times New Roman"/>
              </w:rPr>
            </w:pPr>
            <w:r>
              <w:rPr>
                <w:rFonts w:ascii="Times New Roman" w:hAnsi="Times New Roman" w:eastAsia="方正公文仿宋" w:cs="Times New Roman"/>
                <w:spacing w:val="-13"/>
              </w:rPr>
              <w:t>15</w:t>
            </w:r>
          </w:p>
        </w:tc>
        <w:tc>
          <w:tcPr>
            <w:tcW w:w="1602" w:type="dxa"/>
          </w:tcPr>
          <w:p w14:paraId="13E8D5D1">
            <w:pPr>
              <w:pStyle w:val="19"/>
              <w:spacing w:before="288" w:line="218" w:lineRule="auto"/>
              <w:ind w:left="124"/>
              <w:rPr>
                <w:rFonts w:ascii="Times New Roman" w:hAnsi="Times New Roman" w:eastAsia="方正公文仿宋" w:cs="Times New Roman"/>
              </w:rPr>
            </w:pPr>
            <w:r>
              <w:rPr>
                <w:rFonts w:ascii="Times New Roman" w:hAnsi="Times New Roman" w:eastAsia="方正公文仿宋" w:cs="Times New Roman"/>
                <w:spacing w:val="-6"/>
              </w:rPr>
              <w:t>付款方式</w:t>
            </w:r>
          </w:p>
        </w:tc>
        <w:tc>
          <w:tcPr>
            <w:tcW w:w="6417" w:type="dxa"/>
            <w:vAlign w:val="center"/>
          </w:tcPr>
          <w:p w14:paraId="665F6666">
            <w:pPr>
              <w:pStyle w:val="19"/>
              <w:spacing w:before="134" w:line="227" w:lineRule="auto"/>
              <w:ind w:right="304"/>
              <w:jc w:val="both"/>
              <w:rPr>
                <w:rFonts w:ascii="Times New Roman" w:hAnsi="Times New Roman" w:eastAsia="方正公文仿宋" w:cs="Times New Roman"/>
                <w:lang w:eastAsia="zh-CN"/>
              </w:rPr>
            </w:pPr>
            <w:r>
              <w:rPr>
                <w:rFonts w:hint="eastAsia" w:ascii="Times New Roman" w:hAnsi="Times New Roman" w:eastAsia="方正公文仿宋" w:cs="Times New Roman"/>
                <w:spacing w:val="-2"/>
                <w:lang w:eastAsia="zh-CN"/>
              </w:rPr>
              <w:t>以合同约定为准</w:t>
            </w:r>
          </w:p>
        </w:tc>
      </w:tr>
      <w:tr w14:paraId="6229D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12" w:type="dxa"/>
            <w:vAlign w:val="center"/>
          </w:tcPr>
          <w:p w14:paraId="0F2EFEC0">
            <w:pPr>
              <w:pStyle w:val="19"/>
              <w:spacing w:before="78" w:line="181" w:lineRule="auto"/>
              <w:jc w:val="center"/>
              <w:rPr>
                <w:rFonts w:ascii="Times New Roman" w:hAnsi="Times New Roman" w:eastAsia="方正公文仿宋" w:cs="Times New Roman"/>
              </w:rPr>
            </w:pPr>
            <w:r>
              <w:rPr>
                <w:rFonts w:ascii="Times New Roman" w:hAnsi="Times New Roman" w:eastAsia="方正公文仿宋" w:cs="Times New Roman"/>
                <w:spacing w:val="-13"/>
              </w:rPr>
              <w:t>16</w:t>
            </w:r>
          </w:p>
        </w:tc>
        <w:tc>
          <w:tcPr>
            <w:tcW w:w="1602" w:type="dxa"/>
            <w:vAlign w:val="center"/>
          </w:tcPr>
          <w:p w14:paraId="18EFB3B1">
            <w:pPr>
              <w:pStyle w:val="19"/>
              <w:spacing w:before="78" w:line="215" w:lineRule="auto"/>
              <w:jc w:val="both"/>
              <w:rPr>
                <w:rFonts w:ascii="Times New Roman" w:hAnsi="Times New Roman" w:eastAsia="方正公文仿宋" w:cs="Times New Roman"/>
                <w:lang w:eastAsia="zh-CN"/>
              </w:rPr>
            </w:pPr>
            <w:r>
              <w:rPr>
                <w:rFonts w:hint="eastAsia" w:ascii="Times New Roman" w:hAnsi="Times New Roman" w:eastAsia="方正公文仿宋" w:cs="Times New Roman"/>
                <w:spacing w:val="-3"/>
                <w:lang w:eastAsia="zh-CN"/>
              </w:rPr>
              <w:t>费用承担</w:t>
            </w:r>
          </w:p>
        </w:tc>
        <w:tc>
          <w:tcPr>
            <w:tcW w:w="6417" w:type="dxa"/>
            <w:vAlign w:val="center"/>
          </w:tcPr>
          <w:p w14:paraId="3ECD39A9">
            <w:pPr>
              <w:pStyle w:val="19"/>
              <w:spacing w:before="31" w:line="217" w:lineRule="auto"/>
              <w:ind w:left="117"/>
              <w:jc w:val="both"/>
              <w:outlineLvl w:val="0"/>
              <w:rPr>
                <w:rFonts w:ascii="Times New Roman" w:hAnsi="Times New Roman" w:eastAsia="方正公文仿宋" w:cs="Times New Roman"/>
                <w:lang w:eastAsia="zh-CN"/>
              </w:rPr>
            </w:pPr>
            <w:r>
              <w:rPr>
                <w:rFonts w:hint="eastAsia" w:ascii="Times New Roman" w:hAnsi="Times New Roman" w:eastAsia="方正公文仿宋" w:cs="Times New Roman"/>
                <w:spacing w:val="-2"/>
                <w:lang w:eastAsia="zh-CN"/>
              </w:rPr>
              <w:t>投标人准备及参加投标活动发生的费用自理</w:t>
            </w:r>
          </w:p>
        </w:tc>
      </w:tr>
      <w:tr w14:paraId="6D45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12" w:type="dxa"/>
            <w:vAlign w:val="center"/>
          </w:tcPr>
          <w:p w14:paraId="79270881">
            <w:pPr>
              <w:pStyle w:val="19"/>
              <w:spacing w:before="78" w:line="181" w:lineRule="auto"/>
              <w:jc w:val="center"/>
              <w:rPr>
                <w:rFonts w:ascii="Times New Roman" w:hAnsi="Times New Roman" w:eastAsia="方正公文仿宋" w:cs="Times New Roman"/>
                <w:spacing w:val="-13"/>
                <w:lang w:eastAsia="zh-CN"/>
              </w:rPr>
            </w:pPr>
            <w:r>
              <w:rPr>
                <w:rFonts w:hint="eastAsia" w:ascii="Times New Roman" w:hAnsi="Times New Roman" w:eastAsia="方正公文仿宋" w:cs="Times New Roman"/>
                <w:spacing w:val="-13"/>
                <w:lang w:eastAsia="zh-CN"/>
              </w:rPr>
              <w:t>17</w:t>
            </w:r>
          </w:p>
        </w:tc>
        <w:tc>
          <w:tcPr>
            <w:tcW w:w="1602" w:type="dxa"/>
            <w:vAlign w:val="center"/>
          </w:tcPr>
          <w:p w14:paraId="697E3439">
            <w:pPr>
              <w:pStyle w:val="19"/>
              <w:spacing w:before="78" w:line="215" w:lineRule="auto"/>
              <w:jc w:val="both"/>
              <w:rPr>
                <w:rFonts w:ascii="Times New Roman" w:hAnsi="Times New Roman" w:eastAsia="方正公文仿宋" w:cs="Times New Roman"/>
                <w:spacing w:val="-3"/>
                <w:lang w:eastAsia="zh-CN"/>
              </w:rPr>
            </w:pPr>
            <w:r>
              <w:rPr>
                <w:rFonts w:hint="eastAsia" w:ascii="Times New Roman" w:hAnsi="Times New Roman" w:eastAsia="方正公文仿宋" w:cs="Times New Roman"/>
                <w:spacing w:val="-3"/>
                <w:lang w:eastAsia="zh-CN"/>
              </w:rPr>
              <w:t>评标小组</w:t>
            </w:r>
          </w:p>
        </w:tc>
        <w:tc>
          <w:tcPr>
            <w:tcW w:w="6417" w:type="dxa"/>
            <w:vAlign w:val="center"/>
          </w:tcPr>
          <w:p w14:paraId="29A6562F">
            <w:pPr>
              <w:pStyle w:val="19"/>
              <w:spacing w:before="31" w:line="217" w:lineRule="auto"/>
              <w:ind w:left="117"/>
              <w:jc w:val="both"/>
              <w:outlineLvl w:val="0"/>
              <w:rPr>
                <w:rFonts w:ascii="Times New Roman" w:hAnsi="Times New Roman" w:eastAsia="方正公文仿宋" w:cs="Times New Roman"/>
                <w:spacing w:val="-2"/>
                <w:lang w:eastAsia="zh-CN"/>
              </w:rPr>
            </w:pPr>
            <w:r>
              <w:rPr>
                <w:rFonts w:hint="eastAsia" w:ascii="Times New Roman" w:hAnsi="Times New Roman" w:eastAsia="方正公文仿宋" w:cs="Times New Roman"/>
                <w:spacing w:val="-2"/>
                <w:lang w:eastAsia="zh-CN"/>
              </w:rPr>
              <w:t>评标小组构成：局专家3人，信阳市生态环境局机关纪委进行监督。专家从符合条件的专家库中随机抽取。</w:t>
            </w:r>
          </w:p>
        </w:tc>
      </w:tr>
    </w:tbl>
    <w:p w14:paraId="0F7626E6">
      <w:pPr>
        <w:pStyle w:val="2"/>
        <w:rPr>
          <w:rFonts w:ascii="Times New Roman" w:hAnsi="Times New Roman" w:eastAsia="方正公文仿宋" w:cs="Times New Roman"/>
          <w:lang w:eastAsia="zh-CN"/>
        </w:rPr>
      </w:pPr>
    </w:p>
    <w:p w14:paraId="42BF0B50">
      <w:pPr>
        <w:rPr>
          <w:rFonts w:ascii="Times New Roman" w:hAnsi="Times New Roman" w:eastAsia="方正公文仿宋" w:cs="Times New Roman"/>
          <w:lang w:eastAsia="zh-CN"/>
        </w:rPr>
        <w:sectPr>
          <w:footerReference r:id="rId5" w:type="default"/>
          <w:pgSz w:w="11906" w:h="16839"/>
          <w:pgMar w:top="1440" w:right="1800" w:bottom="1440" w:left="1800" w:header="0" w:footer="567" w:gutter="0"/>
          <w:pgNumType w:start="1"/>
          <w:cols w:space="720" w:num="1"/>
        </w:sectPr>
      </w:pPr>
    </w:p>
    <w:p w14:paraId="3621DA06">
      <w:pPr>
        <w:spacing w:line="560" w:lineRule="exact"/>
        <w:jc w:val="center"/>
        <w:outlineLvl w:val="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pacing w:val="5"/>
          <w:sz w:val="36"/>
          <w:szCs w:val="36"/>
          <w:lang w:eastAsia="zh-CN"/>
          <w14:textOutline w14:w="7975" w14:cap="sq" w14:cmpd="sng" w14:algn="ctr">
            <w14:solidFill>
              <w14:srgbClr w14:val="000000"/>
            </w14:solidFill>
            <w14:prstDash w14:val="solid"/>
            <w14:bevel/>
          </w14:textOutline>
        </w:rPr>
        <w:t>第三章</w:t>
      </w:r>
      <w:r>
        <w:rPr>
          <w:rFonts w:hint="eastAsia" w:ascii="方正小标宋_GBK" w:hAnsi="方正小标宋_GBK" w:eastAsia="方正小标宋_GBK" w:cs="方正小标宋_GBK"/>
          <w:spacing w:val="2"/>
          <w:sz w:val="36"/>
          <w:szCs w:val="36"/>
          <w:lang w:eastAsia="zh-CN"/>
        </w:rPr>
        <w:t xml:space="preserve">  </w:t>
      </w:r>
      <w:r>
        <w:rPr>
          <w:rFonts w:hint="eastAsia" w:ascii="方正小标宋_GBK" w:hAnsi="方正小标宋_GBK" w:eastAsia="方正小标宋_GBK" w:cs="方正小标宋_GBK"/>
          <w:spacing w:val="5"/>
          <w:sz w:val="36"/>
          <w:szCs w:val="36"/>
          <w:lang w:eastAsia="zh-CN"/>
          <w14:textOutline w14:w="7975" w14:cap="sq" w14:cmpd="sng" w14:algn="ctr">
            <w14:solidFill>
              <w14:srgbClr w14:val="000000"/>
            </w14:solidFill>
            <w14:prstDash w14:val="solid"/>
            <w14:bevel/>
          </w14:textOutline>
        </w:rPr>
        <w:t>评审程序、方法及标准</w:t>
      </w:r>
    </w:p>
    <w:p w14:paraId="4BB5E97A">
      <w:pPr>
        <w:pStyle w:val="2"/>
        <w:spacing w:line="560" w:lineRule="exact"/>
        <w:jc w:val="both"/>
        <w:rPr>
          <w:rFonts w:ascii="Times New Roman" w:hAnsi="Times New Roman" w:eastAsia="方正公文仿宋" w:cs="Times New Roman"/>
          <w:lang w:eastAsia="zh-CN"/>
        </w:rPr>
      </w:pPr>
    </w:p>
    <w:p w14:paraId="1CCACA3C">
      <w:pPr>
        <w:pStyle w:val="2"/>
        <w:spacing w:line="243"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一、评审程序</w:t>
      </w:r>
    </w:p>
    <w:p w14:paraId="2ABD1C44">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1.评审小组对评审文件进行确认。</w:t>
      </w:r>
    </w:p>
    <w:p w14:paraId="33F22695">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2.评审小组推选组长，讨论、通过评审工作流程和评审要点。</w:t>
      </w:r>
    </w:p>
    <w:p w14:paraId="6BBEFFB6">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3.资格性审查。评审开始后，评审小组依据评审文件规定，对响应文件中的资格证明、评审保证金（若比选文件要求提交评审保证金的）是否已提供等进行审查，以确定评审投标人是否具备参与评审的资格。</w:t>
      </w:r>
    </w:p>
    <w:p w14:paraId="1964E44D">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4.符合性审查。评审小组依据评审文件规定，对响应文件的内容是否完整、文件签署是否正确、响应文件是否符合评审文件的要求进行审查，以确定是否对评审文件的实质性要求作出响应。</w:t>
      </w:r>
    </w:p>
    <w:p w14:paraId="4E972920">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5.技术评审。评审小组对响应文件在技术规格要求、服务等方面是否能满足评审文件实质性要求进行评审。</w:t>
      </w:r>
    </w:p>
    <w:p w14:paraId="18119196">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6.在资格性、符合性审查、技术评审中如出现下列情况之一的响应文件，按无效响应文件处理，不再进行评审，评审小组当场告知投标人：</w:t>
      </w:r>
    </w:p>
    <w:p w14:paraId="750ADC9D">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（1）响应文件未实质性响应比选件要求的；</w:t>
      </w:r>
    </w:p>
    <w:p w14:paraId="3CBE6AEC">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（2）响应文件无法定代表人（负责人）或其有效委托的授权人的签字，或未按评审文件的要求加盖公章的，或授权期限不符合要求的；</w:t>
      </w:r>
    </w:p>
    <w:p w14:paraId="7018AB2F">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（3）响应文件有效期短于评审文件要求的；</w:t>
      </w:r>
    </w:p>
    <w:p w14:paraId="7D6C26E7">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（4）响应文件中提供虚假或失实资料的；</w:t>
      </w:r>
    </w:p>
    <w:p w14:paraId="391D5D6F">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（5）不满足评审文件其他实质性要求的；</w:t>
      </w:r>
    </w:p>
    <w:p w14:paraId="36964C5B">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EFC2184">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7.评审小组对通过资格性和符合性审查的响应文件进行评估，确定与各投标人评审的具体内容。</w:t>
      </w:r>
    </w:p>
    <w:p w14:paraId="699E925A">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8.评审过程中，评审小组可以根据评审情况实质性变动采购需求中的技术、服务要求，但不得变动评审文件中的其他内容。实质性变动的内容需经采购人代表确认。并以书面形式通知所有参加评审的投标人，该变动是评审文件的有效组成部分。投标人应当按照评审文件的变动情况和评审小组的要求重新提交响应文件并由其法定代表人或授权代表签字或者加盖公章。由授权代表签字的应当附法定代表人授权书。投标人为自然人的应当由本人签字并附身份证。投标人应根据评审小组的要求，以书面形式在规定时间内做出响应，未做出响应的响应文件将被视为无效投标。</w:t>
      </w:r>
    </w:p>
    <w:p w14:paraId="036178E4">
      <w:pPr>
        <w:pStyle w:val="2"/>
        <w:widowControl w:val="0"/>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9.由评审小组采用综合评分法对实质性相应的投标人的响应文件进行综合评分。</w:t>
      </w:r>
    </w:p>
    <w:p w14:paraId="4D676F69">
      <w:pPr>
        <w:pStyle w:val="2"/>
        <w:widowControl w:val="0"/>
        <w:spacing w:line="56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二、评标定标原则及办法</w:t>
      </w:r>
    </w:p>
    <w:p w14:paraId="1429EBE9">
      <w:pPr>
        <w:pStyle w:val="2"/>
        <w:widowControl w:val="0"/>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 xml:space="preserve">1.本次比选评标采用综合评分法，即在响应比选文件实质性要求前提下，按照比选文件中规定的评分标准和各项因素进行综合评审。 </w:t>
      </w:r>
    </w:p>
    <w:p w14:paraId="274BF82D">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2.评标委员会综合对每个进入打分程序的有效投标人的标书技术和资质部分以打分的形式进行评审和评价，各投标人的最终得分为各评委所评定分数的算术平均值，各项统计、评分结果均按四舍五入的方法精确到小数点后2位。</w:t>
      </w:r>
    </w:p>
    <w:p w14:paraId="287CA879">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3.评标委员会根据投标人的得分，按从高到低的顺序推荐候选人，由采购</w:t>
      </w:r>
      <w:r>
        <w:rPr>
          <w:rFonts w:hint="eastAsia" w:ascii="Times New Roman" w:hAnsi="Times New Roman" w:eastAsia="方正公文仿宋" w:cs="Times New Roman"/>
          <w:sz w:val="32"/>
          <w:szCs w:val="32"/>
          <w:lang w:eastAsia="zh-CN"/>
        </w:rPr>
        <w:t>科室</w:t>
      </w:r>
      <w:r>
        <w:rPr>
          <w:rFonts w:ascii="Times New Roman" w:hAnsi="Times New Roman" w:eastAsia="方正公文仿宋" w:cs="Times New Roman"/>
          <w:sz w:val="32"/>
          <w:szCs w:val="32"/>
          <w:lang w:eastAsia="zh-CN"/>
        </w:rPr>
        <w:t>按照法律法规及比选文件的有关规定确定中标人。如出现投标人的最终得分最高的投标人有两个或两个以上的，以技术部分评分高者优先作为中标候选人，如果技术评分也相同的，由采购</w:t>
      </w:r>
      <w:r>
        <w:rPr>
          <w:rFonts w:hint="eastAsia" w:ascii="Times New Roman" w:hAnsi="Times New Roman" w:eastAsia="方正公文仿宋" w:cs="Times New Roman"/>
          <w:sz w:val="32"/>
          <w:szCs w:val="32"/>
          <w:lang w:eastAsia="zh-CN"/>
        </w:rPr>
        <w:t>科室</w:t>
      </w:r>
      <w:r>
        <w:rPr>
          <w:rFonts w:ascii="Times New Roman" w:hAnsi="Times New Roman" w:eastAsia="方正公文仿宋" w:cs="Times New Roman"/>
          <w:sz w:val="32"/>
          <w:szCs w:val="32"/>
          <w:lang w:eastAsia="zh-CN"/>
        </w:rPr>
        <w:t>自行决定。</w:t>
      </w:r>
    </w:p>
    <w:p w14:paraId="5157E06E">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评审小组组成：由局专家库中随机抽取3名专家参加评标。</w:t>
      </w:r>
    </w:p>
    <w:p w14:paraId="3349B7D3">
      <w:pPr>
        <w:pStyle w:val="2"/>
        <w:spacing w:line="560" w:lineRule="exact"/>
        <w:ind w:firstLine="640" w:firstLineChars="200"/>
        <w:jc w:val="both"/>
        <w:rPr>
          <w:rFonts w:ascii="Times New Roman" w:hAnsi="Times New Roman" w:eastAsia="方正公文仿宋" w:cs="Times New Roman"/>
          <w:sz w:val="32"/>
          <w:szCs w:val="32"/>
          <w:lang w:eastAsia="zh-CN"/>
        </w:rPr>
      </w:pPr>
      <w:r>
        <w:rPr>
          <w:rFonts w:ascii="Times New Roman" w:hAnsi="Times New Roman" w:eastAsia="方正公文仿宋" w:cs="Times New Roman"/>
          <w:sz w:val="32"/>
          <w:szCs w:val="32"/>
          <w:lang w:eastAsia="zh-CN"/>
        </w:rPr>
        <w:t>监督：机关纪委</w:t>
      </w:r>
      <w:r>
        <w:rPr>
          <w:rFonts w:hint="eastAsia" w:ascii="Times New Roman" w:hAnsi="Times New Roman" w:eastAsia="方正公文仿宋" w:cs="Times New Roman"/>
          <w:sz w:val="32"/>
          <w:szCs w:val="32"/>
          <w:lang w:eastAsia="zh-CN"/>
        </w:rPr>
        <w:t>全程监督。</w:t>
      </w:r>
    </w:p>
    <w:p w14:paraId="2DE33B07">
      <w:pPr>
        <w:spacing w:before="87" w:line="227" w:lineRule="auto"/>
        <w:ind w:left="46" w:firstLine="668" w:firstLineChars="200"/>
        <w:rPr>
          <w:rFonts w:hint="eastAsia" w:ascii="黑体" w:hAnsi="黑体" w:eastAsia="黑体" w:cs="黑体"/>
          <w:spacing w:val="7"/>
          <w:sz w:val="32"/>
          <w:szCs w:val="32"/>
          <w:lang w:eastAsia="zh-CN"/>
        </w:rPr>
      </w:pPr>
    </w:p>
    <w:p w14:paraId="4C27FA96">
      <w:pPr>
        <w:spacing w:before="87" w:line="227" w:lineRule="auto"/>
        <w:ind w:left="46" w:firstLine="668" w:firstLineChars="200"/>
        <w:rPr>
          <w:rFonts w:hint="eastAsia" w:ascii="黑体" w:hAnsi="黑体" w:eastAsia="黑体" w:cs="黑体"/>
          <w:spacing w:val="7"/>
          <w:sz w:val="32"/>
          <w:szCs w:val="32"/>
          <w:lang w:eastAsia="zh-CN"/>
        </w:rPr>
      </w:pPr>
    </w:p>
    <w:p w14:paraId="2E1DE7A7">
      <w:pPr>
        <w:spacing w:before="87" w:line="227" w:lineRule="auto"/>
        <w:ind w:left="46" w:firstLine="668" w:firstLineChars="200"/>
        <w:rPr>
          <w:rFonts w:hint="eastAsia" w:ascii="黑体" w:hAnsi="黑体" w:eastAsia="黑体" w:cs="黑体"/>
          <w:sz w:val="31"/>
          <w:szCs w:val="31"/>
        </w:rPr>
      </w:pPr>
      <w:r>
        <w:rPr>
          <w:rFonts w:hint="eastAsia" w:ascii="黑体" w:hAnsi="黑体" w:eastAsia="黑体" w:cs="黑体"/>
          <w:spacing w:val="7"/>
          <w:sz w:val="32"/>
          <w:szCs w:val="32"/>
        </w:rPr>
        <w:t>三、本项目评分标准</w:t>
      </w:r>
    </w:p>
    <w:p w14:paraId="4C4CCEE1">
      <w:pPr>
        <w:spacing w:line="88" w:lineRule="exact"/>
        <w:rPr>
          <w:rFonts w:ascii="Times New Roman" w:hAnsi="Times New Roman" w:eastAsia="方正公文仿宋" w:cs="Times New Roman"/>
        </w:rPr>
      </w:pPr>
    </w:p>
    <w:tbl>
      <w:tblPr>
        <w:tblStyle w:val="18"/>
        <w:tblW w:w="88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8"/>
        <w:gridCol w:w="4138"/>
      </w:tblGrid>
      <w:tr w14:paraId="3B3AD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738" w:type="dxa"/>
            <w:tcBorders>
              <w:top w:val="single" w:color="000000" w:sz="10" w:space="0"/>
              <w:left w:val="single" w:color="000000" w:sz="10" w:space="0"/>
            </w:tcBorders>
          </w:tcPr>
          <w:p w14:paraId="39A96614">
            <w:pPr>
              <w:spacing w:before="172" w:line="219" w:lineRule="auto"/>
              <w:ind w:left="2034"/>
              <w:rPr>
                <w:rFonts w:ascii="Times New Roman" w:hAnsi="Times New Roman" w:eastAsia="方正公文仿宋" w:cs="Times New Roman"/>
                <w:sz w:val="28"/>
                <w:szCs w:val="28"/>
              </w:rPr>
            </w:pPr>
            <w:r>
              <w:rPr>
                <w:rFonts w:ascii="Times New Roman" w:hAnsi="Times New Roman" w:eastAsia="方正公文仿宋" w:cs="Times New Roman"/>
                <w:spacing w:val="-1"/>
                <w:sz w:val="28"/>
                <w:szCs w:val="28"/>
                <w14:textOutline w14:w="3263" w14:cap="sq" w14:cmpd="sng" w14:algn="ctr">
                  <w14:solidFill>
                    <w14:srgbClr w14:val="000000"/>
                  </w14:solidFill>
                  <w14:prstDash w14:val="solid"/>
                  <w14:bevel/>
                </w14:textOutline>
              </w:rPr>
              <w:t>评分因素</w:t>
            </w:r>
          </w:p>
        </w:tc>
        <w:tc>
          <w:tcPr>
            <w:tcW w:w="4138" w:type="dxa"/>
            <w:tcBorders>
              <w:top w:val="single" w:color="000000" w:sz="10" w:space="0"/>
              <w:right w:val="single" w:color="000000" w:sz="10" w:space="0"/>
            </w:tcBorders>
          </w:tcPr>
          <w:p w14:paraId="32BDED06">
            <w:pPr>
              <w:spacing w:before="172" w:line="220" w:lineRule="auto"/>
              <w:ind w:left="11"/>
              <w:jc w:val="center"/>
              <w:rPr>
                <w:rFonts w:ascii="Times New Roman" w:hAnsi="Times New Roman" w:eastAsia="方正公文仿宋" w:cs="Times New Roman"/>
                <w:sz w:val="28"/>
                <w:szCs w:val="28"/>
              </w:rPr>
            </w:pPr>
            <w:r>
              <w:rPr>
                <w:rFonts w:ascii="Times New Roman" w:hAnsi="Times New Roman" w:eastAsia="方正公文仿宋" w:cs="Times New Roman"/>
                <w:spacing w:val="-3"/>
                <w:sz w:val="28"/>
                <w:szCs w:val="28"/>
                <w14:textOutline w14:w="3263" w14:cap="sq" w14:cmpd="sng" w14:algn="ctr">
                  <w14:solidFill>
                    <w14:srgbClr w14:val="000000"/>
                  </w14:solidFill>
                  <w14:prstDash w14:val="solid"/>
                  <w14:bevel/>
                </w14:textOutline>
              </w:rPr>
              <w:t>分置分配</w:t>
            </w:r>
          </w:p>
        </w:tc>
      </w:tr>
      <w:tr w14:paraId="79DC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738" w:type="dxa"/>
            <w:tcBorders>
              <w:left w:val="single" w:color="000000" w:sz="10" w:space="0"/>
            </w:tcBorders>
          </w:tcPr>
          <w:p w14:paraId="5C6D9D6F">
            <w:pPr>
              <w:spacing w:before="169" w:line="218" w:lineRule="auto"/>
              <w:ind w:left="2031"/>
              <w:rPr>
                <w:rFonts w:ascii="Times New Roman" w:hAnsi="Times New Roman" w:eastAsia="方正公文仿宋" w:cs="Times New Roman"/>
                <w:sz w:val="28"/>
                <w:szCs w:val="28"/>
              </w:rPr>
            </w:pPr>
            <w:r>
              <w:rPr>
                <w:rFonts w:ascii="Times New Roman" w:hAnsi="Times New Roman" w:eastAsia="方正公文仿宋" w:cs="Times New Roman"/>
                <w:spacing w:val="-2"/>
                <w:sz w:val="28"/>
                <w:szCs w:val="28"/>
              </w:rPr>
              <w:t>报价部分</w:t>
            </w:r>
          </w:p>
        </w:tc>
        <w:tc>
          <w:tcPr>
            <w:tcW w:w="4138" w:type="dxa"/>
            <w:tcBorders>
              <w:right w:val="single" w:color="000000" w:sz="10" w:space="0"/>
            </w:tcBorders>
          </w:tcPr>
          <w:p w14:paraId="743D9725">
            <w:pPr>
              <w:spacing w:before="187" w:line="220" w:lineRule="auto"/>
              <w:ind w:left="1864"/>
              <w:rPr>
                <w:rFonts w:ascii="Times New Roman" w:hAnsi="Times New Roman" w:eastAsia="方正公文仿宋" w:cs="Times New Roman"/>
                <w:spacing w:val="-6"/>
                <w:sz w:val="28"/>
                <w:szCs w:val="28"/>
              </w:rPr>
            </w:pPr>
            <w:r>
              <w:rPr>
                <w:rFonts w:ascii="Times New Roman" w:hAnsi="Times New Roman" w:eastAsia="方正公文仿宋" w:cs="Times New Roman"/>
                <w:spacing w:val="-6"/>
                <w:sz w:val="28"/>
                <w:szCs w:val="28"/>
                <w:lang w:eastAsia="zh-CN"/>
              </w:rPr>
              <w:t>30</w:t>
            </w:r>
            <w:r>
              <w:rPr>
                <w:rFonts w:ascii="Times New Roman" w:hAnsi="Times New Roman" w:eastAsia="方正公文仿宋" w:cs="Times New Roman"/>
                <w:spacing w:val="-6"/>
                <w:sz w:val="28"/>
                <w:szCs w:val="28"/>
              </w:rPr>
              <w:t>分</w:t>
            </w:r>
          </w:p>
        </w:tc>
      </w:tr>
      <w:tr w14:paraId="04BB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738" w:type="dxa"/>
            <w:tcBorders>
              <w:left w:val="single" w:color="000000" w:sz="10" w:space="0"/>
            </w:tcBorders>
          </w:tcPr>
          <w:p w14:paraId="13CB62C3">
            <w:pPr>
              <w:spacing w:before="176" w:line="219" w:lineRule="auto"/>
              <w:ind w:left="2036"/>
              <w:rPr>
                <w:rFonts w:ascii="Times New Roman" w:hAnsi="Times New Roman" w:eastAsia="方正公文仿宋" w:cs="Times New Roman"/>
                <w:sz w:val="28"/>
                <w:szCs w:val="28"/>
              </w:rPr>
            </w:pPr>
            <w:r>
              <w:rPr>
                <w:rFonts w:ascii="Times New Roman" w:hAnsi="Times New Roman" w:eastAsia="方正公文仿宋" w:cs="Times New Roman"/>
                <w:spacing w:val="-3"/>
                <w:sz w:val="28"/>
                <w:szCs w:val="28"/>
                <w:lang w:eastAsia="zh-CN"/>
              </w:rPr>
              <w:t>技术</w:t>
            </w:r>
            <w:r>
              <w:rPr>
                <w:rFonts w:ascii="Times New Roman" w:hAnsi="Times New Roman" w:eastAsia="方正公文仿宋" w:cs="Times New Roman"/>
                <w:spacing w:val="-3"/>
                <w:sz w:val="28"/>
                <w:szCs w:val="28"/>
              </w:rPr>
              <w:t>部分</w:t>
            </w:r>
          </w:p>
        </w:tc>
        <w:tc>
          <w:tcPr>
            <w:tcW w:w="4138" w:type="dxa"/>
            <w:tcBorders>
              <w:right w:val="single" w:color="000000" w:sz="10" w:space="0"/>
            </w:tcBorders>
          </w:tcPr>
          <w:p w14:paraId="7C9895E6">
            <w:pPr>
              <w:spacing w:before="187" w:line="220" w:lineRule="auto"/>
              <w:ind w:left="1864"/>
              <w:rPr>
                <w:rFonts w:ascii="Times New Roman" w:hAnsi="Times New Roman" w:eastAsia="方正公文仿宋" w:cs="Times New Roman"/>
                <w:spacing w:val="-6"/>
                <w:sz w:val="28"/>
                <w:szCs w:val="28"/>
              </w:rPr>
            </w:pPr>
            <w:r>
              <w:rPr>
                <w:rFonts w:hint="eastAsia" w:ascii="Times New Roman" w:hAnsi="Times New Roman" w:eastAsia="方正公文仿宋" w:cs="Times New Roman"/>
                <w:spacing w:val="-6"/>
                <w:sz w:val="28"/>
                <w:szCs w:val="28"/>
                <w:lang w:eastAsia="zh-CN"/>
              </w:rPr>
              <w:t>15</w:t>
            </w:r>
            <w:r>
              <w:rPr>
                <w:rFonts w:ascii="Times New Roman" w:hAnsi="Times New Roman" w:eastAsia="方正公文仿宋" w:cs="Times New Roman"/>
                <w:spacing w:val="-6"/>
                <w:sz w:val="28"/>
                <w:szCs w:val="28"/>
              </w:rPr>
              <w:t>分</w:t>
            </w:r>
          </w:p>
        </w:tc>
      </w:tr>
      <w:tr w14:paraId="00C0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738" w:type="dxa"/>
            <w:tcBorders>
              <w:left w:val="single" w:color="000000" w:sz="10" w:space="0"/>
            </w:tcBorders>
          </w:tcPr>
          <w:p w14:paraId="2964D8E2">
            <w:pPr>
              <w:spacing w:before="178" w:line="219" w:lineRule="auto"/>
              <w:ind w:left="2033"/>
              <w:rPr>
                <w:rFonts w:ascii="Times New Roman" w:hAnsi="Times New Roman" w:eastAsia="方正公文仿宋" w:cs="Times New Roman"/>
                <w:sz w:val="28"/>
                <w:szCs w:val="28"/>
              </w:rPr>
            </w:pPr>
            <w:r>
              <w:rPr>
                <w:rFonts w:ascii="Times New Roman" w:hAnsi="Times New Roman" w:eastAsia="方正公文仿宋" w:cs="Times New Roman"/>
                <w:spacing w:val="-2"/>
                <w:sz w:val="28"/>
                <w:szCs w:val="28"/>
                <w:lang w:eastAsia="zh-CN"/>
              </w:rPr>
              <w:t>综合</w:t>
            </w:r>
            <w:r>
              <w:rPr>
                <w:rFonts w:ascii="Times New Roman" w:hAnsi="Times New Roman" w:eastAsia="方正公文仿宋" w:cs="Times New Roman"/>
                <w:spacing w:val="-2"/>
                <w:sz w:val="28"/>
                <w:szCs w:val="28"/>
              </w:rPr>
              <w:t>部分</w:t>
            </w:r>
          </w:p>
        </w:tc>
        <w:tc>
          <w:tcPr>
            <w:tcW w:w="4138" w:type="dxa"/>
            <w:tcBorders>
              <w:right w:val="single" w:color="000000" w:sz="10" w:space="0"/>
            </w:tcBorders>
          </w:tcPr>
          <w:p w14:paraId="1CE10D1A">
            <w:pPr>
              <w:spacing w:before="187" w:line="220" w:lineRule="auto"/>
              <w:ind w:left="1864"/>
              <w:rPr>
                <w:rFonts w:ascii="Times New Roman" w:hAnsi="Times New Roman" w:eastAsia="方正公文仿宋" w:cs="Times New Roman"/>
                <w:spacing w:val="-6"/>
                <w:sz w:val="28"/>
                <w:szCs w:val="28"/>
              </w:rPr>
            </w:pPr>
            <w:r>
              <w:rPr>
                <w:rFonts w:hint="eastAsia" w:ascii="Times New Roman" w:hAnsi="Times New Roman" w:eastAsia="方正公文仿宋" w:cs="Times New Roman"/>
                <w:spacing w:val="-6"/>
                <w:sz w:val="28"/>
                <w:szCs w:val="28"/>
                <w:lang w:eastAsia="zh-CN"/>
              </w:rPr>
              <w:t>55</w:t>
            </w:r>
            <w:r>
              <w:rPr>
                <w:rFonts w:ascii="Times New Roman" w:hAnsi="Times New Roman" w:eastAsia="方正公文仿宋" w:cs="Times New Roman"/>
                <w:spacing w:val="-6"/>
                <w:sz w:val="28"/>
                <w:szCs w:val="28"/>
              </w:rPr>
              <w:t>分</w:t>
            </w:r>
          </w:p>
        </w:tc>
      </w:tr>
      <w:tr w14:paraId="52EF4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4738" w:type="dxa"/>
            <w:tcBorders>
              <w:left w:val="single" w:color="000000" w:sz="10" w:space="0"/>
              <w:bottom w:val="single" w:color="000000" w:sz="10" w:space="0"/>
            </w:tcBorders>
          </w:tcPr>
          <w:p w14:paraId="6EF0C6F0">
            <w:pPr>
              <w:spacing w:before="187" w:line="221" w:lineRule="auto"/>
              <w:ind w:left="2213"/>
              <w:rPr>
                <w:rFonts w:ascii="Times New Roman" w:hAnsi="Times New Roman" w:eastAsia="方正公文仿宋" w:cs="Times New Roman"/>
                <w:sz w:val="28"/>
                <w:szCs w:val="28"/>
              </w:rPr>
            </w:pPr>
            <w:r>
              <w:rPr>
                <w:rFonts w:ascii="Times New Roman" w:hAnsi="Times New Roman" w:eastAsia="方正公文仿宋" w:cs="Times New Roman"/>
                <w:spacing w:val="-4"/>
                <w:sz w:val="28"/>
                <w:szCs w:val="28"/>
              </w:rPr>
              <w:t>合计</w:t>
            </w:r>
          </w:p>
        </w:tc>
        <w:tc>
          <w:tcPr>
            <w:tcW w:w="4138" w:type="dxa"/>
            <w:tcBorders>
              <w:bottom w:val="single" w:color="000000" w:sz="10" w:space="0"/>
              <w:right w:val="single" w:color="000000" w:sz="10" w:space="0"/>
            </w:tcBorders>
          </w:tcPr>
          <w:p w14:paraId="260CC506">
            <w:pPr>
              <w:spacing w:before="187" w:line="220" w:lineRule="auto"/>
              <w:ind w:left="1864"/>
              <w:rPr>
                <w:rFonts w:ascii="Times New Roman" w:hAnsi="Times New Roman" w:eastAsia="方正公文仿宋" w:cs="Times New Roman"/>
                <w:sz w:val="28"/>
                <w:szCs w:val="28"/>
              </w:rPr>
            </w:pPr>
            <w:r>
              <w:rPr>
                <w:rFonts w:ascii="Times New Roman" w:hAnsi="Times New Roman" w:eastAsia="方正公文仿宋" w:cs="Times New Roman"/>
                <w:spacing w:val="-6"/>
                <w:sz w:val="28"/>
                <w:szCs w:val="28"/>
              </w:rPr>
              <w:t>100</w:t>
            </w:r>
            <w:r>
              <w:rPr>
                <w:rFonts w:ascii="Times New Roman" w:hAnsi="Times New Roman" w:eastAsia="方正公文仿宋" w:cs="Times New Roman"/>
                <w:spacing w:val="10"/>
                <w:sz w:val="28"/>
                <w:szCs w:val="28"/>
              </w:rPr>
              <w:t xml:space="preserve"> </w:t>
            </w:r>
            <w:r>
              <w:rPr>
                <w:rFonts w:ascii="Times New Roman" w:hAnsi="Times New Roman" w:eastAsia="方正公文仿宋" w:cs="Times New Roman"/>
                <w:spacing w:val="-6"/>
                <w:sz w:val="28"/>
                <w:szCs w:val="28"/>
              </w:rPr>
              <w:t>分</w:t>
            </w:r>
          </w:p>
        </w:tc>
      </w:tr>
    </w:tbl>
    <w:p w14:paraId="3FD65794">
      <w:pPr>
        <w:pStyle w:val="2"/>
        <w:rPr>
          <w:rFonts w:ascii="Times New Roman" w:hAnsi="Times New Roman" w:eastAsia="方正公文仿宋" w:cs="Times New Roman"/>
        </w:rPr>
      </w:pPr>
    </w:p>
    <w:p w14:paraId="1CEA9C03">
      <w:pPr>
        <w:rPr>
          <w:rFonts w:ascii="Times New Roman" w:hAnsi="Times New Roman" w:eastAsia="方正公文仿宋" w:cs="Times New Roman"/>
        </w:rPr>
        <w:sectPr>
          <w:pgSz w:w="11906" w:h="16839"/>
          <w:pgMar w:top="1440" w:right="1800" w:bottom="1440" w:left="1800" w:header="0" w:footer="567" w:gutter="0"/>
          <w:cols w:space="720" w:num="1"/>
        </w:sectPr>
      </w:pPr>
    </w:p>
    <w:p w14:paraId="5D50EEDC">
      <w:pPr>
        <w:spacing w:before="87" w:line="227" w:lineRule="auto"/>
        <w:ind w:left="46" w:firstLine="669" w:firstLineChars="200"/>
        <w:rPr>
          <w:rFonts w:ascii="Times New Roman" w:hAnsi="Times New Roman" w:eastAsia="方正公文仿宋" w:cs="Times New Roman"/>
          <w:b/>
          <w:bCs/>
          <w:spacing w:val="7"/>
          <w:sz w:val="32"/>
          <w:szCs w:val="32"/>
          <w:lang w:eastAsia="zh-CN"/>
        </w:rPr>
      </w:pPr>
      <w:r>
        <w:rPr>
          <w:rFonts w:ascii="Times New Roman" w:hAnsi="Times New Roman" w:eastAsia="方正公文仿宋" w:cs="Times New Roman"/>
          <w:b/>
          <w:bCs/>
          <w:spacing w:val="7"/>
          <w:sz w:val="32"/>
          <w:szCs w:val="32"/>
        </w:rPr>
        <w:t>四、评分因素</w:t>
      </w:r>
    </w:p>
    <w:tbl>
      <w:tblPr>
        <w:tblStyle w:val="14"/>
        <w:tblpPr w:leftFromText="180" w:rightFromText="180" w:vertAnchor="text" w:tblpXSpec="center" w:tblpY="1"/>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492"/>
        <w:gridCol w:w="6863"/>
      </w:tblGrid>
      <w:tr w14:paraId="4C28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Align w:val="center"/>
          </w:tcPr>
          <w:p w14:paraId="04E843A5">
            <w:pPr>
              <w:pStyle w:val="23"/>
              <w:tabs>
                <w:tab w:val="left" w:pos="635"/>
              </w:tabs>
              <w:spacing w:line="400" w:lineRule="exact"/>
              <w:jc w:val="center"/>
              <w:rPr>
                <w:rFonts w:hint="eastAsia" w:ascii="宋体" w:hAnsi="宋体" w:eastAsia="宋体" w:cs="宋体"/>
              </w:rPr>
            </w:pPr>
            <w:r>
              <w:rPr>
                <w:rFonts w:hint="eastAsia" w:ascii="宋体" w:hAnsi="宋体" w:eastAsia="宋体" w:cs="宋体"/>
              </w:rPr>
              <w:t>评分</w:t>
            </w:r>
          </w:p>
          <w:p w14:paraId="5D77BCA0">
            <w:pPr>
              <w:pStyle w:val="23"/>
              <w:tabs>
                <w:tab w:val="left" w:pos="635"/>
              </w:tabs>
              <w:spacing w:line="400" w:lineRule="exact"/>
              <w:jc w:val="center"/>
              <w:rPr>
                <w:rFonts w:hint="eastAsia" w:ascii="宋体" w:hAnsi="宋体" w:eastAsia="宋体" w:cs="宋体"/>
              </w:rPr>
            </w:pPr>
            <w:r>
              <w:rPr>
                <w:rFonts w:hint="eastAsia" w:ascii="宋体" w:hAnsi="宋体" w:eastAsia="宋体" w:cs="宋体"/>
              </w:rPr>
              <w:t>因素</w:t>
            </w:r>
          </w:p>
        </w:tc>
        <w:tc>
          <w:tcPr>
            <w:tcW w:w="1492" w:type="dxa"/>
            <w:vAlign w:val="center"/>
          </w:tcPr>
          <w:p w14:paraId="558C1BFE">
            <w:pPr>
              <w:pStyle w:val="23"/>
              <w:tabs>
                <w:tab w:val="left" w:pos="635"/>
              </w:tabs>
              <w:spacing w:line="400" w:lineRule="exact"/>
              <w:jc w:val="center"/>
              <w:rPr>
                <w:rFonts w:hint="eastAsia" w:ascii="宋体" w:hAnsi="宋体" w:eastAsia="宋体" w:cs="宋体"/>
              </w:rPr>
            </w:pPr>
            <w:r>
              <w:rPr>
                <w:rFonts w:hint="eastAsia" w:ascii="宋体" w:hAnsi="宋体" w:eastAsia="宋体" w:cs="宋体"/>
              </w:rPr>
              <w:t>评分内容</w:t>
            </w:r>
          </w:p>
        </w:tc>
        <w:tc>
          <w:tcPr>
            <w:tcW w:w="6863" w:type="dxa"/>
            <w:vAlign w:val="center"/>
          </w:tcPr>
          <w:p w14:paraId="7B1ABF41">
            <w:pPr>
              <w:pStyle w:val="23"/>
              <w:tabs>
                <w:tab w:val="left" w:pos="635"/>
              </w:tabs>
              <w:spacing w:line="400" w:lineRule="exact"/>
              <w:jc w:val="center"/>
              <w:rPr>
                <w:rFonts w:hint="eastAsia" w:ascii="宋体" w:hAnsi="宋体" w:eastAsia="宋体" w:cs="宋体"/>
              </w:rPr>
            </w:pPr>
            <w:r>
              <w:rPr>
                <w:rFonts w:hint="eastAsia" w:ascii="宋体" w:hAnsi="宋体" w:eastAsia="宋体" w:cs="宋体"/>
              </w:rPr>
              <w:t>评分标准</w:t>
            </w:r>
          </w:p>
        </w:tc>
      </w:tr>
      <w:tr w14:paraId="0BEB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195" w:type="dxa"/>
            <w:vAlign w:val="center"/>
          </w:tcPr>
          <w:p w14:paraId="38AB38AE">
            <w:pPr>
              <w:pStyle w:val="23"/>
              <w:tabs>
                <w:tab w:val="left" w:pos="635"/>
              </w:tabs>
              <w:spacing w:line="400" w:lineRule="exact"/>
              <w:rPr>
                <w:rFonts w:hint="eastAsia" w:ascii="宋体" w:hAnsi="宋体" w:eastAsia="宋体" w:cs="宋体"/>
              </w:rPr>
            </w:pPr>
            <w:r>
              <w:rPr>
                <w:rFonts w:hint="eastAsia" w:ascii="宋体" w:hAnsi="宋体" w:eastAsia="宋体" w:cs="宋体"/>
              </w:rPr>
              <w:t>投标报价</w:t>
            </w:r>
          </w:p>
          <w:p w14:paraId="1BAA31CC">
            <w:pPr>
              <w:pStyle w:val="23"/>
              <w:tabs>
                <w:tab w:val="left" w:pos="635"/>
              </w:tabs>
              <w:spacing w:line="400" w:lineRule="exact"/>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30</w:t>
            </w:r>
            <w:r>
              <w:rPr>
                <w:rFonts w:hint="eastAsia" w:ascii="宋体" w:hAnsi="宋体" w:eastAsia="宋体" w:cs="宋体"/>
              </w:rPr>
              <w:t>分）</w:t>
            </w:r>
          </w:p>
        </w:tc>
        <w:tc>
          <w:tcPr>
            <w:tcW w:w="1492" w:type="dxa"/>
            <w:vAlign w:val="center"/>
          </w:tcPr>
          <w:p w14:paraId="6B4516A1">
            <w:pPr>
              <w:pStyle w:val="23"/>
              <w:tabs>
                <w:tab w:val="left" w:pos="635"/>
              </w:tabs>
              <w:spacing w:line="400" w:lineRule="exact"/>
              <w:jc w:val="center"/>
              <w:rPr>
                <w:rFonts w:hint="eastAsia" w:ascii="宋体" w:hAnsi="宋体" w:eastAsia="宋体" w:cs="宋体"/>
              </w:rPr>
            </w:pPr>
            <w:r>
              <w:rPr>
                <w:rFonts w:hint="eastAsia" w:ascii="宋体" w:hAnsi="宋体" w:eastAsia="宋体" w:cs="宋体"/>
              </w:rPr>
              <w:t>投标报价</w:t>
            </w:r>
          </w:p>
          <w:p w14:paraId="54820F2E">
            <w:pPr>
              <w:pStyle w:val="23"/>
              <w:tabs>
                <w:tab w:val="left" w:pos="635"/>
              </w:tabs>
              <w:spacing w:line="400" w:lineRule="exact"/>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30</w:t>
            </w:r>
            <w:r>
              <w:rPr>
                <w:rFonts w:hint="eastAsia" w:ascii="宋体" w:hAnsi="宋体" w:eastAsia="宋体" w:cs="宋体"/>
              </w:rPr>
              <w:t>分）</w:t>
            </w:r>
          </w:p>
        </w:tc>
        <w:tc>
          <w:tcPr>
            <w:tcW w:w="6863" w:type="dxa"/>
            <w:vAlign w:val="center"/>
          </w:tcPr>
          <w:p w14:paraId="1C8D38BF">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评标基准值：通过初步评审的有效投标企业的最低投标报价，得满分30分；</w:t>
            </w:r>
          </w:p>
          <w:p w14:paraId="70C6B37A">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投标报价得分公式：报价得分=评标基准值/有效投标报价×30；</w:t>
            </w:r>
          </w:p>
          <w:p w14:paraId="11E04316">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注：1.价格分计算保留小数点后两位。</w:t>
            </w:r>
          </w:p>
          <w:p w14:paraId="637A6EE5">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2.对小型企业、微型企业的价格扣除15%，用扣除后的价格参与评审。参加本项目的中小企业应当提供《中小企业声明函》（格式详见招标文件内《中小企业声明函》样本）。</w:t>
            </w:r>
          </w:p>
          <w:p w14:paraId="6AFD211A">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3.供应商的报价低于最高限价的30%，有可能影响服务质量或者不能诚信履约的，评标委员会应当要求其在评标现场合理的时间内提供书面说明，必要时提交相关证明材料；供应商不能证明其报价合理性的，评标委员会应当将其作为无效投标处理。</w:t>
            </w:r>
          </w:p>
        </w:tc>
      </w:tr>
      <w:tr w14:paraId="3064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restart"/>
            <w:vAlign w:val="center"/>
          </w:tcPr>
          <w:p w14:paraId="7334CE1E">
            <w:pPr>
              <w:pStyle w:val="23"/>
              <w:tabs>
                <w:tab w:val="left" w:pos="635"/>
              </w:tabs>
              <w:spacing w:line="400" w:lineRule="exact"/>
              <w:jc w:val="center"/>
              <w:rPr>
                <w:rFonts w:hint="eastAsia" w:ascii="宋体" w:hAnsi="宋体" w:eastAsia="宋体" w:cs="宋体"/>
                <w:lang w:eastAsia="zh-CN"/>
              </w:rPr>
            </w:pPr>
            <w:r>
              <w:rPr>
                <w:rFonts w:hint="eastAsia" w:ascii="宋体" w:hAnsi="宋体" w:eastAsia="宋体" w:cs="宋体"/>
              </w:rPr>
              <w:t>技术部分（</w:t>
            </w:r>
            <w:r>
              <w:rPr>
                <w:rFonts w:hint="eastAsia" w:ascii="宋体" w:hAnsi="宋体" w:eastAsia="宋体" w:cs="宋体"/>
                <w:lang w:eastAsia="zh-CN"/>
              </w:rPr>
              <w:t>15</w:t>
            </w:r>
            <w:r>
              <w:rPr>
                <w:rFonts w:hint="eastAsia" w:ascii="宋体" w:hAnsi="宋体" w:eastAsia="宋体" w:cs="宋体"/>
              </w:rPr>
              <w:t>分）</w:t>
            </w:r>
          </w:p>
        </w:tc>
        <w:tc>
          <w:tcPr>
            <w:tcW w:w="1492" w:type="dxa"/>
            <w:vAlign w:val="center"/>
          </w:tcPr>
          <w:p w14:paraId="4BD450D4">
            <w:pPr>
              <w:spacing w:line="400" w:lineRule="exact"/>
              <w:jc w:val="center"/>
              <w:rPr>
                <w:rFonts w:hint="eastAsia" w:ascii="宋体" w:hAnsi="宋体" w:eastAsia="宋体" w:cs="宋体"/>
              </w:rPr>
            </w:pPr>
            <w:r>
              <w:rPr>
                <w:rFonts w:hint="eastAsia" w:ascii="宋体" w:hAnsi="宋体" w:eastAsia="宋体" w:cs="宋体"/>
                <w:lang w:eastAsia="zh-CN" w:bidi="ar"/>
              </w:rPr>
              <w:t>实施运营方案</w:t>
            </w:r>
          </w:p>
          <w:p w14:paraId="2B2DBFA4">
            <w:pPr>
              <w:pStyle w:val="23"/>
              <w:tabs>
                <w:tab w:val="left" w:pos="635"/>
              </w:tabs>
              <w:spacing w:line="400" w:lineRule="exact"/>
              <w:jc w:val="center"/>
              <w:rPr>
                <w:rFonts w:hint="eastAsia" w:ascii="宋体" w:hAnsi="宋体" w:eastAsia="宋体" w:cs="宋体"/>
                <w:kern w:val="2"/>
                <w:lang w:eastAsia="zh-CN" w:bidi="zh-CN"/>
              </w:rPr>
            </w:pPr>
            <w:r>
              <w:rPr>
                <w:rFonts w:hint="eastAsia" w:ascii="宋体" w:hAnsi="宋体" w:eastAsia="宋体" w:cs="宋体"/>
                <w:lang w:val="zh-CN"/>
              </w:rPr>
              <w:t>（</w:t>
            </w:r>
            <w:r>
              <w:rPr>
                <w:rFonts w:hint="eastAsia" w:ascii="宋体" w:hAnsi="宋体" w:eastAsia="宋体" w:cs="宋体"/>
                <w:lang w:eastAsia="zh-CN"/>
              </w:rPr>
              <w:t>3分</w:t>
            </w:r>
            <w:r>
              <w:rPr>
                <w:rFonts w:hint="eastAsia" w:ascii="宋体" w:hAnsi="宋体" w:eastAsia="宋体" w:cs="宋体"/>
                <w:lang w:val="zh-CN"/>
              </w:rPr>
              <w:t>）</w:t>
            </w:r>
          </w:p>
        </w:tc>
        <w:tc>
          <w:tcPr>
            <w:tcW w:w="6863" w:type="dxa"/>
            <w:vAlign w:val="center"/>
          </w:tcPr>
          <w:p w14:paraId="151DBC44">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评委根据投标人提供的本项目的实施运营方案，包括实施计划、实施流程、实施进度等内容综合评价。</w:t>
            </w:r>
          </w:p>
          <w:p w14:paraId="30CC2D55">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1、实施运营方案内容全面且实施计划、流程、进度等设计科学合理、可操作性强、针对性强，得</w:t>
            </w:r>
            <w:r>
              <w:rPr>
                <w:rFonts w:hint="eastAsia" w:ascii="宋体" w:hAnsi="宋体" w:eastAsia="宋体" w:cs="宋体"/>
                <w:lang w:eastAsia="zh-CN" w:bidi="ar"/>
              </w:rPr>
              <w:t>3</w:t>
            </w:r>
            <w:r>
              <w:rPr>
                <w:rFonts w:hint="eastAsia" w:ascii="宋体" w:hAnsi="宋体" w:eastAsia="宋体" w:cs="宋体"/>
                <w:lang w:eastAsia="zh-CN"/>
              </w:rPr>
              <w:t>分；</w:t>
            </w:r>
          </w:p>
          <w:p w14:paraId="23F3EB4D">
            <w:pPr>
              <w:pStyle w:val="23"/>
              <w:tabs>
                <w:tab w:val="left" w:pos="635"/>
              </w:tabs>
              <w:spacing w:line="400" w:lineRule="exact"/>
              <w:jc w:val="both"/>
              <w:rPr>
                <w:rFonts w:hint="eastAsia" w:ascii="宋体" w:hAnsi="宋体" w:eastAsia="宋体" w:cs="宋体"/>
                <w:lang w:eastAsia="zh-CN"/>
              </w:rPr>
            </w:pPr>
            <w:r>
              <w:rPr>
                <w:rFonts w:hint="eastAsia" w:ascii="宋体" w:hAnsi="宋体" w:eastAsia="宋体" w:cs="宋体"/>
                <w:lang w:eastAsia="zh-CN"/>
              </w:rPr>
              <w:t>2、实施运营方案内容较为全面且实施计划、流程、进度等设计较为科学合理、具备一定可行性，得2分；</w:t>
            </w:r>
          </w:p>
          <w:p w14:paraId="5F969F25">
            <w:pPr>
              <w:pStyle w:val="23"/>
              <w:tabs>
                <w:tab w:val="left" w:pos="635"/>
              </w:tabs>
              <w:spacing w:line="400" w:lineRule="exact"/>
              <w:jc w:val="both"/>
              <w:rPr>
                <w:rFonts w:hint="eastAsia" w:ascii="宋体" w:hAnsi="宋体" w:eastAsia="宋体" w:cs="宋体"/>
                <w:kern w:val="2"/>
                <w:lang w:eastAsia="zh-CN" w:bidi="zh-CN"/>
              </w:rPr>
            </w:pPr>
            <w:r>
              <w:rPr>
                <w:rFonts w:hint="eastAsia" w:ascii="宋体" w:hAnsi="宋体" w:eastAsia="宋体" w:cs="宋体"/>
                <w:lang w:eastAsia="zh-CN"/>
              </w:rPr>
              <w:t>3、实施运营方案内容基本全面且实施计划、流程、进度等设计基本科学，得1分；不提供不得分。</w:t>
            </w:r>
          </w:p>
        </w:tc>
      </w:tr>
      <w:tr w14:paraId="7CA6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95" w:type="dxa"/>
            <w:vMerge w:val="continue"/>
            <w:vAlign w:val="center"/>
          </w:tcPr>
          <w:p w14:paraId="0F4A2E3C">
            <w:pPr>
              <w:pStyle w:val="23"/>
              <w:tabs>
                <w:tab w:val="left" w:pos="635"/>
              </w:tabs>
              <w:spacing w:line="400" w:lineRule="exact"/>
              <w:jc w:val="center"/>
              <w:rPr>
                <w:rFonts w:hint="eastAsia" w:ascii="宋体" w:hAnsi="宋体" w:eastAsia="宋体" w:cs="宋体"/>
                <w:lang w:eastAsia="zh-CN"/>
              </w:rPr>
            </w:pPr>
          </w:p>
        </w:tc>
        <w:tc>
          <w:tcPr>
            <w:tcW w:w="1492" w:type="dxa"/>
            <w:vAlign w:val="center"/>
          </w:tcPr>
          <w:p w14:paraId="2BDC6926">
            <w:pPr>
              <w:spacing w:line="400" w:lineRule="exact"/>
              <w:jc w:val="center"/>
              <w:rPr>
                <w:rFonts w:hint="eastAsia" w:ascii="宋体" w:hAnsi="宋体" w:eastAsia="宋体" w:cs="宋体"/>
              </w:rPr>
            </w:pPr>
            <w:r>
              <w:rPr>
                <w:rFonts w:hint="eastAsia" w:ascii="宋体" w:hAnsi="宋体" w:eastAsia="宋体" w:cs="宋体"/>
                <w:lang w:eastAsia="zh-CN" w:bidi="ar"/>
              </w:rPr>
              <w:t>制度管理方案</w:t>
            </w:r>
          </w:p>
          <w:p w14:paraId="41BA96DE">
            <w:pPr>
              <w:pStyle w:val="23"/>
              <w:tabs>
                <w:tab w:val="left" w:pos="635"/>
              </w:tabs>
              <w:spacing w:line="400" w:lineRule="exact"/>
              <w:jc w:val="center"/>
              <w:rPr>
                <w:rFonts w:hint="eastAsia" w:ascii="宋体" w:hAnsi="宋体" w:eastAsia="宋体" w:cs="宋体"/>
                <w:kern w:val="2"/>
                <w:lang w:eastAsia="zh-CN" w:bidi="zh-CN"/>
              </w:rPr>
            </w:pPr>
            <w:r>
              <w:rPr>
                <w:rFonts w:hint="eastAsia" w:ascii="宋体" w:hAnsi="宋体" w:eastAsia="宋体" w:cs="宋体"/>
                <w:lang w:val="zh-CN"/>
              </w:rPr>
              <w:t>（</w:t>
            </w:r>
            <w:r>
              <w:rPr>
                <w:rFonts w:hint="eastAsia" w:ascii="宋体" w:hAnsi="宋体" w:eastAsia="宋体" w:cs="宋体"/>
                <w:lang w:eastAsia="zh-CN"/>
              </w:rPr>
              <w:t>3分</w:t>
            </w:r>
            <w:r>
              <w:rPr>
                <w:rFonts w:hint="eastAsia" w:ascii="宋体" w:hAnsi="宋体" w:eastAsia="宋体" w:cs="宋体"/>
                <w:lang w:val="zh-CN"/>
              </w:rPr>
              <w:t>）</w:t>
            </w:r>
          </w:p>
        </w:tc>
        <w:tc>
          <w:tcPr>
            <w:tcW w:w="6863" w:type="dxa"/>
            <w:vAlign w:val="center"/>
          </w:tcPr>
          <w:p w14:paraId="2E3AA81A">
            <w:pPr>
              <w:spacing w:line="400" w:lineRule="exact"/>
              <w:rPr>
                <w:rFonts w:hint="eastAsia" w:ascii="宋体" w:hAnsi="宋体" w:eastAsia="宋体" w:cs="宋体"/>
                <w:lang w:eastAsia="zh-CN"/>
              </w:rPr>
            </w:pPr>
            <w:r>
              <w:rPr>
                <w:rFonts w:hint="eastAsia" w:ascii="宋体" w:hAnsi="宋体" w:eastAsia="宋体" w:cs="宋体"/>
                <w:lang w:eastAsia="zh-CN" w:bidi="ar"/>
              </w:rPr>
              <w:t xml:space="preserve">评委根据投标人针对本项目的制度管理方案（包含机构设置、管理制度、人员考核方案、日常档案管理制度、奖励与处罚制度等）进行评审： </w:t>
            </w:r>
          </w:p>
          <w:p w14:paraId="1B4FC50A">
            <w:pPr>
              <w:numPr>
                <w:ilvl w:val="0"/>
                <w:numId w:val="2"/>
              </w:numPr>
              <w:spacing w:line="400" w:lineRule="exact"/>
              <w:rPr>
                <w:rFonts w:hint="eastAsia" w:ascii="宋体" w:hAnsi="宋体" w:eastAsia="宋体" w:cs="宋体"/>
                <w:lang w:eastAsia="zh-CN" w:bidi="ar"/>
              </w:rPr>
            </w:pPr>
            <w:r>
              <w:rPr>
                <w:rFonts w:hint="eastAsia" w:ascii="宋体" w:hAnsi="宋体" w:eastAsia="宋体" w:cs="宋体"/>
                <w:lang w:eastAsia="zh-CN" w:bidi="ar"/>
              </w:rPr>
              <w:t>制度管理方案详细、具体、可行，具有较强可操作性，得3分；</w:t>
            </w:r>
          </w:p>
          <w:p w14:paraId="5E46D112">
            <w:pPr>
              <w:numPr>
                <w:ilvl w:val="0"/>
                <w:numId w:val="2"/>
              </w:numPr>
              <w:spacing w:line="400" w:lineRule="exact"/>
              <w:rPr>
                <w:rFonts w:hint="eastAsia" w:ascii="宋体" w:hAnsi="宋体" w:eastAsia="宋体" w:cs="宋体"/>
                <w:lang w:eastAsia="zh-CN" w:bidi="ar"/>
              </w:rPr>
            </w:pPr>
            <w:r>
              <w:rPr>
                <w:rFonts w:hint="eastAsia" w:ascii="宋体" w:hAnsi="宋体" w:eastAsia="宋体" w:cs="宋体"/>
                <w:lang w:eastAsia="zh-CN" w:bidi="ar"/>
              </w:rPr>
              <w:t>制度管理方案较为合理，具有一定可操作性，得</w:t>
            </w:r>
            <w:r>
              <w:rPr>
                <w:rFonts w:hint="eastAsia" w:ascii="宋体" w:hAnsi="宋体" w:eastAsia="宋体" w:cs="宋体"/>
                <w:lang w:eastAsia="zh-CN"/>
              </w:rPr>
              <w:t>2</w:t>
            </w:r>
            <w:r>
              <w:rPr>
                <w:rFonts w:hint="eastAsia" w:ascii="宋体" w:hAnsi="宋体" w:eastAsia="宋体" w:cs="宋体"/>
                <w:lang w:eastAsia="zh-CN" w:bidi="ar"/>
              </w:rPr>
              <w:t>分；</w:t>
            </w:r>
          </w:p>
          <w:p w14:paraId="5DCF8178">
            <w:pPr>
              <w:spacing w:line="400" w:lineRule="exact"/>
              <w:rPr>
                <w:rFonts w:hint="eastAsia" w:ascii="宋体" w:hAnsi="宋体" w:eastAsia="宋体" w:cs="宋体"/>
                <w:kern w:val="2"/>
                <w:lang w:eastAsia="zh-CN" w:bidi="zh-CN"/>
              </w:rPr>
            </w:pPr>
            <w:r>
              <w:rPr>
                <w:rFonts w:hint="eastAsia" w:ascii="宋体" w:hAnsi="宋体" w:eastAsia="宋体" w:cs="宋体"/>
                <w:lang w:eastAsia="zh-CN"/>
              </w:rPr>
              <w:t>3、</w:t>
            </w:r>
            <w:r>
              <w:rPr>
                <w:rFonts w:hint="eastAsia" w:ascii="宋体" w:hAnsi="宋体" w:eastAsia="宋体" w:cs="宋体"/>
                <w:lang w:eastAsia="zh-CN" w:bidi="ar"/>
              </w:rPr>
              <w:t>制度管理方案基本全面，操作性一般，得1分；</w:t>
            </w:r>
            <w:r>
              <w:rPr>
                <w:rFonts w:hint="eastAsia" w:ascii="宋体" w:hAnsi="宋体" w:eastAsia="宋体" w:cs="宋体"/>
                <w:lang w:eastAsia="zh-CN"/>
              </w:rPr>
              <w:t>不提供不得分。</w:t>
            </w:r>
          </w:p>
        </w:tc>
      </w:tr>
      <w:tr w14:paraId="2484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95" w:type="dxa"/>
            <w:vMerge w:val="continue"/>
            <w:vAlign w:val="center"/>
          </w:tcPr>
          <w:p w14:paraId="246B233A">
            <w:pPr>
              <w:pStyle w:val="23"/>
              <w:tabs>
                <w:tab w:val="left" w:pos="635"/>
              </w:tabs>
              <w:spacing w:line="400" w:lineRule="exact"/>
              <w:jc w:val="center"/>
              <w:rPr>
                <w:rFonts w:hint="eastAsia" w:ascii="宋体" w:hAnsi="宋体" w:eastAsia="宋体" w:cs="宋体"/>
                <w:lang w:eastAsia="zh-CN"/>
              </w:rPr>
            </w:pPr>
          </w:p>
        </w:tc>
        <w:tc>
          <w:tcPr>
            <w:tcW w:w="1492" w:type="dxa"/>
            <w:vAlign w:val="center"/>
          </w:tcPr>
          <w:p w14:paraId="3D333878">
            <w:pPr>
              <w:spacing w:line="400" w:lineRule="exact"/>
              <w:jc w:val="center"/>
              <w:rPr>
                <w:rFonts w:hint="eastAsia" w:ascii="宋体" w:hAnsi="宋体" w:eastAsia="宋体" w:cs="宋体"/>
                <w:lang w:eastAsia="zh-CN"/>
              </w:rPr>
            </w:pPr>
            <w:r>
              <w:rPr>
                <w:rFonts w:hint="eastAsia" w:ascii="宋体" w:hAnsi="宋体" w:eastAsia="宋体" w:cs="宋体"/>
                <w:lang w:eastAsia="zh-CN" w:bidi="ar"/>
              </w:rPr>
              <w:t>突发事件应急方案</w:t>
            </w:r>
          </w:p>
          <w:p w14:paraId="710A299C">
            <w:pPr>
              <w:pStyle w:val="23"/>
              <w:tabs>
                <w:tab w:val="left" w:pos="635"/>
              </w:tabs>
              <w:spacing w:line="400" w:lineRule="exact"/>
              <w:jc w:val="center"/>
              <w:rPr>
                <w:rFonts w:hint="eastAsia" w:ascii="宋体" w:hAnsi="宋体" w:eastAsia="宋体" w:cs="宋体"/>
                <w:kern w:val="2"/>
                <w:lang w:eastAsia="zh-CN" w:bidi="zh-CN"/>
              </w:rPr>
            </w:pPr>
            <w:r>
              <w:rPr>
                <w:rFonts w:hint="eastAsia" w:ascii="宋体" w:hAnsi="宋体" w:eastAsia="宋体" w:cs="宋体"/>
                <w:lang w:val="zh-CN" w:eastAsia="zh-CN"/>
              </w:rPr>
              <w:t>（</w:t>
            </w:r>
            <w:r>
              <w:rPr>
                <w:rFonts w:hint="eastAsia" w:ascii="宋体" w:hAnsi="宋体" w:eastAsia="宋体" w:cs="宋体"/>
                <w:lang w:eastAsia="zh-CN"/>
              </w:rPr>
              <w:t>3分</w:t>
            </w:r>
            <w:r>
              <w:rPr>
                <w:rFonts w:hint="eastAsia" w:ascii="宋体" w:hAnsi="宋体" w:eastAsia="宋体" w:cs="宋体"/>
                <w:lang w:val="zh-CN" w:eastAsia="zh-CN"/>
              </w:rPr>
              <w:t>）</w:t>
            </w:r>
          </w:p>
        </w:tc>
        <w:tc>
          <w:tcPr>
            <w:tcW w:w="6863" w:type="dxa"/>
            <w:vAlign w:val="center"/>
          </w:tcPr>
          <w:p w14:paraId="2DEB3398">
            <w:pPr>
              <w:spacing w:line="400" w:lineRule="exact"/>
              <w:rPr>
                <w:rFonts w:hint="eastAsia" w:ascii="宋体" w:hAnsi="宋体" w:eastAsia="宋体" w:cs="宋体"/>
                <w:lang w:eastAsia="zh-CN"/>
              </w:rPr>
            </w:pPr>
            <w:r>
              <w:rPr>
                <w:rFonts w:hint="eastAsia" w:ascii="宋体" w:hAnsi="宋体" w:eastAsia="宋体" w:cs="宋体"/>
                <w:lang w:eastAsia="zh-CN" w:bidi="ar"/>
              </w:rPr>
              <w:t xml:space="preserve">评委根据投标人针对本项目的突发事件应急方案(如自然灾害事件、公共卫生事件、疫情的响应等)进行评审： </w:t>
            </w:r>
          </w:p>
          <w:p w14:paraId="332713AE">
            <w:pPr>
              <w:spacing w:line="400" w:lineRule="exact"/>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eastAsia="zh-CN" w:bidi="ar"/>
              </w:rPr>
              <w:t xml:space="preserve">突发事件应急方案详细、具体、可行，具有较强可操作性，得3分； </w:t>
            </w:r>
          </w:p>
          <w:p w14:paraId="7D2ABC4B">
            <w:pPr>
              <w:spacing w:line="400" w:lineRule="exact"/>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eastAsia="zh-CN" w:bidi="ar"/>
              </w:rPr>
              <w:t>突发事件应急方案较为合理，具有一定可操作性，得</w:t>
            </w:r>
            <w:r>
              <w:rPr>
                <w:rFonts w:hint="eastAsia" w:ascii="宋体" w:hAnsi="宋体" w:eastAsia="宋体" w:cs="宋体"/>
                <w:lang w:eastAsia="zh-CN"/>
              </w:rPr>
              <w:t>2</w:t>
            </w:r>
            <w:r>
              <w:rPr>
                <w:rFonts w:hint="eastAsia" w:ascii="宋体" w:hAnsi="宋体" w:eastAsia="宋体" w:cs="宋体"/>
                <w:lang w:eastAsia="zh-CN" w:bidi="ar"/>
              </w:rPr>
              <w:t xml:space="preserve">分； </w:t>
            </w:r>
          </w:p>
          <w:p w14:paraId="6B869163">
            <w:pPr>
              <w:spacing w:line="400" w:lineRule="exact"/>
              <w:rPr>
                <w:rFonts w:hint="eastAsia" w:ascii="宋体" w:hAnsi="宋体" w:eastAsia="宋体" w:cs="宋体"/>
                <w:kern w:val="2"/>
                <w:lang w:val="zh-CN" w:eastAsia="zh-CN" w:bidi="zh-CN"/>
              </w:rPr>
            </w:pPr>
            <w:r>
              <w:rPr>
                <w:rFonts w:hint="eastAsia" w:ascii="宋体" w:hAnsi="宋体" w:eastAsia="宋体" w:cs="宋体"/>
                <w:lang w:eastAsia="zh-CN"/>
              </w:rPr>
              <w:t>3、</w:t>
            </w:r>
            <w:r>
              <w:rPr>
                <w:rFonts w:hint="eastAsia" w:ascii="宋体" w:hAnsi="宋体" w:eastAsia="宋体" w:cs="宋体"/>
                <w:lang w:eastAsia="zh-CN" w:bidi="ar"/>
              </w:rPr>
              <w:t>突发事件应急方案基本全面，操作性一般，得1分；</w:t>
            </w:r>
            <w:r>
              <w:rPr>
                <w:rFonts w:hint="eastAsia" w:ascii="宋体" w:hAnsi="宋体" w:eastAsia="宋体" w:cs="宋体"/>
                <w:lang w:eastAsia="zh-CN"/>
              </w:rPr>
              <w:t>不提供不得分。</w:t>
            </w:r>
          </w:p>
        </w:tc>
      </w:tr>
      <w:tr w14:paraId="660B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1195" w:type="dxa"/>
            <w:vMerge w:val="continue"/>
            <w:vAlign w:val="center"/>
          </w:tcPr>
          <w:p w14:paraId="0AE81787">
            <w:pPr>
              <w:pStyle w:val="23"/>
              <w:tabs>
                <w:tab w:val="left" w:pos="635"/>
              </w:tabs>
              <w:spacing w:line="400" w:lineRule="exact"/>
              <w:jc w:val="center"/>
              <w:rPr>
                <w:rFonts w:hint="eastAsia" w:ascii="宋体" w:hAnsi="宋体" w:eastAsia="宋体" w:cs="宋体"/>
                <w:lang w:eastAsia="zh-CN"/>
              </w:rPr>
            </w:pPr>
          </w:p>
        </w:tc>
        <w:tc>
          <w:tcPr>
            <w:tcW w:w="1492" w:type="dxa"/>
            <w:vAlign w:val="center"/>
          </w:tcPr>
          <w:p w14:paraId="04DB421B">
            <w:pPr>
              <w:pStyle w:val="23"/>
              <w:tabs>
                <w:tab w:val="left" w:pos="635"/>
              </w:tabs>
              <w:spacing w:line="400" w:lineRule="exact"/>
              <w:jc w:val="center"/>
              <w:rPr>
                <w:rFonts w:hint="eastAsia" w:ascii="宋体" w:hAnsi="宋体" w:eastAsia="宋体" w:cs="宋体"/>
                <w:kern w:val="2"/>
                <w:lang w:eastAsia="zh-CN" w:bidi="zh-CN"/>
              </w:rPr>
            </w:pPr>
            <w:r>
              <w:rPr>
                <w:rFonts w:hint="eastAsia" w:ascii="宋体" w:hAnsi="宋体" w:eastAsia="宋体" w:cs="宋体"/>
                <w:kern w:val="2"/>
                <w:lang w:eastAsia="zh-CN" w:bidi="zh-CN"/>
              </w:rPr>
              <w:t>服务承诺</w:t>
            </w:r>
          </w:p>
          <w:p w14:paraId="6A83B1CA">
            <w:pPr>
              <w:pStyle w:val="23"/>
              <w:tabs>
                <w:tab w:val="left" w:pos="635"/>
              </w:tabs>
              <w:spacing w:line="400" w:lineRule="exact"/>
              <w:jc w:val="center"/>
              <w:rPr>
                <w:rFonts w:hint="eastAsia" w:ascii="宋体" w:hAnsi="宋体" w:eastAsia="宋体" w:cs="宋体"/>
                <w:kern w:val="2"/>
                <w:lang w:eastAsia="zh-CN" w:bidi="zh-CN"/>
              </w:rPr>
            </w:pPr>
            <w:r>
              <w:rPr>
                <w:rFonts w:hint="eastAsia" w:ascii="宋体" w:hAnsi="宋体" w:eastAsia="宋体" w:cs="宋体"/>
                <w:lang w:val="zh-CN"/>
              </w:rPr>
              <w:t>（</w:t>
            </w:r>
            <w:r>
              <w:rPr>
                <w:rFonts w:hint="eastAsia" w:ascii="宋体" w:hAnsi="宋体" w:eastAsia="宋体" w:cs="宋体"/>
                <w:lang w:eastAsia="zh-CN"/>
              </w:rPr>
              <w:t>3分</w:t>
            </w:r>
            <w:r>
              <w:rPr>
                <w:rFonts w:hint="eastAsia" w:ascii="宋体" w:hAnsi="宋体" w:eastAsia="宋体" w:cs="宋体"/>
                <w:lang w:val="zh-CN"/>
              </w:rPr>
              <w:t>）</w:t>
            </w:r>
          </w:p>
        </w:tc>
        <w:tc>
          <w:tcPr>
            <w:tcW w:w="6863" w:type="dxa"/>
            <w:vAlign w:val="center"/>
          </w:tcPr>
          <w:p w14:paraId="5948841F">
            <w:pPr>
              <w:spacing w:line="400" w:lineRule="exact"/>
              <w:rPr>
                <w:rFonts w:hint="eastAsia" w:ascii="宋体" w:hAnsi="宋体" w:eastAsia="宋体" w:cs="宋体"/>
                <w:lang w:eastAsia="zh-CN" w:bidi="ar"/>
              </w:rPr>
            </w:pPr>
            <w:r>
              <w:rPr>
                <w:rFonts w:hint="eastAsia" w:ascii="宋体" w:hAnsi="宋体" w:eastAsia="宋体" w:cs="宋体"/>
                <w:lang w:eastAsia="zh-CN" w:bidi="ar"/>
              </w:rPr>
              <w:t xml:space="preserve">投标人根据项目情况提出有利于招标人的服务承诺、管理制度、服务质量保证并提供相关措施和建议等全面、切实可行性，评委进行打分； </w:t>
            </w:r>
          </w:p>
          <w:p w14:paraId="4E018F20">
            <w:pPr>
              <w:spacing w:line="400" w:lineRule="exact"/>
              <w:rPr>
                <w:rFonts w:hint="eastAsia" w:ascii="宋体" w:hAnsi="宋体" w:eastAsia="宋体" w:cs="宋体"/>
                <w:lang w:eastAsia="zh-CN" w:bidi="ar"/>
              </w:rPr>
            </w:pPr>
            <w:r>
              <w:rPr>
                <w:rFonts w:hint="eastAsia" w:ascii="宋体" w:hAnsi="宋体" w:eastAsia="宋体" w:cs="宋体"/>
                <w:lang w:eastAsia="zh-CN"/>
              </w:rPr>
              <w:t>1、</w:t>
            </w:r>
            <w:r>
              <w:rPr>
                <w:rFonts w:hint="eastAsia" w:ascii="宋体" w:hAnsi="宋体" w:eastAsia="宋体" w:cs="宋体"/>
                <w:lang w:eastAsia="zh-CN" w:bidi="ar"/>
              </w:rPr>
              <w:t xml:space="preserve">各项管理规章制度符合法规政策要求，十分完善、清晰，切合实际、可操作性强，得3分； </w:t>
            </w:r>
          </w:p>
          <w:p w14:paraId="2CDC8DC0">
            <w:pPr>
              <w:spacing w:line="400" w:lineRule="exact"/>
              <w:rPr>
                <w:rFonts w:hint="eastAsia" w:ascii="宋体" w:hAnsi="宋体" w:eastAsia="宋体" w:cs="宋体"/>
                <w:lang w:eastAsia="zh-CN" w:bidi="ar"/>
              </w:rPr>
            </w:pPr>
            <w:r>
              <w:rPr>
                <w:rFonts w:hint="eastAsia" w:ascii="宋体" w:hAnsi="宋体" w:eastAsia="宋体" w:cs="宋体"/>
                <w:lang w:eastAsia="zh-CN"/>
              </w:rPr>
              <w:t>2、</w:t>
            </w:r>
            <w:r>
              <w:rPr>
                <w:rFonts w:hint="eastAsia" w:ascii="宋体" w:hAnsi="宋体" w:eastAsia="宋体" w:cs="宋体"/>
                <w:lang w:eastAsia="zh-CN" w:bidi="ar"/>
              </w:rPr>
              <w:t>各项管理规章制度符合法规政策要求，较为完善、清晰，切合实际，具有一定可操作性，得</w:t>
            </w:r>
            <w:r>
              <w:rPr>
                <w:rFonts w:hint="eastAsia" w:ascii="宋体" w:hAnsi="宋体" w:eastAsia="宋体" w:cs="宋体"/>
                <w:lang w:eastAsia="zh-CN"/>
              </w:rPr>
              <w:t>2</w:t>
            </w:r>
            <w:r>
              <w:rPr>
                <w:rFonts w:hint="eastAsia" w:ascii="宋体" w:hAnsi="宋体" w:eastAsia="宋体" w:cs="宋体"/>
                <w:lang w:eastAsia="zh-CN" w:bidi="ar"/>
              </w:rPr>
              <w:t xml:space="preserve">分； </w:t>
            </w:r>
          </w:p>
          <w:p w14:paraId="2436D166">
            <w:pPr>
              <w:spacing w:line="400" w:lineRule="exact"/>
              <w:rPr>
                <w:rFonts w:hint="eastAsia" w:ascii="宋体" w:hAnsi="宋体" w:eastAsia="宋体" w:cs="宋体"/>
                <w:lang w:eastAsia="zh-CN" w:bidi="ar"/>
              </w:rPr>
            </w:pPr>
            <w:r>
              <w:rPr>
                <w:rFonts w:hint="eastAsia" w:ascii="宋体" w:hAnsi="宋体" w:eastAsia="宋体" w:cs="宋体"/>
                <w:lang w:eastAsia="zh-CN"/>
              </w:rPr>
              <w:t>3、</w:t>
            </w:r>
            <w:r>
              <w:rPr>
                <w:rFonts w:hint="eastAsia" w:ascii="宋体" w:hAnsi="宋体" w:eastAsia="宋体" w:cs="宋体"/>
                <w:lang w:eastAsia="zh-CN" w:bidi="ar"/>
              </w:rPr>
              <w:t xml:space="preserve">各项管理规章制度符合法规政策要求，基本完善、清晰，切合实际，可操作性一般， 得1分； </w:t>
            </w:r>
            <w:r>
              <w:rPr>
                <w:rFonts w:hint="eastAsia" w:ascii="宋体" w:hAnsi="宋体" w:eastAsia="宋体" w:cs="宋体"/>
                <w:lang w:eastAsia="zh-CN"/>
              </w:rPr>
              <w:t>不提供不得分。</w:t>
            </w:r>
          </w:p>
        </w:tc>
      </w:tr>
      <w:tr w14:paraId="6DF1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195" w:type="dxa"/>
            <w:vMerge w:val="continue"/>
            <w:vAlign w:val="center"/>
          </w:tcPr>
          <w:p w14:paraId="740D60ED">
            <w:pPr>
              <w:pStyle w:val="23"/>
              <w:tabs>
                <w:tab w:val="left" w:pos="635"/>
              </w:tabs>
              <w:spacing w:line="400" w:lineRule="exact"/>
              <w:jc w:val="center"/>
              <w:rPr>
                <w:rFonts w:hint="eastAsia" w:ascii="宋体" w:hAnsi="宋体" w:eastAsia="宋体" w:cs="宋体"/>
                <w:lang w:eastAsia="zh-CN"/>
              </w:rPr>
            </w:pPr>
          </w:p>
        </w:tc>
        <w:tc>
          <w:tcPr>
            <w:tcW w:w="1492" w:type="dxa"/>
            <w:vAlign w:val="center"/>
          </w:tcPr>
          <w:p w14:paraId="404C5B16">
            <w:pPr>
              <w:pStyle w:val="23"/>
              <w:tabs>
                <w:tab w:val="left" w:pos="635"/>
              </w:tabs>
              <w:spacing w:line="400" w:lineRule="exact"/>
              <w:jc w:val="center"/>
              <w:rPr>
                <w:rFonts w:hint="eastAsia" w:ascii="宋体" w:hAnsi="宋体" w:eastAsia="宋体" w:cs="宋体"/>
                <w:kern w:val="2"/>
                <w:lang w:eastAsia="zh-CN" w:bidi="zh-CN"/>
              </w:rPr>
            </w:pPr>
            <w:r>
              <w:rPr>
                <w:rFonts w:hint="eastAsia" w:ascii="宋体" w:hAnsi="宋体" w:eastAsia="宋体" w:cs="宋体"/>
                <w:lang w:eastAsia="zh-CN" w:bidi="ar"/>
              </w:rPr>
              <w:t>配套消防安全及卫生安全方案</w:t>
            </w:r>
            <w:r>
              <w:rPr>
                <w:rFonts w:hint="eastAsia" w:ascii="宋体" w:hAnsi="宋体" w:eastAsia="宋体" w:cs="宋体"/>
                <w:lang w:val="zh-CN" w:eastAsia="zh-CN"/>
              </w:rPr>
              <w:t>（</w:t>
            </w:r>
            <w:r>
              <w:rPr>
                <w:rFonts w:hint="eastAsia" w:ascii="宋体" w:hAnsi="宋体" w:eastAsia="宋体" w:cs="宋体"/>
                <w:lang w:eastAsia="zh-CN"/>
              </w:rPr>
              <w:t>3分</w:t>
            </w:r>
            <w:r>
              <w:rPr>
                <w:rFonts w:hint="eastAsia" w:ascii="宋体" w:hAnsi="宋体" w:eastAsia="宋体" w:cs="宋体"/>
                <w:lang w:val="zh-CN" w:eastAsia="zh-CN"/>
              </w:rPr>
              <w:t>）</w:t>
            </w:r>
          </w:p>
        </w:tc>
        <w:tc>
          <w:tcPr>
            <w:tcW w:w="6863" w:type="dxa"/>
            <w:vAlign w:val="center"/>
          </w:tcPr>
          <w:p w14:paraId="4C4F1F8D">
            <w:pPr>
              <w:spacing w:line="400" w:lineRule="exact"/>
              <w:rPr>
                <w:rFonts w:hint="eastAsia" w:ascii="宋体" w:hAnsi="宋体" w:eastAsia="宋体" w:cs="宋体"/>
                <w:lang w:eastAsia="zh-CN" w:bidi="ar"/>
              </w:rPr>
            </w:pPr>
            <w:r>
              <w:rPr>
                <w:rFonts w:hint="eastAsia" w:ascii="宋体" w:hAnsi="宋体" w:eastAsia="宋体" w:cs="宋体"/>
                <w:lang w:eastAsia="zh-CN" w:bidi="ar"/>
              </w:rPr>
              <w:t xml:space="preserve">根据各投标人对本项目的配套消防安全及卫生安全，日常服务实施方案合理性进行评价： </w:t>
            </w:r>
          </w:p>
          <w:p w14:paraId="127A45C8">
            <w:pPr>
              <w:spacing w:line="400" w:lineRule="exact"/>
              <w:rPr>
                <w:rFonts w:hint="eastAsia" w:ascii="宋体" w:hAnsi="宋体" w:eastAsia="宋体" w:cs="宋体"/>
                <w:lang w:eastAsia="zh-CN" w:bidi="ar"/>
              </w:rPr>
            </w:pPr>
            <w:r>
              <w:rPr>
                <w:rFonts w:hint="eastAsia" w:ascii="宋体" w:hAnsi="宋体" w:eastAsia="宋体" w:cs="宋体"/>
                <w:lang w:eastAsia="zh-CN"/>
              </w:rPr>
              <w:t>1、</w:t>
            </w:r>
            <w:r>
              <w:rPr>
                <w:rFonts w:hint="eastAsia" w:ascii="宋体" w:hAnsi="宋体" w:eastAsia="宋体" w:cs="宋体"/>
                <w:lang w:eastAsia="zh-CN" w:bidi="ar"/>
              </w:rPr>
              <w:t xml:space="preserve">投标人准确理解本项目的配套消防服务需求，服务实施方案十分科学、合理、全面的得3分； </w:t>
            </w:r>
          </w:p>
          <w:p w14:paraId="77D3D029">
            <w:pPr>
              <w:spacing w:line="400" w:lineRule="exact"/>
              <w:rPr>
                <w:rFonts w:hint="eastAsia" w:ascii="宋体" w:hAnsi="宋体" w:eastAsia="宋体" w:cs="宋体"/>
                <w:lang w:eastAsia="zh-CN" w:bidi="ar"/>
              </w:rPr>
            </w:pPr>
            <w:r>
              <w:rPr>
                <w:rFonts w:hint="eastAsia" w:ascii="宋体" w:hAnsi="宋体" w:eastAsia="宋体" w:cs="宋体"/>
                <w:lang w:eastAsia="zh-CN"/>
              </w:rPr>
              <w:t>2、</w:t>
            </w:r>
            <w:r>
              <w:rPr>
                <w:rFonts w:hint="eastAsia" w:ascii="宋体" w:hAnsi="宋体" w:eastAsia="宋体" w:cs="宋体"/>
                <w:lang w:eastAsia="zh-CN" w:bidi="ar"/>
              </w:rPr>
              <w:t xml:space="preserve">投标人基本理解本项目的配套消防服务需求，服务实施方案较为合理、全面的得2分； </w:t>
            </w:r>
          </w:p>
          <w:p w14:paraId="13E5B22D">
            <w:pPr>
              <w:spacing w:line="400" w:lineRule="exact"/>
              <w:rPr>
                <w:rFonts w:hint="eastAsia" w:ascii="宋体" w:hAnsi="宋体" w:eastAsia="宋体" w:cs="宋体"/>
                <w:lang w:eastAsia="zh-CN" w:bidi="ar"/>
              </w:rPr>
            </w:pPr>
            <w:r>
              <w:rPr>
                <w:rFonts w:hint="eastAsia" w:ascii="宋体" w:hAnsi="宋体" w:eastAsia="宋体" w:cs="宋体"/>
                <w:lang w:eastAsia="zh-CN"/>
              </w:rPr>
              <w:t>3、</w:t>
            </w:r>
            <w:r>
              <w:rPr>
                <w:rFonts w:hint="eastAsia" w:ascii="宋体" w:hAnsi="宋体" w:eastAsia="宋体" w:cs="宋体"/>
                <w:lang w:eastAsia="zh-CN" w:bidi="ar"/>
              </w:rPr>
              <w:t xml:space="preserve">投标人简单理解本项目的配套消防物服务需求，服务实施方案合理性、操作性一般的得1分； </w:t>
            </w:r>
            <w:r>
              <w:rPr>
                <w:rFonts w:hint="eastAsia" w:ascii="宋体" w:hAnsi="宋体" w:eastAsia="宋体" w:cs="宋体"/>
                <w:lang w:eastAsia="zh-CN"/>
              </w:rPr>
              <w:t>不提供不得分。</w:t>
            </w:r>
          </w:p>
        </w:tc>
      </w:tr>
      <w:tr w14:paraId="0A09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95" w:type="dxa"/>
            <w:vMerge w:val="restart"/>
            <w:vAlign w:val="center"/>
          </w:tcPr>
          <w:p w14:paraId="59D010C4">
            <w:pPr>
              <w:pStyle w:val="5"/>
              <w:spacing w:line="400" w:lineRule="exact"/>
              <w:rPr>
                <w:rFonts w:hint="eastAsia" w:ascii="宋体" w:hAnsi="宋体" w:cs="宋体"/>
                <w:color w:val="auto"/>
                <w:sz w:val="21"/>
                <w:szCs w:val="21"/>
              </w:rPr>
            </w:pPr>
            <w:r>
              <w:rPr>
                <w:rFonts w:hint="eastAsia" w:ascii="宋体" w:hAnsi="宋体" w:cs="宋体"/>
                <w:b w:val="0"/>
                <w:bCs w:val="0"/>
                <w:color w:val="auto"/>
                <w:sz w:val="21"/>
                <w:szCs w:val="21"/>
              </w:rPr>
              <w:t>综合部分（55分）</w:t>
            </w:r>
          </w:p>
        </w:tc>
        <w:tc>
          <w:tcPr>
            <w:tcW w:w="1492" w:type="dxa"/>
            <w:vAlign w:val="center"/>
          </w:tcPr>
          <w:p w14:paraId="1E201555">
            <w:pPr>
              <w:spacing w:line="400" w:lineRule="exact"/>
              <w:jc w:val="center"/>
              <w:rPr>
                <w:rFonts w:hint="eastAsia" w:ascii="宋体" w:hAnsi="宋体" w:eastAsia="宋体" w:cs="宋体"/>
                <w:lang w:eastAsia="zh-CN" w:bidi="ar"/>
              </w:rPr>
            </w:pPr>
            <w:r>
              <w:rPr>
                <w:rFonts w:hint="eastAsia" w:ascii="宋体" w:hAnsi="宋体" w:eastAsia="宋体" w:cs="宋体"/>
                <w:lang w:eastAsia="zh-CN" w:bidi="ar"/>
              </w:rPr>
              <w:t>企业业绩</w:t>
            </w:r>
          </w:p>
          <w:p w14:paraId="4FDF2775">
            <w:pPr>
              <w:spacing w:line="400" w:lineRule="exact"/>
              <w:jc w:val="center"/>
              <w:rPr>
                <w:rFonts w:hint="eastAsia" w:ascii="宋体" w:hAnsi="宋体" w:eastAsia="宋体" w:cs="宋体"/>
                <w:lang w:eastAsia="zh-CN"/>
              </w:rPr>
            </w:pPr>
            <w:r>
              <w:rPr>
                <w:rFonts w:hint="eastAsia" w:ascii="宋体" w:hAnsi="宋体" w:eastAsia="宋体" w:cs="宋体"/>
                <w:lang w:val="zh-CN"/>
              </w:rPr>
              <w:t>（</w:t>
            </w:r>
            <w:r>
              <w:rPr>
                <w:rFonts w:hint="eastAsia" w:ascii="宋体" w:hAnsi="宋体" w:eastAsia="宋体" w:cs="宋体"/>
                <w:lang w:val="zh-CN" w:eastAsia="zh-CN"/>
              </w:rPr>
              <w:t>10</w:t>
            </w:r>
            <w:r>
              <w:rPr>
                <w:rFonts w:hint="eastAsia" w:ascii="宋体" w:hAnsi="宋体" w:eastAsia="宋体" w:cs="宋体"/>
                <w:lang w:eastAsia="zh-CN"/>
              </w:rPr>
              <w:t>分</w:t>
            </w:r>
            <w:r>
              <w:rPr>
                <w:rFonts w:hint="eastAsia" w:ascii="宋体" w:hAnsi="宋体" w:eastAsia="宋体" w:cs="宋体"/>
                <w:lang w:val="zh-CN"/>
              </w:rPr>
              <w:t>）</w:t>
            </w:r>
          </w:p>
        </w:tc>
        <w:tc>
          <w:tcPr>
            <w:tcW w:w="6863" w:type="dxa"/>
            <w:vAlign w:val="center"/>
          </w:tcPr>
          <w:p w14:paraId="3EF99B94">
            <w:pPr>
              <w:spacing w:line="400" w:lineRule="exact"/>
              <w:rPr>
                <w:rFonts w:hint="eastAsia" w:ascii="宋体" w:hAnsi="宋体" w:eastAsia="宋体" w:cs="宋体"/>
                <w:lang w:eastAsia="zh-CN" w:bidi="ar"/>
              </w:rPr>
            </w:pPr>
            <w:r>
              <w:rPr>
                <w:rFonts w:hint="eastAsia" w:ascii="宋体" w:hAnsi="宋体" w:eastAsia="宋体" w:cs="宋体"/>
                <w:lang w:eastAsia="zh-CN" w:bidi="ar"/>
              </w:rPr>
              <w:t>投标人2023年1月1日以来承担过类似业绩（公共场所的物业或安保或保洁或劳务派遣等）的，每提供一份得2分，最多得10分。</w:t>
            </w:r>
          </w:p>
          <w:p w14:paraId="08D26213">
            <w:pPr>
              <w:spacing w:line="400" w:lineRule="exact"/>
              <w:rPr>
                <w:rFonts w:hint="eastAsia" w:ascii="宋体" w:hAnsi="宋体" w:eastAsia="宋体" w:cs="宋体"/>
                <w:lang w:eastAsia="zh-CN"/>
              </w:rPr>
            </w:pPr>
            <w:r>
              <w:rPr>
                <w:rFonts w:hint="eastAsia" w:ascii="宋体" w:hAnsi="宋体" w:eastAsia="宋体" w:cs="宋体"/>
                <w:b/>
                <w:bCs/>
                <w:lang w:eastAsia="zh-CN" w:bidi="ar"/>
              </w:rPr>
              <w:t>注：提供合同协议书原件扫描件，以合同协议书实际签订时间为准。</w:t>
            </w:r>
          </w:p>
        </w:tc>
      </w:tr>
      <w:tr w14:paraId="63D4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195" w:type="dxa"/>
            <w:vMerge w:val="continue"/>
            <w:vAlign w:val="center"/>
          </w:tcPr>
          <w:p w14:paraId="19A544D9">
            <w:pPr>
              <w:pStyle w:val="5"/>
              <w:spacing w:line="400" w:lineRule="exact"/>
              <w:rPr>
                <w:rFonts w:hint="eastAsia" w:ascii="宋体" w:hAnsi="宋体" w:cs="宋体"/>
                <w:b w:val="0"/>
                <w:bCs w:val="0"/>
                <w:color w:val="auto"/>
                <w:sz w:val="21"/>
                <w:szCs w:val="21"/>
                <w:lang w:eastAsia="zh-CN"/>
              </w:rPr>
            </w:pPr>
          </w:p>
        </w:tc>
        <w:tc>
          <w:tcPr>
            <w:tcW w:w="1492" w:type="dxa"/>
            <w:vAlign w:val="center"/>
          </w:tcPr>
          <w:p w14:paraId="744EF3A6">
            <w:pPr>
              <w:spacing w:line="400" w:lineRule="exact"/>
              <w:jc w:val="center"/>
              <w:rPr>
                <w:rFonts w:hint="eastAsia" w:ascii="宋体" w:hAnsi="宋体" w:eastAsia="宋体" w:cs="宋体"/>
                <w:lang w:eastAsia="zh-CN" w:bidi="ar"/>
              </w:rPr>
            </w:pPr>
            <w:r>
              <w:rPr>
                <w:rFonts w:hint="eastAsia" w:ascii="宋体" w:hAnsi="宋体" w:eastAsia="宋体" w:cs="宋体"/>
                <w:lang w:eastAsia="zh-CN" w:bidi="ar"/>
              </w:rPr>
              <w:t>企业综合实力与荣誉</w:t>
            </w:r>
          </w:p>
          <w:p w14:paraId="13E617B3">
            <w:pPr>
              <w:pStyle w:val="23"/>
              <w:tabs>
                <w:tab w:val="left" w:pos="635"/>
              </w:tabs>
              <w:spacing w:line="400" w:lineRule="exact"/>
              <w:jc w:val="center"/>
              <w:rPr>
                <w:rFonts w:hint="eastAsia" w:ascii="宋体" w:hAnsi="宋体" w:eastAsia="宋体" w:cs="宋体"/>
                <w:lang w:eastAsia="zh-CN"/>
              </w:rPr>
            </w:pPr>
            <w:r>
              <w:rPr>
                <w:rFonts w:hint="eastAsia" w:ascii="宋体" w:hAnsi="宋体" w:eastAsia="宋体" w:cs="宋体"/>
                <w:lang w:val="zh-CN" w:eastAsia="zh-CN"/>
              </w:rPr>
              <w:t>（15</w:t>
            </w:r>
            <w:r>
              <w:rPr>
                <w:rFonts w:hint="eastAsia" w:ascii="宋体" w:hAnsi="宋体" w:eastAsia="宋体" w:cs="宋体"/>
                <w:lang w:eastAsia="zh-CN"/>
              </w:rPr>
              <w:t>分</w:t>
            </w:r>
            <w:r>
              <w:rPr>
                <w:rFonts w:hint="eastAsia" w:ascii="宋体" w:hAnsi="宋体" w:eastAsia="宋体" w:cs="宋体"/>
                <w:lang w:val="zh-CN" w:eastAsia="zh-CN"/>
              </w:rPr>
              <w:t>）</w:t>
            </w:r>
          </w:p>
        </w:tc>
        <w:tc>
          <w:tcPr>
            <w:tcW w:w="6863" w:type="dxa"/>
            <w:vAlign w:val="center"/>
          </w:tcPr>
          <w:p w14:paraId="7D27F32F">
            <w:pPr>
              <w:spacing w:line="400" w:lineRule="exact"/>
              <w:rPr>
                <w:rFonts w:hint="eastAsia" w:ascii="宋体" w:hAnsi="宋体" w:eastAsia="宋体" w:cs="宋体"/>
                <w:lang w:eastAsia="zh-CN"/>
              </w:rPr>
            </w:pPr>
            <w:r>
              <w:rPr>
                <w:rFonts w:hint="eastAsia" w:ascii="宋体" w:hAnsi="宋体" w:eastAsia="宋体" w:cs="宋体"/>
                <w:lang w:eastAsia="zh-CN"/>
              </w:rPr>
              <w:t>1、投标人具备质量管理体系认证（ISO9001）、环境管理体系认证（ISO14001）或职业健康安全管理体系认证（ISO45001）的，每提供一项有效证书得2分，满分6分；</w:t>
            </w:r>
          </w:p>
          <w:p w14:paraId="00A94505">
            <w:pPr>
              <w:spacing w:line="400" w:lineRule="exact"/>
              <w:rPr>
                <w:rFonts w:hint="eastAsia" w:ascii="宋体" w:hAnsi="宋体" w:eastAsia="宋体" w:cs="宋体"/>
                <w:lang w:eastAsia="zh-CN"/>
              </w:rPr>
            </w:pPr>
            <w:r>
              <w:rPr>
                <w:rFonts w:hint="eastAsia" w:ascii="宋体" w:hAnsi="宋体" w:eastAsia="宋体" w:cs="宋体"/>
                <w:lang w:eastAsia="zh-CN"/>
              </w:rPr>
              <w:t>投标人近3年内获得过市级及以上“优秀物业服务企业”、“物业管理示范项目”或“守合同重信用企业”等荣誉称号的，每提供一项得3分，满分9分。</w:t>
            </w:r>
          </w:p>
          <w:p w14:paraId="78C97681">
            <w:pPr>
              <w:spacing w:line="400" w:lineRule="exact"/>
              <w:rPr>
                <w:rFonts w:hint="eastAsia" w:ascii="宋体" w:hAnsi="宋体" w:eastAsia="宋体" w:cs="宋体"/>
                <w:lang w:eastAsia="zh-CN"/>
              </w:rPr>
            </w:pPr>
            <w:r>
              <w:rPr>
                <w:rFonts w:hint="eastAsia" w:ascii="宋体" w:hAnsi="宋体" w:eastAsia="宋体" w:cs="宋体"/>
                <w:b/>
                <w:bCs/>
                <w:lang w:eastAsia="zh-CN" w:bidi="ar"/>
              </w:rPr>
              <w:t>注：须提供有效期内的认证证书复印件及荣誉证书扫描件并加盖公章。</w:t>
            </w:r>
          </w:p>
        </w:tc>
      </w:tr>
      <w:tr w14:paraId="350B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195" w:type="dxa"/>
            <w:vMerge w:val="continue"/>
            <w:vAlign w:val="center"/>
          </w:tcPr>
          <w:p w14:paraId="5B11BA6B">
            <w:pPr>
              <w:pStyle w:val="5"/>
              <w:spacing w:line="400" w:lineRule="exact"/>
              <w:rPr>
                <w:rFonts w:hint="eastAsia" w:ascii="宋体" w:hAnsi="宋体" w:cs="宋体"/>
                <w:b w:val="0"/>
                <w:bCs w:val="0"/>
                <w:color w:val="auto"/>
                <w:sz w:val="21"/>
                <w:szCs w:val="21"/>
                <w:lang w:eastAsia="zh-CN"/>
              </w:rPr>
            </w:pPr>
          </w:p>
        </w:tc>
        <w:tc>
          <w:tcPr>
            <w:tcW w:w="1492" w:type="dxa"/>
            <w:vAlign w:val="center"/>
          </w:tcPr>
          <w:p w14:paraId="52296FD7">
            <w:pPr>
              <w:pStyle w:val="23"/>
              <w:tabs>
                <w:tab w:val="left" w:pos="635"/>
              </w:tabs>
              <w:spacing w:line="400" w:lineRule="exact"/>
              <w:jc w:val="center"/>
              <w:rPr>
                <w:rFonts w:hint="eastAsia" w:ascii="宋体" w:hAnsi="宋体" w:eastAsia="宋体" w:cs="宋体"/>
              </w:rPr>
            </w:pPr>
            <w:r>
              <w:rPr>
                <w:rFonts w:hint="eastAsia" w:ascii="宋体" w:hAnsi="宋体" w:eastAsia="宋体" w:cs="宋体"/>
                <w:lang w:eastAsia="zh-CN"/>
              </w:rPr>
              <w:t>业主</w:t>
            </w:r>
            <w:r>
              <w:rPr>
                <w:rFonts w:hint="eastAsia" w:ascii="宋体" w:hAnsi="宋体" w:eastAsia="宋体" w:cs="宋体"/>
              </w:rPr>
              <w:t>评价</w:t>
            </w:r>
          </w:p>
          <w:p w14:paraId="1AB46433">
            <w:pPr>
              <w:spacing w:line="400" w:lineRule="exact"/>
              <w:jc w:val="center"/>
              <w:rPr>
                <w:lang w:eastAsia="zh-CN"/>
              </w:rPr>
            </w:pPr>
            <w:r>
              <w:rPr>
                <w:rFonts w:hint="eastAsia" w:ascii="宋体" w:hAnsi="宋体" w:eastAsia="宋体" w:cs="宋体"/>
                <w:lang w:val="zh-CN"/>
              </w:rPr>
              <w:t>（</w:t>
            </w:r>
            <w:r>
              <w:rPr>
                <w:rFonts w:hint="eastAsia" w:ascii="宋体" w:hAnsi="宋体" w:eastAsia="宋体" w:cs="宋体"/>
                <w:lang w:eastAsia="zh-CN"/>
              </w:rPr>
              <w:t>5分</w:t>
            </w:r>
            <w:r>
              <w:rPr>
                <w:rFonts w:hint="eastAsia" w:ascii="宋体" w:hAnsi="宋体" w:eastAsia="宋体" w:cs="宋体"/>
                <w:lang w:val="zh-CN"/>
              </w:rPr>
              <w:t>）</w:t>
            </w:r>
          </w:p>
        </w:tc>
        <w:tc>
          <w:tcPr>
            <w:tcW w:w="6863" w:type="dxa"/>
            <w:vAlign w:val="center"/>
          </w:tcPr>
          <w:p w14:paraId="1574AAE2">
            <w:pPr>
              <w:spacing w:line="400" w:lineRule="exact"/>
              <w:rPr>
                <w:rFonts w:hint="eastAsia" w:ascii="宋体" w:hAnsi="宋体" w:eastAsia="宋体" w:cs="宋体"/>
                <w:lang w:eastAsia="zh-CN"/>
              </w:rPr>
            </w:pPr>
            <w:r>
              <w:rPr>
                <w:rFonts w:hint="eastAsia" w:ascii="宋体" w:hAnsi="宋体" w:eastAsia="宋体" w:cs="宋体"/>
                <w:lang w:eastAsia="zh-CN"/>
              </w:rPr>
              <w:t xml:space="preserve">投标人提供自 2023年1月1日至今服务项目的服务单位评价书。服务单位评价为“优”或“优秀”或“满意”等同等 类似评价，每提供一份，得1分，满分5分。 </w:t>
            </w:r>
          </w:p>
          <w:p w14:paraId="37CC55FA">
            <w:pPr>
              <w:spacing w:line="400" w:lineRule="exact"/>
              <w:rPr>
                <w:rFonts w:hint="eastAsia" w:ascii="宋体" w:hAnsi="宋体" w:eastAsia="宋体" w:cs="宋体"/>
                <w:kern w:val="2"/>
                <w:lang w:val="en" w:eastAsia="zh-CN" w:bidi="zh-CN"/>
              </w:rPr>
            </w:pPr>
            <w:r>
              <w:rPr>
                <w:rFonts w:hint="eastAsia" w:ascii="宋体" w:hAnsi="宋体" w:eastAsia="宋体" w:cs="宋体"/>
                <w:b/>
                <w:bCs/>
                <w:lang w:eastAsia="zh-CN"/>
              </w:rPr>
              <w:t>备注：以服务单位加盖公章的书面考核评价证明材料为准。</w:t>
            </w:r>
          </w:p>
        </w:tc>
      </w:tr>
      <w:tr w14:paraId="4383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195" w:type="dxa"/>
            <w:vMerge w:val="continue"/>
            <w:vAlign w:val="center"/>
          </w:tcPr>
          <w:p w14:paraId="072FAC95">
            <w:pPr>
              <w:pStyle w:val="5"/>
              <w:spacing w:line="400" w:lineRule="exact"/>
              <w:rPr>
                <w:rFonts w:hint="eastAsia" w:ascii="宋体" w:hAnsi="宋体" w:cs="宋体"/>
                <w:b w:val="0"/>
                <w:bCs w:val="0"/>
                <w:color w:val="auto"/>
                <w:sz w:val="21"/>
                <w:szCs w:val="21"/>
                <w:lang w:eastAsia="zh-CN"/>
              </w:rPr>
            </w:pPr>
          </w:p>
        </w:tc>
        <w:tc>
          <w:tcPr>
            <w:tcW w:w="1492" w:type="dxa"/>
            <w:vAlign w:val="center"/>
          </w:tcPr>
          <w:p w14:paraId="4AFC83FB">
            <w:pPr>
              <w:spacing w:line="400" w:lineRule="exact"/>
              <w:jc w:val="center"/>
              <w:rPr>
                <w:lang w:eastAsia="zh-CN"/>
              </w:rPr>
            </w:pPr>
            <w:r>
              <w:rPr>
                <w:rFonts w:hint="eastAsia"/>
                <w:lang w:eastAsia="zh-CN"/>
              </w:rPr>
              <w:t>人员配备</w:t>
            </w:r>
          </w:p>
          <w:p w14:paraId="54600255">
            <w:pPr>
              <w:spacing w:line="400" w:lineRule="exact"/>
              <w:jc w:val="center"/>
              <w:rPr>
                <w:lang w:eastAsia="zh-CN"/>
              </w:rPr>
            </w:pPr>
            <w:r>
              <w:rPr>
                <w:rFonts w:hint="eastAsia" w:ascii="宋体" w:hAnsi="宋体" w:eastAsia="宋体" w:cs="宋体"/>
                <w:lang w:val="zh-CN"/>
              </w:rPr>
              <w:t>（</w:t>
            </w:r>
            <w:r>
              <w:rPr>
                <w:rFonts w:hint="eastAsia" w:ascii="宋体" w:hAnsi="宋体" w:eastAsia="宋体" w:cs="宋体"/>
                <w:lang w:eastAsia="zh-CN"/>
              </w:rPr>
              <w:t>25分</w:t>
            </w:r>
            <w:r>
              <w:rPr>
                <w:rFonts w:hint="eastAsia" w:ascii="宋体" w:hAnsi="宋体" w:eastAsia="宋体" w:cs="宋体"/>
                <w:lang w:val="zh-CN"/>
              </w:rPr>
              <w:t>）</w:t>
            </w:r>
          </w:p>
        </w:tc>
        <w:tc>
          <w:tcPr>
            <w:tcW w:w="6863" w:type="dxa"/>
            <w:vAlign w:val="center"/>
          </w:tcPr>
          <w:p w14:paraId="02466208">
            <w:pPr>
              <w:spacing w:line="400" w:lineRule="exact"/>
              <w:rPr>
                <w:rFonts w:hint="eastAsia" w:ascii="宋体" w:hAnsi="宋体" w:eastAsia="宋体" w:cs="宋体"/>
                <w:lang w:eastAsia="zh-CN" w:bidi="ar"/>
              </w:rPr>
            </w:pPr>
            <w:r>
              <w:rPr>
                <w:rFonts w:hint="eastAsia" w:ascii="宋体" w:hAnsi="宋体" w:eastAsia="宋体" w:cs="宋体"/>
                <w:lang w:eastAsia="zh-CN"/>
              </w:rPr>
              <w:t>1、投标人拟派本项目的保安队员为退伍军人或具备5年以上安保工作经历的，每提供一名得2分，最多得10分。（注：同时提供退伍证或劳动合同扫描件，否则不得分）</w:t>
            </w:r>
          </w:p>
          <w:p w14:paraId="612B76A4">
            <w:pPr>
              <w:spacing w:line="400" w:lineRule="exact"/>
              <w:rPr>
                <w:rFonts w:hint="eastAsia" w:ascii="宋体" w:hAnsi="宋体" w:eastAsia="宋体" w:cs="宋体"/>
                <w:lang w:eastAsia="zh-CN" w:bidi="ar"/>
              </w:rPr>
            </w:pPr>
            <w:r>
              <w:rPr>
                <w:rFonts w:hint="eastAsia" w:ascii="宋体" w:hAnsi="宋体" w:eastAsia="宋体" w:cs="宋体"/>
                <w:lang w:eastAsia="zh-CN" w:bidi="ar"/>
              </w:rPr>
              <w:t>2、投标人拟派人员中具有消防部门或公安部门核发的消防员资格证书的得5分。</w:t>
            </w:r>
          </w:p>
          <w:p w14:paraId="5B735216">
            <w:pPr>
              <w:spacing w:line="400" w:lineRule="exact"/>
              <w:rPr>
                <w:rFonts w:hint="eastAsia" w:ascii="宋体" w:hAnsi="宋体" w:eastAsia="宋体" w:cs="宋体"/>
                <w:color w:val="auto"/>
                <w:lang w:eastAsia="zh-CN" w:bidi="ar"/>
              </w:rPr>
            </w:pPr>
            <w:r>
              <w:rPr>
                <w:rFonts w:hint="eastAsia" w:ascii="宋体" w:hAnsi="宋体" w:eastAsia="宋体" w:cs="宋体"/>
                <w:color w:val="auto"/>
                <w:lang w:eastAsia="zh-CN" w:bidi="ar"/>
              </w:rPr>
              <w:t>3、投标人拟派项目管理人员具有物业从业人员证书的得5分。</w:t>
            </w:r>
          </w:p>
          <w:p w14:paraId="72210508">
            <w:pPr>
              <w:spacing w:line="400" w:lineRule="exact"/>
              <w:rPr>
                <w:rFonts w:hint="eastAsia" w:ascii="宋体" w:hAnsi="宋体" w:eastAsia="宋体" w:cs="宋体"/>
                <w:color w:val="auto"/>
                <w:lang w:eastAsia="zh-CN"/>
              </w:rPr>
            </w:pPr>
            <w:r>
              <w:rPr>
                <w:rFonts w:hint="eastAsia" w:ascii="宋体" w:hAnsi="宋体" w:eastAsia="宋体" w:cs="宋体"/>
                <w:color w:val="auto"/>
                <w:lang w:eastAsia="zh-CN" w:bidi="ar"/>
              </w:rPr>
              <w:t>4、投标人拟派人员平均年龄不超过58周岁的得5分。</w:t>
            </w:r>
          </w:p>
          <w:p w14:paraId="77CB0B73">
            <w:pPr>
              <w:spacing w:line="400" w:lineRule="exact"/>
              <w:rPr>
                <w:rFonts w:hint="eastAsia" w:ascii="宋体" w:hAnsi="宋体" w:eastAsia="宋体" w:cs="宋体"/>
                <w:lang w:eastAsia="zh-CN"/>
              </w:rPr>
            </w:pPr>
            <w:r>
              <w:rPr>
                <w:rFonts w:hint="eastAsia" w:ascii="宋体" w:hAnsi="宋体" w:eastAsia="宋体" w:cs="宋体"/>
                <w:b/>
                <w:bCs/>
                <w:lang w:eastAsia="zh-CN" w:bidi="ar"/>
              </w:rPr>
              <w:t>注：以上人员提供相关证书及劳动合同原件扫描件，本项最多20分。</w:t>
            </w:r>
          </w:p>
        </w:tc>
      </w:tr>
    </w:tbl>
    <w:p w14:paraId="1A1EDC17">
      <w:pPr>
        <w:rPr>
          <w:rFonts w:ascii="Times New Roman" w:hAnsi="Times New Roman" w:eastAsia="方正公文仿宋" w:cs="Times New Roman"/>
          <w:lang w:eastAsia="zh-CN"/>
        </w:rPr>
        <w:sectPr>
          <w:pgSz w:w="11906" w:h="16839"/>
          <w:pgMar w:top="1440" w:right="1800" w:bottom="1440" w:left="1800" w:header="0" w:footer="850" w:gutter="0"/>
          <w:cols w:space="720" w:num="1"/>
        </w:sectPr>
      </w:pPr>
    </w:p>
    <w:p w14:paraId="2CEE2DC8">
      <w:pPr>
        <w:pStyle w:val="2"/>
        <w:spacing w:line="351" w:lineRule="auto"/>
        <w:rPr>
          <w:rFonts w:ascii="Times New Roman" w:hAnsi="Times New Roman" w:eastAsia="方正公文仿宋" w:cs="Times New Roman"/>
          <w:lang w:eastAsia="zh-CN"/>
        </w:rPr>
      </w:pPr>
    </w:p>
    <w:p w14:paraId="485F19D0">
      <w:pPr>
        <w:spacing w:before="150" w:line="180" w:lineRule="auto"/>
        <w:ind w:left="3449"/>
        <w:outlineLvl w:val="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第四章  附件</w:t>
      </w:r>
    </w:p>
    <w:p w14:paraId="036E1755">
      <w:pPr>
        <w:pStyle w:val="2"/>
        <w:spacing w:line="281" w:lineRule="auto"/>
        <w:rPr>
          <w:rFonts w:ascii="Times New Roman" w:hAnsi="Times New Roman" w:eastAsia="方正公文仿宋" w:cs="Times New Roman"/>
          <w:lang w:eastAsia="zh-CN"/>
        </w:rPr>
      </w:pPr>
    </w:p>
    <w:p w14:paraId="3181D865">
      <w:pPr>
        <w:spacing w:before="101" w:line="228" w:lineRule="auto"/>
        <w:outlineLvl w:val="1"/>
        <w:rPr>
          <w:rFonts w:ascii="Times New Roman" w:hAnsi="Times New Roman" w:eastAsia="方正公文仿宋" w:cs="Times New Roman"/>
          <w:sz w:val="31"/>
          <w:szCs w:val="31"/>
          <w:lang w:eastAsia="zh-CN"/>
        </w:rPr>
      </w:pPr>
      <w:r>
        <w:rPr>
          <w:rFonts w:hint="eastAsia" w:ascii="Times New Roman" w:hAnsi="Times New Roman" w:eastAsia="方正公文仿宋" w:cs="Times New Roman"/>
          <w:spacing w:val="7"/>
          <w:sz w:val="31"/>
          <w:szCs w:val="31"/>
          <w:lang w:eastAsia="zh-CN"/>
        </w:rPr>
        <w:t>1、</w:t>
      </w:r>
      <w:r>
        <w:rPr>
          <w:rFonts w:ascii="Times New Roman" w:hAnsi="Times New Roman" w:eastAsia="方正公文仿宋" w:cs="Times New Roman"/>
          <w:spacing w:val="7"/>
          <w:sz w:val="31"/>
          <w:szCs w:val="31"/>
          <w:lang w:eastAsia="zh-CN"/>
        </w:rPr>
        <w:t>投标人基本信息表</w:t>
      </w:r>
    </w:p>
    <w:p w14:paraId="5D575D3A">
      <w:pPr>
        <w:spacing w:before="126"/>
        <w:rPr>
          <w:rFonts w:ascii="Times New Roman" w:hAnsi="Times New Roman" w:eastAsia="方正公文仿宋" w:cs="Times New Roman"/>
          <w:lang w:eastAsia="zh-CN"/>
        </w:rPr>
      </w:pPr>
    </w:p>
    <w:tbl>
      <w:tblPr>
        <w:tblStyle w:val="18"/>
        <w:tblW w:w="8716"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1"/>
        <w:gridCol w:w="2698"/>
        <w:gridCol w:w="1339"/>
        <w:gridCol w:w="2838"/>
      </w:tblGrid>
      <w:tr w14:paraId="25A8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841" w:type="dxa"/>
            <w:vAlign w:val="center"/>
          </w:tcPr>
          <w:p w14:paraId="7BA05F4C">
            <w:pPr>
              <w:pStyle w:val="19"/>
              <w:spacing w:before="175"/>
              <w:ind w:right="361"/>
              <w:jc w:val="center"/>
              <w:rPr>
                <w:rFonts w:ascii="Times New Roman" w:hAnsi="Times New Roman" w:eastAsia="方正公文仿宋" w:cs="Times New Roman"/>
              </w:rPr>
            </w:pPr>
            <w:r>
              <w:rPr>
                <w:rFonts w:ascii="Times New Roman" w:hAnsi="Times New Roman" w:eastAsia="方正公文仿宋" w:cs="Times New Roman"/>
                <w:spacing w:val="-13"/>
              </w:rPr>
              <w:t>企业/事业</w:t>
            </w:r>
            <w:r>
              <w:rPr>
                <w:rFonts w:ascii="Times New Roman" w:hAnsi="Times New Roman" w:eastAsia="方正公文仿宋" w:cs="Times New Roman"/>
                <w:spacing w:val="-9"/>
              </w:rPr>
              <w:t>称</w:t>
            </w:r>
          </w:p>
        </w:tc>
        <w:tc>
          <w:tcPr>
            <w:tcW w:w="2698" w:type="dxa"/>
            <w:vAlign w:val="center"/>
          </w:tcPr>
          <w:p w14:paraId="5274CFA8">
            <w:pPr>
              <w:jc w:val="center"/>
              <w:rPr>
                <w:rFonts w:ascii="Times New Roman" w:hAnsi="Times New Roman" w:eastAsia="方正公文仿宋" w:cs="Times New Roman"/>
              </w:rPr>
            </w:pPr>
          </w:p>
        </w:tc>
        <w:tc>
          <w:tcPr>
            <w:tcW w:w="1339" w:type="dxa"/>
            <w:vAlign w:val="center"/>
          </w:tcPr>
          <w:p w14:paraId="664F5358">
            <w:pPr>
              <w:pStyle w:val="19"/>
              <w:spacing w:before="78" w:line="223" w:lineRule="auto"/>
              <w:jc w:val="center"/>
              <w:rPr>
                <w:rFonts w:ascii="Times New Roman" w:hAnsi="Times New Roman" w:eastAsia="方正公文仿宋" w:cs="Times New Roman"/>
              </w:rPr>
            </w:pPr>
            <w:r>
              <w:rPr>
                <w:rFonts w:ascii="Times New Roman" w:hAnsi="Times New Roman" w:eastAsia="方正公文仿宋" w:cs="Times New Roman"/>
                <w:spacing w:val="-11"/>
              </w:rPr>
              <w:t>成立日期</w:t>
            </w:r>
          </w:p>
        </w:tc>
        <w:tc>
          <w:tcPr>
            <w:tcW w:w="2838" w:type="dxa"/>
            <w:vAlign w:val="center"/>
          </w:tcPr>
          <w:p w14:paraId="0C3D45B7">
            <w:pPr>
              <w:jc w:val="center"/>
              <w:rPr>
                <w:rFonts w:ascii="Times New Roman" w:hAnsi="Times New Roman" w:eastAsia="方正公文仿宋" w:cs="Times New Roman"/>
              </w:rPr>
            </w:pPr>
          </w:p>
        </w:tc>
      </w:tr>
      <w:tr w14:paraId="5F97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539" w:type="dxa"/>
            <w:gridSpan w:val="2"/>
          </w:tcPr>
          <w:p w14:paraId="431719E5">
            <w:pPr>
              <w:pStyle w:val="19"/>
              <w:spacing w:before="175"/>
              <w:ind w:right="361"/>
              <w:jc w:val="both"/>
              <w:rPr>
                <w:rFonts w:ascii="Times New Roman" w:hAnsi="Times New Roman" w:eastAsia="方正公文仿宋" w:cs="Times New Roman"/>
                <w:spacing w:val="-13"/>
                <w:lang w:eastAsia="zh-CN"/>
              </w:rPr>
            </w:pPr>
            <w:r>
              <w:rPr>
                <w:rFonts w:ascii="Times New Roman" w:hAnsi="Times New Roman" w:eastAsia="方正公文仿宋" w:cs="Times New Roman"/>
                <w:spacing w:val="-13"/>
                <w:lang w:eastAsia="zh-CN"/>
              </w:rPr>
              <w:t>企业/事业法人营业执照注册号</w:t>
            </w:r>
          </w:p>
        </w:tc>
        <w:tc>
          <w:tcPr>
            <w:tcW w:w="4177" w:type="dxa"/>
            <w:gridSpan w:val="2"/>
          </w:tcPr>
          <w:p w14:paraId="68495036">
            <w:pPr>
              <w:pStyle w:val="19"/>
              <w:spacing w:before="175"/>
              <w:ind w:right="361"/>
              <w:jc w:val="center"/>
              <w:rPr>
                <w:rFonts w:ascii="Times New Roman" w:hAnsi="Times New Roman" w:eastAsia="方正公文仿宋" w:cs="Times New Roman"/>
                <w:spacing w:val="-13"/>
                <w:lang w:eastAsia="zh-CN"/>
              </w:rPr>
            </w:pPr>
          </w:p>
        </w:tc>
      </w:tr>
      <w:tr w14:paraId="5CAAE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841" w:type="dxa"/>
            <w:vAlign w:val="center"/>
          </w:tcPr>
          <w:p w14:paraId="44FF138A">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注册资本</w:t>
            </w:r>
          </w:p>
        </w:tc>
        <w:tc>
          <w:tcPr>
            <w:tcW w:w="2698" w:type="dxa"/>
          </w:tcPr>
          <w:p w14:paraId="089D678F">
            <w:pPr>
              <w:pStyle w:val="19"/>
              <w:spacing w:before="175"/>
              <w:ind w:right="361"/>
              <w:jc w:val="center"/>
              <w:rPr>
                <w:rFonts w:ascii="Times New Roman" w:hAnsi="Times New Roman" w:eastAsia="方正公文仿宋" w:cs="Times New Roman"/>
                <w:spacing w:val="-13"/>
              </w:rPr>
            </w:pPr>
          </w:p>
        </w:tc>
        <w:tc>
          <w:tcPr>
            <w:tcW w:w="1339" w:type="dxa"/>
            <w:vAlign w:val="center"/>
          </w:tcPr>
          <w:p w14:paraId="199A84EF">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企业/事业类型</w:t>
            </w:r>
          </w:p>
        </w:tc>
        <w:tc>
          <w:tcPr>
            <w:tcW w:w="2838" w:type="dxa"/>
          </w:tcPr>
          <w:p w14:paraId="57EA9033">
            <w:pPr>
              <w:pStyle w:val="19"/>
              <w:spacing w:before="175"/>
              <w:ind w:right="361"/>
              <w:jc w:val="center"/>
              <w:rPr>
                <w:rFonts w:ascii="Times New Roman" w:hAnsi="Times New Roman" w:eastAsia="方正公文仿宋" w:cs="Times New Roman"/>
                <w:spacing w:val="-13"/>
              </w:rPr>
            </w:pPr>
          </w:p>
        </w:tc>
      </w:tr>
      <w:tr w14:paraId="7E53C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841" w:type="dxa"/>
            <w:vAlign w:val="center"/>
          </w:tcPr>
          <w:p w14:paraId="23EECD74">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批准登记机关</w:t>
            </w:r>
          </w:p>
        </w:tc>
        <w:tc>
          <w:tcPr>
            <w:tcW w:w="2698" w:type="dxa"/>
            <w:vAlign w:val="center"/>
          </w:tcPr>
          <w:p w14:paraId="1B4CADCA">
            <w:pPr>
              <w:pStyle w:val="19"/>
              <w:spacing w:before="175"/>
              <w:ind w:right="361"/>
              <w:jc w:val="center"/>
              <w:rPr>
                <w:rFonts w:ascii="Times New Roman" w:hAnsi="Times New Roman" w:eastAsia="方正公文仿宋" w:cs="Times New Roman"/>
                <w:spacing w:val="-13"/>
              </w:rPr>
            </w:pPr>
          </w:p>
        </w:tc>
        <w:tc>
          <w:tcPr>
            <w:tcW w:w="1339" w:type="dxa"/>
            <w:vAlign w:val="center"/>
          </w:tcPr>
          <w:p w14:paraId="67B3DF45">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组织代码</w:t>
            </w:r>
          </w:p>
        </w:tc>
        <w:tc>
          <w:tcPr>
            <w:tcW w:w="2838" w:type="dxa"/>
          </w:tcPr>
          <w:p w14:paraId="7A893F71">
            <w:pPr>
              <w:pStyle w:val="19"/>
              <w:spacing w:before="175"/>
              <w:ind w:right="361"/>
              <w:jc w:val="center"/>
              <w:rPr>
                <w:rFonts w:ascii="Times New Roman" w:hAnsi="Times New Roman" w:eastAsia="方正公文仿宋" w:cs="Times New Roman"/>
                <w:spacing w:val="-13"/>
              </w:rPr>
            </w:pPr>
          </w:p>
        </w:tc>
      </w:tr>
      <w:tr w14:paraId="70FBE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841" w:type="dxa"/>
            <w:vAlign w:val="center"/>
          </w:tcPr>
          <w:p w14:paraId="6F544931">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法定代表人</w:t>
            </w:r>
          </w:p>
        </w:tc>
        <w:tc>
          <w:tcPr>
            <w:tcW w:w="2698" w:type="dxa"/>
            <w:vAlign w:val="center"/>
          </w:tcPr>
          <w:p w14:paraId="0F88BE70">
            <w:pPr>
              <w:pStyle w:val="19"/>
              <w:spacing w:before="175"/>
              <w:ind w:right="361"/>
              <w:jc w:val="center"/>
              <w:rPr>
                <w:rFonts w:ascii="Times New Roman" w:hAnsi="Times New Roman" w:eastAsia="方正公文仿宋" w:cs="Times New Roman"/>
                <w:spacing w:val="-13"/>
              </w:rPr>
            </w:pPr>
          </w:p>
        </w:tc>
        <w:tc>
          <w:tcPr>
            <w:tcW w:w="1339" w:type="dxa"/>
            <w:vAlign w:val="center"/>
          </w:tcPr>
          <w:p w14:paraId="0BFE75E1">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营业期限</w:t>
            </w:r>
          </w:p>
        </w:tc>
        <w:tc>
          <w:tcPr>
            <w:tcW w:w="2838" w:type="dxa"/>
          </w:tcPr>
          <w:p w14:paraId="3BFCEC24">
            <w:pPr>
              <w:pStyle w:val="19"/>
              <w:spacing w:before="175"/>
              <w:ind w:right="361"/>
              <w:jc w:val="center"/>
              <w:rPr>
                <w:rFonts w:ascii="Times New Roman" w:hAnsi="Times New Roman" w:eastAsia="方正公文仿宋" w:cs="Times New Roman"/>
                <w:spacing w:val="-13"/>
              </w:rPr>
            </w:pPr>
          </w:p>
        </w:tc>
      </w:tr>
      <w:tr w14:paraId="18F1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841" w:type="dxa"/>
            <w:vAlign w:val="center"/>
          </w:tcPr>
          <w:p w14:paraId="0B91352C">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资质类型</w:t>
            </w:r>
          </w:p>
        </w:tc>
        <w:tc>
          <w:tcPr>
            <w:tcW w:w="2698" w:type="dxa"/>
            <w:vAlign w:val="center"/>
          </w:tcPr>
          <w:p w14:paraId="5CB18078">
            <w:pPr>
              <w:pStyle w:val="19"/>
              <w:spacing w:before="175"/>
              <w:ind w:right="361"/>
              <w:jc w:val="center"/>
              <w:rPr>
                <w:rFonts w:ascii="Times New Roman" w:hAnsi="Times New Roman" w:eastAsia="方正公文仿宋" w:cs="Times New Roman"/>
                <w:spacing w:val="-13"/>
              </w:rPr>
            </w:pPr>
          </w:p>
        </w:tc>
        <w:tc>
          <w:tcPr>
            <w:tcW w:w="1339" w:type="dxa"/>
            <w:vAlign w:val="center"/>
          </w:tcPr>
          <w:p w14:paraId="209A713C">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资质等级</w:t>
            </w:r>
          </w:p>
        </w:tc>
        <w:tc>
          <w:tcPr>
            <w:tcW w:w="2838" w:type="dxa"/>
          </w:tcPr>
          <w:p w14:paraId="5FF6C504">
            <w:pPr>
              <w:pStyle w:val="19"/>
              <w:spacing w:before="175"/>
              <w:ind w:right="361"/>
              <w:jc w:val="center"/>
              <w:rPr>
                <w:rFonts w:ascii="Times New Roman" w:hAnsi="Times New Roman" w:eastAsia="方正公文仿宋" w:cs="Times New Roman"/>
                <w:spacing w:val="-13"/>
              </w:rPr>
            </w:pPr>
          </w:p>
        </w:tc>
      </w:tr>
      <w:tr w14:paraId="0F9F8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841" w:type="dxa"/>
            <w:vAlign w:val="center"/>
          </w:tcPr>
          <w:p w14:paraId="7204D9FE">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主营业务</w:t>
            </w:r>
          </w:p>
        </w:tc>
        <w:tc>
          <w:tcPr>
            <w:tcW w:w="6875" w:type="dxa"/>
            <w:gridSpan w:val="3"/>
            <w:vAlign w:val="center"/>
          </w:tcPr>
          <w:p w14:paraId="3F2BD537">
            <w:pPr>
              <w:pStyle w:val="19"/>
              <w:spacing w:before="175"/>
              <w:ind w:right="361"/>
              <w:jc w:val="center"/>
              <w:rPr>
                <w:rFonts w:ascii="Times New Roman" w:hAnsi="Times New Roman" w:eastAsia="方正公文仿宋" w:cs="Times New Roman"/>
                <w:spacing w:val="-13"/>
              </w:rPr>
            </w:pPr>
          </w:p>
        </w:tc>
      </w:tr>
      <w:tr w14:paraId="2100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841" w:type="dxa"/>
            <w:vAlign w:val="center"/>
          </w:tcPr>
          <w:p w14:paraId="7612C921">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地址</w:t>
            </w:r>
          </w:p>
        </w:tc>
        <w:tc>
          <w:tcPr>
            <w:tcW w:w="6875" w:type="dxa"/>
            <w:gridSpan w:val="3"/>
            <w:vAlign w:val="center"/>
          </w:tcPr>
          <w:p w14:paraId="49BADEC4">
            <w:pPr>
              <w:pStyle w:val="19"/>
              <w:spacing w:before="175"/>
              <w:ind w:right="361"/>
              <w:jc w:val="center"/>
              <w:rPr>
                <w:rFonts w:ascii="Times New Roman" w:hAnsi="Times New Roman" w:eastAsia="方正公文仿宋" w:cs="Times New Roman"/>
                <w:spacing w:val="-13"/>
              </w:rPr>
            </w:pPr>
          </w:p>
        </w:tc>
      </w:tr>
      <w:tr w14:paraId="3486E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841" w:type="dxa"/>
            <w:vAlign w:val="center"/>
          </w:tcPr>
          <w:p w14:paraId="3706D6DD">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开户银行</w:t>
            </w:r>
          </w:p>
        </w:tc>
        <w:tc>
          <w:tcPr>
            <w:tcW w:w="6875" w:type="dxa"/>
            <w:gridSpan w:val="3"/>
            <w:vAlign w:val="center"/>
          </w:tcPr>
          <w:p w14:paraId="1C6D9F59">
            <w:pPr>
              <w:pStyle w:val="19"/>
              <w:spacing w:before="175"/>
              <w:ind w:right="361"/>
              <w:jc w:val="center"/>
              <w:rPr>
                <w:rFonts w:ascii="Times New Roman" w:hAnsi="Times New Roman" w:eastAsia="方正公文仿宋" w:cs="Times New Roman"/>
                <w:spacing w:val="-13"/>
              </w:rPr>
            </w:pPr>
          </w:p>
        </w:tc>
      </w:tr>
      <w:tr w14:paraId="6F2D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841" w:type="dxa"/>
            <w:vAlign w:val="center"/>
          </w:tcPr>
          <w:p w14:paraId="35B06D3D">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开户行号</w:t>
            </w:r>
          </w:p>
        </w:tc>
        <w:tc>
          <w:tcPr>
            <w:tcW w:w="6875" w:type="dxa"/>
            <w:gridSpan w:val="3"/>
            <w:vAlign w:val="center"/>
          </w:tcPr>
          <w:p w14:paraId="4C5B8C95">
            <w:pPr>
              <w:pStyle w:val="19"/>
              <w:spacing w:before="175"/>
              <w:ind w:right="361"/>
              <w:jc w:val="center"/>
              <w:rPr>
                <w:rFonts w:ascii="Times New Roman" w:hAnsi="Times New Roman" w:eastAsia="方正公文仿宋" w:cs="Times New Roman"/>
                <w:spacing w:val="-13"/>
              </w:rPr>
            </w:pPr>
          </w:p>
        </w:tc>
      </w:tr>
      <w:tr w14:paraId="178C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841" w:type="dxa"/>
            <w:vAlign w:val="center"/>
          </w:tcPr>
          <w:p w14:paraId="30FD9D13">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银行账号</w:t>
            </w:r>
          </w:p>
        </w:tc>
        <w:tc>
          <w:tcPr>
            <w:tcW w:w="6875" w:type="dxa"/>
            <w:gridSpan w:val="3"/>
            <w:vAlign w:val="center"/>
          </w:tcPr>
          <w:p w14:paraId="0C7FA292">
            <w:pPr>
              <w:pStyle w:val="19"/>
              <w:spacing w:before="175"/>
              <w:ind w:right="361"/>
              <w:jc w:val="center"/>
              <w:rPr>
                <w:rFonts w:ascii="Times New Roman" w:hAnsi="Times New Roman" w:eastAsia="方正公文仿宋" w:cs="Times New Roman"/>
                <w:spacing w:val="-13"/>
              </w:rPr>
            </w:pPr>
          </w:p>
        </w:tc>
      </w:tr>
      <w:tr w14:paraId="155B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841" w:type="dxa"/>
            <w:vAlign w:val="center"/>
          </w:tcPr>
          <w:p w14:paraId="00113FCC">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电话</w:t>
            </w:r>
          </w:p>
        </w:tc>
        <w:tc>
          <w:tcPr>
            <w:tcW w:w="2698" w:type="dxa"/>
            <w:vAlign w:val="center"/>
          </w:tcPr>
          <w:p w14:paraId="30C9122F">
            <w:pPr>
              <w:pStyle w:val="19"/>
              <w:spacing w:before="175"/>
              <w:ind w:right="361"/>
              <w:jc w:val="center"/>
              <w:rPr>
                <w:rFonts w:ascii="Times New Roman" w:hAnsi="Times New Roman" w:eastAsia="方正公文仿宋" w:cs="Times New Roman"/>
                <w:spacing w:val="-13"/>
              </w:rPr>
            </w:pPr>
          </w:p>
        </w:tc>
        <w:tc>
          <w:tcPr>
            <w:tcW w:w="1339" w:type="dxa"/>
            <w:vAlign w:val="center"/>
          </w:tcPr>
          <w:p w14:paraId="2CCB5AD6">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传真</w:t>
            </w:r>
          </w:p>
        </w:tc>
        <w:tc>
          <w:tcPr>
            <w:tcW w:w="2838" w:type="dxa"/>
          </w:tcPr>
          <w:p w14:paraId="106888FB">
            <w:pPr>
              <w:pStyle w:val="19"/>
              <w:spacing w:before="175"/>
              <w:ind w:right="361"/>
              <w:jc w:val="center"/>
              <w:rPr>
                <w:rFonts w:ascii="Times New Roman" w:hAnsi="Times New Roman" w:eastAsia="方正公文仿宋" w:cs="Times New Roman"/>
                <w:spacing w:val="-13"/>
              </w:rPr>
            </w:pPr>
          </w:p>
        </w:tc>
      </w:tr>
      <w:tr w14:paraId="17787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841" w:type="dxa"/>
            <w:vAlign w:val="center"/>
          </w:tcPr>
          <w:p w14:paraId="79D687ED">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邮箱</w:t>
            </w:r>
          </w:p>
        </w:tc>
        <w:tc>
          <w:tcPr>
            <w:tcW w:w="2698" w:type="dxa"/>
            <w:vAlign w:val="center"/>
          </w:tcPr>
          <w:p w14:paraId="36298FC0">
            <w:pPr>
              <w:pStyle w:val="19"/>
              <w:spacing w:before="175"/>
              <w:ind w:right="361"/>
              <w:jc w:val="center"/>
              <w:rPr>
                <w:rFonts w:ascii="Times New Roman" w:hAnsi="Times New Roman" w:eastAsia="方正公文仿宋" w:cs="Times New Roman"/>
                <w:spacing w:val="-13"/>
              </w:rPr>
            </w:pPr>
          </w:p>
        </w:tc>
        <w:tc>
          <w:tcPr>
            <w:tcW w:w="1339" w:type="dxa"/>
            <w:vAlign w:val="center"/>
          </w:tcPr>
          <w:p w14:paraId="737C8DF1">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邮编</w:t>
            </w:r>
          </w:p>
        </w:tc>
        <w:tc>
          <w:tcPr>
            <w:tcW w:w="2838" w:type="dxa"/>
          </w:tcPr>
          <w:p w14:paraId="0C5E448D">
            <w:pPr>
              <w:pStyle w:val="19"/>
              <w:spacing w:before="175"/>
              <w:ind w:right="361"/>
              <w:jc w:val="center"/>
              <w:rPr>
                <w:rFonts w:ascii="Times New Roman" w:hAnsi="Times New Roman" w:eastAsia="方正公文仿宋" w:cs="Times New Roman"/>
                <w:spacing w:val="-13"/>
              </w:rPr>
            </w:pPr>
          </w:p>
        </w:tc>
      </w:tr>
      <w:tr w14:paraId="1118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841" w:type="dxa"/>
            <w:vAlign w:val="center"/>
          </w:tcPr>
          <w:p w14:paraId="041BA3FB">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联系人</w:t>
            </w:r>
          </w:p>
        </w:tc>
        <w:tc>
          <w:tcPr>
            <w:tcW w:w="2698" w:type="dxa"/>
            <w:vAlign w:val="center"/>
          </w:tcPr>
          <w:p w14:paraId="336E9419">
            <w:pPr>
              <w:pStyle w:val="19"/>
              <w:spacing w:before="175"/>
              <w:ind w:right="361"/>
              <w:jc w:val="center"/>
              <w:rPr>
                <w:rFonts w:ascii="Times New Roman" w:hAnsi="Times New Roman" w:eastAsia="方正公文仿宋" w:cs="Times New Roman"/>
                <w:spacing w:val="-13"/>
              </w:rPr>
            </w:pPr>
          </w:p>
        </w:tc>
        <w:tc>
          <w:tcPr>
            <w:tcW w:w="1339" w:type="dxa"/>
            <w:vAlign w:val="center"/>
          </w:tcPr>
          <w:p w14:paraId="34345A99">
            <w:pPr>
              <w:pStyle w:val="19"/>
              <w:spacing w:before="175"/>
              <w:ind w:right="361"/>
              <w:jc w:val="center"/>
              <w:rPr>
                <w:rFonts w:ascii="Times New Roman" w:hAnsi="Times New Roman" w:eastAsia="方正公文仿宋" w:cs="Times New Roman"/>
                <w:spacing w:val="-13"/>
              </w:rPr>
            </w:pPr>
            <w:r>
              <w:rPr>
                <w:rFonts w:ascii="Times New Roman" w:hAnsi="Times New Roman" w:eastAsia="方正公文仿宋" w:cs="Times New Roman"/>
                <w:spacing w:val="-13"/>
              </w:rPr>
              <w:t>联系方式</w:t>
            </w:r>
          </w:p>
        </w:tc>
        <w:tc>
          <w:tcPr>
            <w:tcW w:w="2838" w:type="dxa"/>
          </w:tcPr>
          <w:p w14:paraId="57847F6A">
            <w:pPr>
              <w:pStyle w:val="19"/>
              <w:spacing w:before="175"/>
              <w:ind w:right="361"/>
              <w:jc w:val="center"/>
              <w:rPr>
                <w:rFonts w:ascii="Times New Roman" w:hAnsi="Times New Roman" w:eastAsia="方正公文仿宋" w:cs="Times New Roman"/>
                <w:spacing w:val="-13"/>
              </w:rPr>
            </w:pPr>
          </w:p>
        </w:tc>
      </w:tr>
    </w:tbl>
    <w:p w14:paraId="367D0AEF">
      <w:pPr>
        <w:pStyle w:val="2"/>
        <w:spacing w:line="330" w:lineRule="auto"/>
        <w:rPr>
          <w:rFonts w:ascii="Times New Roman" w:hAnsi="Times New Roman" w:eastAsia="方正公文仿宋" w:cs="Times New Roman"/>
          <w:lang w:eastAsia="zh-CN"/>
        </w:rPr>
      </w:pPr>
    </w:p>
    <w:p w14:paraId="76193163">
      <w:pPr>
        <w:spacing w:before="101" w:line="227" w:lineRule="auto"/>
        <w:ind w:left="328"/>
        <w:outlineLvl w:val="1"/>
        <w:rPr>
          <w:rFonts w:ascii="Times New Roman" w:hAnsi="Times New Roman" w:eastAsia="方正公文仿宋" w:cs="Times New Roman"/>
          <w:sz w:val="31"/>
          <w:szCs w:val="31"/>
        </w:rPr>
      </w:pPr>
      <w:r>
        <w:rPr>
          <w:rFonts w:hint="eastAsia" w:ascii="Times New Roman" w:hAnsi="Times New Roman" w:eastAsia="方正公文仿宋" w:cs="Times New Roman"/>
          <w:spacing w:val="5"/>
          <w:sz w:val="31"/>
          <w:szCs w:val="31"/>
          <w:lang w:eastAsia="zh-CN"/>
        </w:rPr>
        <w:t>2、</w:t>
      </w:r>
      <w:r>
        <w:rPr>
          <w:rFonts w:ascii="Times New Roman" w:hAnsi="Times New Roman" w:eastAsia="方正公文仿宋" w:cs="Times New Roman"/>
          <w:spacing w:val="5"/>
          <w:sz w:val="31"/>
          <w:szCs w:val="31"/>
        </w:rPr>
        <w:t>项目报价表</w:t>
      </w:r>
    </w:p>
    <w:p w14:paraId="3F889681">
      <w:pPr>
        <w:pStyle w:val="2"/>
        <w:spacing w:line="326" w:lineRule="auto"/>
        <w:rPr>
          <w:rFonts w:ascii="Times New Roman" w:hAnsi="Times New Roman" w:eastAsia="方正公文仿宋" w:cs="Times New Roman"/>
        </w:rPr>
      </w:pPr>
    </w:p>
    <w:p w14:paraId="7602B04C">
      <w:pPr>
        <w:spacing w:before="78" w:line="220" w:lineRule="auto"/>
        <w:ind w:left="340"/>
        <w:outlineLvl w:val="1"/>
        <w:rPr>
          <w:rFonts w:ascii="Times New Roman" w:hAnsi="Times New Roman" w:eastAsia="方正公文仿宋" w:cs="Times New Roman"/>
          <w:sz w:val="24"/>
          <w:szCs w:val="24"/>
          <w:lang w:eastAsia="zh-CN"/>
        </w:rPr>
      </w:pPr>
      <w:r>
        <w:rPr>
          <w:rFonts w:ascii="Times New Roman" w:hAnsi="Times New Roman" w:eastAsia="方正公文仿宋" w:cs="Times New Roman"/>
          <w:spacing w:val="-11"/>
          <w:sz w:val="24"/>
          <w:szCs w:val="24"/>
          <w:lang w:eastAsia="zh-CN"/>
          <w14:textOutline w14:w="4356" w14:cap="sq" w14:cmpd="sng" w14:algn="ctr">
            <w14:solidFill>
              <w14:srgbClr w14:val="000000"/>
            </w14:solidFill>
            <w14:prstDash w14:val="solid"/>
            <w14:bevel/>
          </w14:textOutline>
        </w:rPr>
        <w:t>项目名称：信阳市生态环境局</w:t>
      </w:r>
      <w:r>
        <w:rPr>
          <w:rFonts w:hint="eastAsia" w:ascii="Times New Roman" w:hAnsi="Times New Roman" w:eastAsia="方正公文仿宋" w:cs="Times New Roman"/>
          <w:spacing w:val="-11"/>
          <w:sz w:val="24"/>
          <w:szCs w:val="24"/>
          <w:lang w:eastAsia="zh-CN"/>
          <w14:textOutline w14:w="4356" w14:cap="sq" w14:cmpd="sng" w14:algn="ctr">
            <w14:solidFill>
              <w14:srgbClr w14:val="000000"/>
            </w14:solidFill>
            <w14:prstDash w14:val="solid"/>
            <w14:bevel/>
          </w14:textOutline>
        </w:rPr>
        <w:t>2026</w:t>
      </w:r>
      <w:r>
        <w:rPr>
          <w:rFonts w:ascii="Times New Roman" w:hAnsi="Times New Roman" w:eastAsia="方正公文仿宋" w:cs="Times New Roman"/>
          <w:spacing w:val="-11"/>
          <w:sz w:val="24"/>
          <w:szCs w:val="24"/>
          <w:lang w:eastAsia="zh-CN"/>
          <w14:textOutline w14:w="4356" w14:cap="sq" w14:cmpd="sng" w14:algn="ctr">
            <w14:solidFill>
              <w14:srgbClr w14:val="000000"/>
            </w14:solidFill>
            <w14:prstDash w14:val="solid"/>
            <w14:bevel/>
          </w14:textOutline>
        </w:rPr>
        <w:t>年度办公区物业服务项目</w:t>
      </w:r>
    </w:p>
    <w:p w14:paraId="603240DA">
      <w:pPr>
        <w:spacing w:before="27"/>
        <w:rPr>
          <w:rFonts w:ascii="Times New Roman" w:hAnsi="Times New Roman" w:eastAsia="方正公文仿宋" w:cs="Times New Roman"/>
          <w:lang w:eastAsia="zh-CN"/>
        </w:rPr>
      </w:pPr>
    </w:p>
    <w:tbl>
      <w:tblPr>
        <w:tblStyle w:val="18"/>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0"/>
        <w:gridCol w:w="1027"/>
        <w:gridCol w:w="2635"/>
        <w:gridCol w:w="1315"/>
        <w:gridCol w:w="1557"/>
      </w:tblGrid>
      <w:tr w14:paraId="6BA4B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680" w:type="dxa"/>
          </w:tcPr>
          <w:p w14:paraId="02EEE51C">
            <w:pPr>
              <w:pStyle w:val="19"/>
              <w:spacing w:before="183" w:line="221" w:lineRule="auto"/>
              <w:ind w:left="1130"/>
              <w:rPr>
                <w:rFonts w:ascii="Times New Roman" w:hAnsi="Times New Roman" w:eastAsia="方正公文仿宋" w:cs="Times New Roman"/>
              </w:rPr>
            </w:pPr>
            <w:r>
              <w:rPr>
                <w:rFonts w:ascii="Times New Roman" w:hAnsi="Times New Roman" w:eastAsia="方正公文仿宋" w:cs="Times New Roman"/>
                <w:spacing w:val="-9"/>
              </w:rPr>
              <w:t>名称</w:t>
            </w:r>
          </w:p>
        </w:tc>
        <w:tc>
          <w:tcPr>
            <w:tcW w:w="1027" w:type="dxa"/>
          </w:tcPr>
          <w:p w14:paraId="21D80498">
            <w:pPr>
              <w:pStyle w:val="19"/>
              <w:spacing w:before="184" w:line="223" w:lineRule="auto"/>
              <w:ind w:left="344"/>
              <w:rPr>
                <w:rFonts w:ascii="Times New Roman" w:hAnsi="Times New Roman" w:eastAsia="方正公文仿宋" w:cs="Times New Roman"/>
              </w:rPr>
            </w:pPr>
            <w:r>
              <w:rPr>
                <w:rFonts w:ascii="Times New Roman" w:hAnsi="Times New Roman" w:eastAsia="方正公文仿宋" w:cs="Times New Roman"/>
                <w:spacing w:val="-8"/>
              </w:rPr>
              <w:t>数量</w:t>
            </w:r>
          </w:p>
        </w:tc>
        <w:tc>
          <w:tcPr>
            <w:tcW w:w="2635" w:type="dxa"/>
          </w:tcPr>
          <w:p w14:paraId="7734EF25">
            <w:pPr>
              <w:pStyle w:val="19"/>
              <w:spacing w:before="184" w:line="222" w:lineRule="auto"/>
              <w:ind w:left="348"/>
              <w:rPr>
                <w:rFonts w:ascii="Times New Roman" w:hAnsi="Times New Roman" w:eastAsia="方正公文仿宋" w:cs="Times New Roman"/>
              </w:rPr>
            </w:pPr>
            <w:r>
              <w:rPr>
                <w:rFonts w:ascii="Times New Roman" w:hAnsi="Times New Roman" w:eastAsia="方正公文仿宋" w:cs="Times New Roman"/>
                <w:spacing w:val="-12"/>
              </w:rPr>
              <w:t>项目报价（万元）</w:t>
            </w:r>
          </w:p>
        </w:tc>
        <w:tc>
          <w:tcPr>
            <w:tcW w:w="1315" w:type="dxa"/>
          </w:tcPr>
          <w:p w14:paraId="44C74A90">
            <w:pPr>
              <w:pStyle w:val="19"/>
              <w:spacing w:before="184" w:line="222" w:lineRule="auto"/>
              <w:ind w:left="217"/>
              <w:rPr>
                <w:rFonts w:ascii="Times New Roman" w:hAnsi="Times New Roman" w:eastAsia="方正公文仿宋" w:cs="Times New Roman"/>
              </w:rPr>
            </w:pPr>
            <w:r>
              <w:rPr>
                <w:rFonts w:ascii="Times New Roman" w:hAnsi="Times New Roman" w:eastAsia="方正公文仿宋" w:cs="Times New Roman"/>
                <w:spacing w:val="-10"/>
              </w:rPr>
              <w:t>服务时间</w:t>
            </w:r>
          </w:p>
        </w:tc>
        <w:tc>
          <w:tcPr>
            <w:tcW w:w="1557" w:type="dxa"/>
          </w:tcPr>
          <w:p w14:paraId="2C845459">
            <w:pPr>
              <w:pStyle w:val="19"/>
              <w:spacing w:before="184" w:line="224" w:lineRule="auto"/>
              <w:ind w:left="568"/>
              <w:rPr>
                <w:rFonts w:ascii="Times New Roman" w:hAnsi="Times New Roman" w:eastAsia="方正公文仿宋" w:cs="Times New Roman"/>
              </w:rPr>
            </w:pPr>
            <w:r>
              <w:rPr>
                <w:rFonts w:ascii="Times New Roman" w:hAnsi="Times New Roman" w:eastAsia="方正公文仿宋" w:cs="Times New Roman"/>
                <w:spacing w:val="-9"/>
              </w:rPr>
              <w:t>备注</w:t>
            </w:r>
          </w:p>
        </w:tc>
      </w:tr>
      <w:tr w14:paraId="1A15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680" w:type="dxa"/>
          </w:tcPr>
          <w:p w14:paraId="28647060">
            <w:pPr>
              <w:rPr>
                <w:rFonts w:ascii="Times New Roman" w:hAnsi="Times New Roman" w:eastAsia="方正公文仿宋" w:cs="Times New Roman"/>
              </w:rPr>
            </w:pPr>
          </w:p>
        </w:tc>
        <w:tc>
          <w:tcPr>
            <w:tcW w:w="1027" w:type="dxa"/>
          </w:tcPr>
          <w:p w14:paraId="3037CFCB">
            <w:pPr>
              <w:spacing w:before="315" w:line="184" w:lineRule="auto"/>
              <w:ind w:left="485"/>
              <w:rPr>
                <w:rFonts w:ascii="Times New Roman" w:hAnsi="Times New Roman" w:eastAsia="方正公文仿宋" w:cs="Times New Roman"/>
                <w:sz w:val="24"/>
                <w:szCs w:val="24"/>
              </w:rPr>
            </w:pPr>
            <w:r>
              <w:rPr>
                <w:rFonts w:ascii="Times New Roman" w:hAnsi="Times New Roman" w:eastAsia="方正公文仿宋" w:cs="Times New Roman"/>
                <w:sz w:val="24"/>
                <w:szCs w:val="24"/>
              </w:rPr>
              <w:t>1</w:t>
            </w:r>
          </w:p>
        </w:tc>
        <w:tc>
          <w:tcPr>
            <w:tcW w:w="2635" w:type="dxa"/>
          </w:tcPr>
          <w:p w14:paraId="682B6C12">
            <w:pPr>
              <w:rPr>
                <w:rFonts w:ascii="Times New Roman" w:hAnsi="Times New Roman" w:eastAsia="方正公文仿宋" w:cs="Times New Roman"/>
              </w:rPr>
            </w:pPr>
          </w:p>
        </w:tc>
        <w:tc>
          <w:tcPr>
            <w:tcW w:w="1315" w:type="dxa"/>
          </w:tcPr>
          <w:p w14:paraId="64DDD9C2">
            <w:pPr>
              <w:rPr>
                <w:rFonts w:ascii="Times New Roman" w:hAnsi="Times New Roman" w:eastAsia="方正公文仿宋" w:cs="Times New Roman"/>
              </w:rPr>
            </w:pPr>
          </w:p>
        </w:tc>
        <w:tc>
          <w:tcPr>
            <w:tcW w:w="1557" w:type="dxa"/>
          </w:tcPr>
          <w:p w14:paraId="2DF7E4E8">
            <w:pPr>
              <w:rPr>
                <w:rFonts w:ascii="Times New Roman" w:hAnsi="Times New Roman" w:eastAsia="方正公文仿宋" w:cs="Times New Roman"/>
              </w:rPr>
            </w:pPr>
          </w:p>
        </w:tc>
      </w:tr>
    </w:tbl>
    <w:p w14:paraId="44299C89">
      <w:pPr>
        <w:spacing w:before="56" w:line="222" w:lineRule="auto"/>
        <w:ind w:left="543"/>
        <w:rPr>
          <w:rFonts w:ascii="Times New Roman" w:hAnsi="Times New Roman" w:eastAsia="方正公文仿宋" w:cs="Times New Roman"/>
          <w:sz w:val="24"/>
          <w:szCs w:val="24"/>
          <w:lang w:eastAsia="zh-CN"/>
        </w:rPr>
      </w:pPr>
      <w:r>
        <w:rPr>
          <w:rFonts w:ascii="Times New Roman" w:hAnsi="Times New Roman" w:eastAsia="方正公文仿宋" w:cs="Times New Roman"/>
          <w:spacing w:val="-12"/>
          <w:sz w:val="24"/>
          <w:szCs w:val="24"/>
          <w:lang w:eastAsia="zh-CN"/>
        </w:rPr>
        <w:t>注： 1、此表应加盖公章。</w:t>
      </w:r>
    </w:p>
    <w:p w14:paraId="0B671A80">
      <w:pPr>
        <w:pStyle w:val="2"/>
        <w:spacing w:line="246" w:lineRule="auto"/>
        <w:rPr>
          <w:rFonts w:ascii="Times New Roman" w:hAnsi="Times New Roman" w:eastAsia="方正公文仿宋" w:cs="Times New Roman"/>
          <w:lang w:eastAsia="zh-CN"/>
        </w:rPr>
      </w:pPr>
    </w:p>
    <w:p w14:paraId="0D70551A">
      <w:pPr>
        <w:pStyle w:val="2"/>
        <w:spacing w:line="247" w:lineRule="auto"/>
        <w:rPr>
          <w:rFonts w:ascii="Times New Roman" w:hAnsi="Times New Roman" w:cs="Times New Roman"/>
          <w:lang w:eastAsia="zh-CN"/>
        </w:rPr>
      </w:pPr>
    </w:p>
    <w:p w14:paraId="297D8D8E">
      <w:pPr>
        <w:pStyle w:val="2"/>
        <w:spacing w:line="247" w:lineRule="auto"/>
        <w:rPr>
          <w:rFonts w:ascii="Times New Roman" w:hAnsi="Times New Roman" w:cs="Times New Roman"/>
          <w:lang w:eastAsia="zh-CN"/>
        </w:rPr>
      </w:pPr>
    </w:p>
    <w:p w14:paraId="50AC4286">
      <w:pPr>
        <w:pStyle w:val="2"/>
        <w:spacing w:line="247" w:lineRule="auto"/>
        <w:rPr>
          <w:rFonts w:ascii="Times New Roman" w:hAnsi="Times New Roman" w:cs="Times New Roman"/>
          <w:lang w:eastAsia="zh-CN"/>
        </w:rPr>
      </w:pPr>
    </w:p>
    <w:p w14:paraId="7B80E285">
      <w:pPr>
        <w:tabs>
          <w:tab w:val="left" w:pos="6582"/>
        </w:tabs>
        <w:spacing w:before="92" w:line="223" w:lineRule="auto"/>
        <w:jc w:val="right"/>
        <w:rPr>
          <w:rFonts w:ascii="Times New Roman" w:hAnsi="Times New Roman" w:eastAsia="仿宋" w:cs="Times New Roman"/>
          <w:sz w:val="28"/>
          <w:szCs w:val="28"/>
          <w:lang w:eastAsia="zh-CN"/>
        </w:rPr>
      </w:pPr>
    </w:p>
    <w:sectPr>
      <w:pgSz w:w="11906" w:h="16839"/>
      <w:pgMar w:top="1440" w:right="1800" w:bottom="1440" w:left="1800" w:header="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33B608-7977-4162-B380-7AA268A405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1A08AB9B-F575-44C1-9349-92085900F546}"/>
  </w:font>
  <w:font w:name="Arial">
    <w:panose1 w:val="020B0604020202020204"/>
    <w:charset w:val="00"/>
    <w:family w:val="swiss"/>
    <w:pitch w:val="default"/>
    <w:sig w:usb0="E0002EFF" w:usb1="C000785B" w:usb2="00000009" w:usb3="00000000" w:csb0="400001FF" w:csb1="FFFF0000"/>
    <w:embedRegular r:id="rId3" w:fontKey="{219F362C-5529-4CD1-9DA8-ECA10D06C5EC}"/>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74F6B7B0-EB75-46BF-A7D5-648BD3A7F463}"/>
  </w:font>
  <w:font w:name="方正公文小标宋">
    <w:panose1 w:val="02000500000000000000"/>
    <w:charset w:val="86"/>
    <w:family w:val="auto"/>
    <w:pitch w:val="default"/>
    <w:sig w:usb0="A00002BF" w:usb1="38CF7CFA" w:usb2="00000016" w:usb3="00000000" w:csb0="00040001" w:csb1="00000000"/>
    <w:embedRegular r:id="rId5" w:fontKey="{4B087537-0990-41BC-8F94-44718BF8C4D7}"/>
  </w:font>
  <w:font w:name="方正公文仿宋">
    <w:panose1 w:val="02000500000000000000"/>
    <w:charset w:val="86"/>
    <w:family w:val="auto"/>
    <w:pitch w:val="default"/>
    <w:sig w:usb0="A00002BF" w:usb1="38CF7CFA" w:usb2="00000016" w:usb3="00000000" w:csb0="00040001" w:csb1="00000000"/>
    <w:embedRegular r:id="rId6" w:fontKey="{EDC6F6BA-A5AC-4F1D-84D2-AE39D0A327EF}"/>
  </w:font>
  <w:font w:name="方正小标宋_GBK">
    <w:panose1 w:val="03000509000000000000"/>
    <w:charset w:val="86"/>
    <w:family w:val="script"/>
    <w:pitch w:val="default"/>
    <w:sig w:usb0="00000001" w:usb1="080E0000" w:usb2="00000000" w:usb3="00000000" w:csb0="00040000" w:csb1="00000000"/>
    <w:embedRegular r:id="rId7" w:fontKey="{2517E4BB-2C6C-47BB-8CA5-4C642CD6B9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C35C">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8724B">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C68724B">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01568"/>
    <w:multiLevelType w:val="singleLevel"/>
    <w:tmpl w:val="BD201568"/>
    <w:lvl w:ilvl="0" w:tentative="0">
      <w:start w:val="1"/>
      <w:numFmt w:val="decimal"/>
      <w:suff w:val="nothing"/>
      <w:lvlText w:val="%1、"/>
      <w:lvlJc w:val="left"/>
    </w:lvl>
  </w:abstractNum>
  <w:abstractNum w:abstractNumId="1">
    <w:nsid w:val="FFBCBEA8"/>
    <w:multiLevelType w:val="singleLevel"/>
    <w:tmpl w:val="FFBCBEA8"/>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NDBmNWY1YTU3MzJhNDFlOGI1ZWZjNzk2ZGU2NmQifQ=="/>
    <w:docVar w:name="KSO_WPS_MARK_KEY" w:val="e49d8837-c9d3-4a53-94e3-845719e39a7a"/>
  </w:docVars>
  <w:rsids>
    <w:rsidRoot w:val="005A7FB8"/>
    <w:rsid w:val="00090867"/>
    <w:rsid w:val="00226191"/>
    <w:rsid w:val="002722A9"/>
    <w:rsid w:val="002862EF"/>
    <w:rsid w:val="00407ACC"/>
    <w:rsid w:val="004B204F"/>
    <w:rsid w:val="005A7FB8"/>
    <w:rsid w:val="00661869"/>
    <w:rsid w:val="006A4D46"/>
    <w:rsid w:val="007E5C6D"/>
    <w:rsid w:val="0097581E"/>
    <w:rsid w:val="009A3576"/>
    <w:rsid w:val="009E6A31"/>
    <w:rsid w:val="00A760BC"/>
    <w:rsid w:val="00A77BFD"/>
    <w:rsid w:val="00B04EC8"/>
    <w:rsid w:val="00BC3CD4"/>
    <w:rsid w:val="00D92751"/>
    <w:rsid w:val="00E03386"/>
    <w:rsid w:val="01A9578B"/>
    <w:rsid w:val="02826214"/>
    <w:rsid w:val="02C80459"/>
    <w:rsid w:val="033068E8"/>
    <w:rsid w:val="03890D6F"/>
    <w:rsid w:val="040F5259"/>
    <w:rsid w:val="06CD3F70"/>
    <w:rsid w:val="06E550C7"/>
    <w:rsid w:val="0819661D"/>
    <w:rsid w:val="08F045FB"/>
    <w:rsid w:val="0B4F116B"/>
    <w:rsid w:val="0BD40927"/>
    <w:rsid w:val="0C3B6280"/>
    <w:rsid w:val="0C590BAD"/>
    <w:rsid w:val="0D046532"/>
    <w:rsid w:val="0FDE4F9A"/>
    <w:rsid w:val="10275AA3"/>
    <w:rsid w:val="10793F7C"/>
    <w:rsid w:val="112851B8"/>
    <w:rsid w:val="11380EA0"/>
    <w:rsid w:val="11676B5E"/>
    <w:rsid w:val="13A87D8D"/>
    <w:rsid w:val="13B26B92"/>
    <w:rsid w:val="144F5967"/>
    <w:rsid w:val="146F683E"/>
    <w:rsid w:val="1537321C"/>
    <w:rsid w:val="169E781A"/>
    <w:rsid w:val="183C0DD2"/>
    <w:rsid w:val="18CB43A7"/>
    <w:rsid w:val="1ABF6042"/>
    <w:rsid w:val="1AFE7CBA"/>
    <w:rsid w:val="1B073DCD"/>
    <w:rsid w:val="1E383B4A"/>
    <w:rsid w:val="1F901EA7"/>
    <w:rsid w:val="1FCC023A"/>
    <w:rsid w:val="209F0117"/>
    <w:rsid w:val="20D04CB8"/>
    <w:rsid w:val="212C5C64"/>
    <w:rsid w:val="224B4976"/>
    <w:rsid w:val="22DD430D"/>
    <w:rsid w:val="231045D3"/>
    <w:rsid w:val="23A61C99"/>
    <w:rsid w:val="24EA3E07"/>
    <w:rsid w:val="26D11D71"/>
    <w:rsid w:val="27361FD6"/>
    <w:rsid w:val="28131C63"/>
    <w:rsid w:val="28251CC0"/>
    <w:rsid w:val="295C69A7"/>
    <w:rsid w:val="29CE3CF8"/>
    <w:rsid w:val="2A6B1546"/>
    <w:rsid w:val="2AA22B0E"/>
    <w:rsid w:val="2BD4136D"/>
    <w:rsid w:val="30F300D1"/>
    <w:rsid w:val="319E48F7"/>
    <w:rsid w:val="33F604FF"/>
    <w:rsid w:val="37CE75B8"/>
    <w:rsid w:val="37F55D6F"/>
    <w:rsid w:val="381B2313"/>
    <w:rsid w:val="3A2D7954"/>
    <w:rsid w:val="3B8F6C4F"/>
    <w:rsid w:val="3BF4B041"/>
    <w:rsid w:val="3C073099"/>
    <w:rsid w:val="3C4F6238"/>
    <w:rsid w:val="3DB01826"/>
    <w:rsid w:val="3EFB8F94"/>
    <w:rsid w:val="3F085C29"/>
    <w:rsid w:val="3FE67B95"/>
    <w:rsid w:val="40561BF6"/>
    <w:rsid w:val="417B1CF9"/>
    <w:rsid w:val="46536E87"/>
    <w:rsid w:val="482C367D"/>
    <w:rsid w:val="48641D5A"/>
    <w:rsid w:val="494A03F7"/>
    <w:rsid w:val="49917762"/>
    <w:rsid w:val="4BFF5B3B"/>
    <w:rsid w:val="524D13AE"/>
    <w:rsid w:val="526D5D71"/>
    <w:rsid w:val="53A40CC6"/>
    <w:rsid w:val="53BE6D56"/>
    <w:rsid w:val="541C54DC"/>
    <w:rsid w:val="56C07106"/>
    <w:rsid w:val="574B012E"/>
    <w:rsid w:val="59AB6DB8"/>
    <w:rsid w:val="5B21162A"/>
    <w:rsid w:val="5B6559BA"/>
    <w:rsid w:val="5D0B03DE"/>
    <w:rsid w:val="5DEF1B44"/>
    <w:rsid w:val="5E007C1C"/>
    <w:rsid w:val="5FAFC4D1"/>
    <w:rsid w:val="5FD93F41"/>
    <w:rsid w:val="641E79BB"/>
    <w:rsid w:val="64696484"/>
    <w:rsid w:val="653B2BC7"/>
    <w:rsid w:val="65E46075"/>
    <w:rsid w:val="65EA3263"/>
    <w:rsid w:val="66173D55"/>
    <w:rsid w:val="664F7993"/>
    <w:rsid w:val="66D52D8D"/>
    <w:rsid w:val="672A5D0A"/>
    <w:rsid w:val="67D13501"/>
    <w:rsid w:val="68C316A3"/>
    <w:rsid w:val="6A321BA1"/>
    <w:rsid w:val="6A705FAC"/>
    <w:rsid w:val="6B6749C3"/>
    <w:rsid w:val="6EF03395"/>
    <w:rsid w:val="6FBB49D3"/>
    <w:rsid w:val="6FBE3493"/>
    <w:rsid w:val="6FFF0494"/>
    <w:rsid w:val="709959BC"/>
    <w:rsid w:val="71D76A8E"/>
    <w:rsid w:val="72893053"/>
    <w:rsid w:val="72DD00D4"/>
    <w:rsid w:val="735B267C"/>
    <w:rsid w:val="73C4187C"/>
    <w:rsid w:val="74F14AB1"/>
    <w:rsid w:val="75726026"/>
    <w:rsid w:val="75B570E6"/>
    <w:rsid w:val="761F284D"/>
    <w:rsid w:val="765B0942"/>
    <w:rsid w:val="77B72050"/>
    <w:rsid w:val="77C1397B"/>
    <w:rsid w:val="77F9614E"/>
    <w:rsid w:val="77FB68D3"/>
    <w:rsid w:val="78072515"/>
    <w:rsid w:val="78931961"/>
    <w:rsid w:val="78FE69DA"/>
    <w:rsid w:val="79D7762B"/>
    <w:rsid w:val="7AD17583"/>
    <w:rsid w:val="7C5930B2"/>
    <w:rsid w:val="7DAE124D"/>
    <w:rsid w:val="7DEC3ECF"/>
    <w:rsid w:val="7E4648EF"/>
    <w:rsid w:val="7EF07617"/>
    <w:rsid w:val="7EF95DA4"/>
    <w:rsid w:val="86EFC164"/>
    <w:rsid w:val="965DE16B"/>
    <w:rsid w:val="B7B53AEB"/>
    <w:rsid w:val="EBFD4258"/>
    <w:rsid w:val="EFDF5D23"/>
    <w:rsid w:val="F6BF5551"/>
    <w:rsid w:val="FE5F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qFormat/>
    <w:uiPriority w:val="99"/>
    <w:pPr>
      <w:keepNext/>
      <w:keepLines/>
      <w:spacing w:after="0" w:line="360" w:lineRule="auto"/>
      <w:outlineLvl w:val="0"/>
    </w:pPr>
    <w:rPr>
      <w:rFonts w:ascii="Times New Roman" w:hAnsi="Times New Roman" w:eastAsia="黑体"/>
      <w:b/>
      <w:bCs/>
      <w:kern w:val="44"/>
      <w:sz w:val="32"/>
      <w:szCs w:val="44"/>
    </w:rPr>
  </w:style>
  <w:style w:type="paragraph" w:styleId="6">
    <w:name w:val="heading 2"/>
    <w:basedOn w:val="1"/>
    <w:next w:val="1"/>
    <w:unhideWhenUsed/>
    <w:qFormat/>
    <w:uiPriority w:val="0"/>
    <w:pPr>
      <w:keepNext/>
      <w:keepLines/>
      <w:spacing w:line="360" w:lineRule="auto"/>
      <w:outlineLvl w:val="1"/>
    </w:pPr>
    <w:rPr>
      <w:rFonts w:ascii="楷体" w:hAnsi="楷体" w:eastAsia="楷体"/>
      <w:b/>
      <w:sz w:val="28"/>
    </w:rPr>
  </w:style>
  <w:style w:type="paragraph" w:styleId="7">
    <w:name w:val="heading 4"/>
    <w:basedOn w:val="1"/>
    <w:next w:val="1"/>
    <w:qFormat/>
    <w:uiPriority w:val="0"/>
    <w:pPr>
      <w:tabs>
        <w:tab w:val="left" w:pos="2155"/>
      </w:tabs>
      <w:spacing w:before="120" w:line="360" w:lineRule="auto"/>
      <w:ind w:left="2155" w:hanging="1078"/>
      <w:outlineLvl w:val="3"/>
    </w:pPr>
    <w:rPr>
      <w:rFonts w:eastAsia="黑体"/>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style>
  <w:style w:type="paragraph" w:customStyle="1" w:styleId="3">
    <w:name w:val="style4"/>
    <w:basedOn w:val="1"/>
    <w:next w:val="4"/>
    <w:qFormat/>
    <w:uiPriority w:val="0"/>
    <w:pPr>
      <w:spacing w:before="280" w:after="280"/>
    </w:pPr>
    <w:rPr>
      <w:sz w:val="18"/>
    </w:rPr>
  </w:style>
  <w:style w:type="paragraph" w:customStyle="1" w:styleId="4">
    <w:name w:val="2"/>
    <w:next w:val="1"/>
    <w:qFormat/>
    <w:uiPriority w:val="0"/>
    <w:pPr>
      <w:widowControl w:val="0"/>
      <w:spacing w:after="160" w:line="278" w:lineRule="auto"/>
      <w:jc w:val="both"/>
    </w:pPr>
    <w:rPr>
      <w:rFonts w:ascii="Calibri" w:hAnsi="Calibri" w:eastAsia="宋体" w:cs="Times New Roman"/>
      <w:sz w:val="21"/>
      <w:szCs w:val="22"/>
      <w:lang w:val="en-US" w:eastAsia="zh-CN" w:bidi="ar-SA"/>
    </w:rPr>
  </w:style>
  <w:style w:type="paragraph" w:styleId="8">
    <w:name w:val="annotation text"/>
    <w:basedOn w:val="1"/>
    <w:link w:val="21"/>
    <w:qFormat/>
    <w:uiPriority w:val="0"/>
  </w:style>
  <w:style w:type="paragraph" w:styleId="9">
    <w:name w:val="Plain Text"/>
    <w:basedOn w:val="1"/>
    <w:next w:val="7"/>
    <w:qFormat/>
    <w:uiPriority w:val="0"/>
    <w:rPr>
      <w:rFonts w:ascii="宋体" w:hAnsi="Courier New"/>
      <w:szCs w:val="20"/>
    </w:rPr>
  </w:style>
  <w:style w:type="paragraph" w:styleId="10">
    <w:name w:val="footer"/>
    <w:basedOn w:val="1"/>
    <w:qFormat/>
    <w:uiPriority w:val="0"/>
    <w:pPr>
      <w:tabs>
        <w:tab w:val="center" w:pos="4153"/>
        <w:tab w:val="right" w:pos="8306"/>
      </w:tabs>
    </w:pPr>
    <w:rPr>
      <w:sz w:val="18"/>
      <w:szCs w:val="18"/>
    </w:rPr>
  </w:style>
  <w:style w:type="paragraph" w:styleId="11">
    <w:name w:val="header"/>
    <w:basedOn w:val="1"/>
    <w:link w:val="20"/>
    <w:qFormat/>
    <w:uiPriority w:val="0"/>
    <w:pPr>
      <w:tabs>
        <w:tab w:val="center" w:pos="4153"/>
        <w:tab w:val="right" w:pos="8306"/>
      </w:tabs>
      <w:jc w:val="center"/>
    </w:pPr>
    <w:rPr>
      <w:sz w:val="18"/>
      <w:szCs w:val="18"/>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13">
    <w:name w:val="annotation subject"/>
    <w:basedOn w:val="8"/>
    <w:next w:val="8"/>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4"/>
      <w:szCs w:val="24"/>
    </w:rPr>
  </w:style>
  <w:style w:type="character" w:customStyle="1" w:styleId="20">
    <w:name w:val="页眉 字符"/>
    <w:basedOn w:val="16"/>
    <w:link w:val="11"/>
    <w:qFormat/>
    <w:uiPriority w:val="0"/>
    <w:rPr>
      <w:rFonts w:eastAsia="Arial"/>
      <w:snapToGrid w:val="0"/>
      <w:color w:val="000000"/>
      <w:sz w:val="18"/>
      <w:szCs w:val="18"/>
      <w:lang w:eastAsia="en-US"/>
    </w:rPr>
  </w:style>
  <w:style w:type="character" w:customStyle="1" w:styleId="21">
    <w:name w:val="批注文字 字符"/>
    <w:basedOn w:val="16"/>
    <w:link w:val="8"/>
    <w:qFormat/>
    <w:uiPriority w:val="0"/>
    <w:rPr>
      <w:rFonts w:eastAsia="Arial"/>
      <w:snapToGrid w:val="0"/>
      <w:color w:val="000000"/>
      <w:sz w:val="21"/>
      <w:szCs w:val="21"/>
      <w:lang w:eastAsia="en-US"/>
    </w:rPr>
  </w:style>
  <w:style w:type="character" w:customStyle="1" w:styleId="22">
    <w:name w:val="批注主题 字符"/>
    <w:basedOn w:val="21"/>
    <w:link w:val="13"/>
    <w:qFormat/>
    <w:uiPriority w:val="0"/>
    <w:rPr>
      <w:rFonts w:eastAsia="Arial"/>
      <w:b/>
      <w:bCs/>
      <w:snapToGrid w:val="0"/>
      <w:color w:val="000000"/>
      <w:sz w:val="21"/>
      <w:szCs w:val="21"/>
      <w:lang w:eastAsia="en-US"/>
    </w:rPr>
  </w:style>
  <w:style w:type="paragraph" w:customStyle="1" w:styleId="2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5791</Words>
  <Characters>6034</Characters>
  <Lines>46</Lines>
  <Paragraphs>13</Paragraphs>
  <TotalTime>17</TotalTime>
  <ScaleCrop>false</ScaleCrop>
  <LinksUpToDate>false</LinksUpToDate>
  <CharactersWithSpaces>6081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2024-01-05T15:49:00Z</dcterms:created>
  <dc:creator>XYHB</dc:creator>
  <cp:lastModifiedBy>Decennium</cp:lastModifiedBy>
  <cp:lastPrinted>2024-01-13T15:59:00Z</cp:lastPrinted>
  <dcterms:modified xsi:type="dcterms:W3CDTF">2026-06-18T07:52:31Z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2023-12-15T17:15:47Z</vt:filetime>
  </property>
  <property fmtid="{D5CDD505-2E9C-101B-9397-08002B2CF9AE}" pid="4" name="KSOProductBuildVer">
    <vt:lpwstr>2052-12.1.0.26895</vt:lpwstr>
  </property>
  <property fmtid="{D5CDD505-2E9C-101B-9397-08002B2CF9AE}" pid="5" name="ICV">
    <vt:lpwstr>3ABE4E234CC24F5AB3BC254CC0DD08A1_13</vt:lpwstr>
  </property>
  <property fmtid="{D5CDD505-2E9C-101B-9397-08002B2CF9AE}" pid="6" name="KSOTemplateDocerSaveRecord">
    <vt:lpwstr>eyJoZGlkIjoiMDE2YjYzZTM4ZWM0ZTI5NDJjZDJiMGUzYzNlMmNkYjIiLCJ1c2VySWQiOiI0MTU4NDAzNjUifQ==</vt:lpwstr>
  </property>
</Properties>
</file>