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109F">
      <w:pPr>
        <w:pStyle w:val="2"/>
        <w:spacing w:line="296" w:lineRule="auto"/>
        <w:rPr>
          <w:rFonts w:hint="eastAsia" w:ascii="仿宋" w:hAnsi="仿宋" w:eastAsia="仿宋" w:cs="仿宋"/>
        </w:rPr>
      </w:pPr>
    </w:p>
    <w:p w14:paraId="43002E50">
      <w:pPr>
        <w:pStyle w:val="2"/>
        <w:keepNext w:val="0"/>
        <w:keepLines w:val="0"/>
        <w:pageBreakBefore w:val="0"/>
        <w:wordWrap/>
        <w:overflowPunct/>
        <w:topLinePunct w:val="0"/>
        <w:bidi w:val="0"/>
        <w:spacing w:line="296" w:lineRule="auto"/>
        <w:ind w:left="0" w:right="0"/>
        <w:rPr>
          <w:rFonts w:hint="eastAsia" w:ascii="仿宋" w:hAnsi="仿宋" w:eastAsia="仿宋" w:cs="仿宋"/>
        </w:rPr>
      </w:pPr>
    </w:p>
    <w:p w14:paraId="09EF409F">
      <w:pPr>
        <w:pStyle w:val="2"/>
        <w:keepNext w:val="0"/>
        <w:keepLines w:val="0"/>
        <w:pageBreakBefore w:val="0"/>
        <w:wordWrap/>
        <w:overflowPunct/>
        <w:topLinePunct w:val="0"/>
        <w:bidi w:val="0"/>
        <w:spacing w:line="296" w:lineRule="auto"/>
        <w:ind w:left="0" w:right="0"/>
        <w:rPr>
          <w:rFonts w:hint="eastAsia" w:ascii="仿宋" w:hAnsi="仿宋" w:eastAsia="仿宋" w:cs="仿宋"/>
        </w:rPr>
      </w:pPr>
    </w:p>
    <w:p w14:paraId="025F6AFC">
      <w:pPr>
        <w:pStyle w:val="2"/>
        <w:keepNext w:val="0"/>
        <w:keepLines w:val="0"/>
        <w:pageBreakBefore w:val="0"/>
        <w:wordWrap/>
        <w:overflowPunct/>
        <w:topLinePunct w:val="0"/>
        <w:bidi w:val="0"/>
        <w:spacing w:line="296" w:lineRule="auto"/>
        <w:ind w:left="0" w:right="0"/>
        <w:rPr>
          <w:rFonts w:hint="eastAsia" w:ascii="仿宋" w:hAnsi="仿宋" w:eastAsia="仿宋" w:cs="仿宋"/>
        </w:rPr>
      </w:pPr>
    </w:p>
    <w:p w14:paraId="75614E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公文小标宋" w:cs="Times New Roman"/>
          <w:sz w:val="52"/>
          <w:szCs w:val="52"/>
          <w:lang w:val="en-US" w:eastAsia="zh-CN"/>
        </w:rPr>
      </w:pPr>
      <w:r>
        <w:rPr>
          <w:rFonts w:hint="default" w:ascii="Times New Roman" w:hAnsi="Times New Roman" w:eastAsia="方正公文小标宋" w:cs="Times New Roman"/>
          <w:sz w:val="52"/>
          <w:szCs w:val="52"/>
          <w:lang w:val="en-US" w:eastAsia="zh-CN"/>
        </w:rPr>
        <w:t>信阳市“企业清洁生产审核”技术评估选取第三方机构（2026年）</w:t>
      </w:r>
    </w:p>
    <w:p w14:paraId="3907B9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仿宋" w:cs="Times New Roman"/>
          <w:sz w:val="56"/>
          <w:szCs w:val="56"/>
          <w:lang w:val="en-US" w:eastAsia="zh-CN"/>
        </w:rPr>
      </w:pPr>
      <w:r>
        <w:rPr>
          <w:rFonts w:hint="default" w:ascii="Times New Roman" w:hAnsi="Times New Roman" w:eastAsia="方正公文小标宋" w:cs="Times New Roman"/>
          <w:sz w:val="52"/>
          <w:szCs w:val="52"/>
          <w:lang w:val="en-US" w:eastAsia="zh-CN"/>
        </w:rPr>
        <w:t>比选文件</w:t>
      </w:r>
    </w:p>
    <w:p w14:paraId="086D98AF">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5E4725D8">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3144ABF1">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2E65FF82">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4B10A391">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260B3CF4">
      <w:pPr>
        <w:pStyle w:val="21"/>
        <w:keepNext w:val="0"/>
        <w:keepLines w:val="0"/>
        <w:pageBreakBefore w:val="0"/>
        <w:wordWrap/>
        <w:overflowPunct/>
        <w:topLinePunct w:val="0"/>
        <w:bidi w:val="0"/>
        <w:spacing w:before="0" w:after="0" w:line="560" w:lineRule="exact"/>
        <w:ind w:left="0" w:right="0"/>
        <w:rPr>
          <w:rFonts w:hint="default" w:ascii="Times New Roman" w:hAnsi="Times New Roman" w:eastAsia="仿宋" w:cs="Times New Roman"/>
          <w:lang w:eastAsia="zh-CN"/>
        </w:rPr>
      </w:pPr>
    </w:p>
    <w:p w14:paraId="13A8EE12">
      <w:pPr>
        <w:pStyle w:val="22"/>
        <w:keepNext w:val="0"/>
        <w:keepLines w:val="0"/>
        <w:pageBreakBefore w:val="0"/>
        <w:wordWrap/>
        <w:overflowPunct/>
        <w:topLinePunct w:val="0"/>
        <w:bidi w:val="0"/>
        <w:spacing w:after="0" w:line="560" w:lineRule="exact"/>
        <w:ind w:left="0" w:right="0"/>
        <w:rPr>
          <w:rFonts w:hint="default" w:ascii="Times New Roman" w:hAnsi="Times New Roman" w:eastAsia="仿宋" w:cs="Times New Roman"/>
          <w:lang w:eastAsia="zh-CN"/>
        </w:rPr>
      </w:pPr>
    </w:p>
    <w:p w14:paraId="1AB7E85F">
      <w:pPr>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45E7006C">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148E8C2E">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79F8B794">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0EB79DDB">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7C07AD09">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644A4522">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7F4E996D">
      <w:pPr>
        <w:keepNext w:val="0"/>
        <w:keepLines w:val="0"/>
        <w:pageBreakBefore w:val="0"/>
        <w:wordWrap/>
        <w:overflowPunct/>
        <w:topLinePunct w:val="0"/>
        <w:bidi w:val="0"/>
        <w:spacing w:line="560" w:lineRule="exact"/>
        <w:ind w:left="0" w:right="0"/>
        <w:jc w:val="center"/>
        <w:rPr>
          <w:rFonts w:hint="default" w:ascii="Times New Roman" w:hAnsi="Times New Roman" w:eastAsia="仿宋" w:cs="Times New Roman"/>
          <w:sz w:val="35"/>
          <w:szCs w:val="35"/>
          <w:lang w:eastAsia="zh-CN"/>
        </w:rPr>
      </w:pPr>
      <w:r>
        <w:rPr>
          <w:rFonts w:hint="default" w:ascii="Times New Roman" w:hAnsi="Times New Roman" w:eastAsia="仿宋" w:cs="Times New Roman"/>
          <w:spacing w:val="8"/>
          <w:sz w:val="35"/>
          <w:szCs w:val="35"/>
          <w:lang w:eastAsia="zh-CN"/>
        </w:rPr>
        <w:t>信阳市生态环境局</w:t>
      </w:r>
    </w:p>
    <w:p w14:paraId="58684CCA">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4E3C76A4">
      <w:pPr>
        <w:keepNext w:val="0"/>
        <w:keepLines w:val="0"/>
        <w:pageBreakBefore w:val="0"/>
        <w:wordWrap/>
        <w:overflowPunct/>
        <w:topLinePunct w:val="0"/>
        <w:bidi w:val="0"/>
        <w:spacing w:line="560" w:lineRule="exact"/>
        <w:ind w:left="0" w:right="0"/>
        <w:jc w:val="center"/>
        <w:rPr>
          <w:rFonts w:hint="default" w:ascii="Times New Roman" w:hAnsi="Times New Roman" w:eastAsia="仿宋" w:cs="Times New Roman"/>
          <w:sz w:val="35"/>
          <w:szCs w:val="35"/>
          <w:highlight w:val="none"/>
          <w:lang w:eastAsia="zh-CN"/>
        </w:rPr>
      </w:pPr>
      <w:r>
        <w:rPr>
          <w:rFonts w:hint="default" w:ascii="Times New Roman" w:hAnsi="Times New Roman" w:eastAsia="仿宋" w:cs="Times New Roman"/>
          <w:spacing w:val="2"/>
          <w:sz w:val="35"/>
          <w:szCs w:val="35"/>
          <w:highlight w:val="none"/>
          <w:lang w:eastAsia="zh-CN"/>
        </w:rPr>
        <w:t>二</w:t>
      </w:r>
      <w:r>
        <w:rPr>
          <w:rFonts w:hint="default" w:ascii="Times New Roman" w:hAnsi="Times New Roman" w:eastAsia="仿宋" w:cs="Times New Roman"/>
          <w:spacing w:val="-74"/>
          <w:sz w:val="35"/>
          <w:szCs w:val="35"/>
          <w:highlight w:val="none"/>
          <w:lang w:eastAsia="zh-CN"/>
        </w:rPr>
        <w:t xml:space="preserve"> </w:t>
      </w:r>
      <w:r>
        <w:rPr>
          <w:rFonts w:hint="default" w:ascii="Times New Roman" w:hAnsi="Times New Roman" w:eastAsia="仿宋" w:cs="Times New Roman"/>
          <w:spacing w:val="2"/>
          <w:sz w:val="35"/>
          <w:szCs w:val="35"/>
          <w:highlight w:val="none"/>
          <w:lang w:eastAsia="zh-CN"/>
        </w:rPr>
        <w:t>O</w:t>
      </w:r>
      <w:r>
        <w:rPr>
          <w:rFonts w:hint="default" w:ascii="Times New Roman" w:hAnsi="Times New Roman" w:eastAsia="仿宋" w:cs="Times New Roman"/>
          <w:spacing w:val="-66"/>
          <w:sz w:val="35"/>
          <w:szCs w:val="35"/>
          <w:highlight w:val="none"/>
          <w:lang w:eastAsia="zh-CN"/>
        </w:rPr>
        <w:t xml:space="preserve"> </w:t>
      </w:r>
      <w:r>
        <w:rPr>
          <w:rFonts w:hint="default" w:ascii="Times New Roman" w:hAnsi="Times New Roman" w:eastAsia="仿宋" w:cs="Times New Roman"/>
          <w:spacing w:val="2"/>
          <w:sz w:val="35"/>
          <w:szCs w:val="35"/>
          <w:highlight w:val="none"/>
          <w:lang w:eastAsia="zh-CN"/>
        </w:rPr>
        <w:t>二</w:t>
      </w:r>
      <w:r>
        <w:rPr>
          <w:rFonts w:hint="default" w:ascii="Times New Roman" w:hAnsi="Times New Roman" w:eastAsia="仿宋" w:cs="Times New Roman"/>
          <w:spacing w:val="2"/>
          <w:sz w:val="35"/>
          <w:szCs w:val="35"/>
          <w:highlight w:val="none"/>
          <w:lang w:val="en-US" w:eastAsia="zh-CN"/>
        </w:rPr>
        <w:t>六</w:t>
      </w:r>
      <w:r>
        <w:rPr>
          <w:rFonts w:hint="default" w:ascii="Times New Roman" w:hAnsi="Times New Roman" w:eastAsia="仿宋" w:cs="Times New Roman"/>
          <w:spacing w:val="2"/>
          <w:sz w:val="35"/>
          <w:szCs w:val="35"/>
          <w:highlight w:val="none"/>
          <w:lang w:eastAsia="zh-CN"/>
        </w:rPr>
        <w:t>年</w:t>
      </w:r>
      <w:r>
        <w:rPr>
          <w:rFonts w:hint="default" w:ascii="Times New Roman" w:hAnsi="Times New Roman" w:eastAsia="仿宋" w:cs="Times New Roman"/>
          <w:spacing w:val="2"/>
          <w:sz w:val="35"/>
          <w:szCs w:val="35"/>
          <w:highlight w:val="none"/>
          <w:lang w:val="en-US" w:eastAsia="zh-CN"/>
        </w:rPr>
        <w:t>六</w:t>
      </w:r>
      <w:r>
        <w:rPr>
          <w:rFonts w:hint="default" w:ascii="Times New Roman" w:hAnsi="Times New Roman" w:eastAsia="仿宋" w:cs="Times New Roman"/>
          <w:spacing w:val="2"/>
          <w:sz w:val="35"/>
          <w:szCs w:val="35"/>
          <w:highlight w:val="none"/>
          <w:lang w:eastAsia="zh-CN"/>
        </w:rPr>
        <w:t>月</w:t>
      </w:r>
    </w:p>
    <w:p w14:paraId="799D6C8C">
      <w:pPr>
        <w:keepNext w:val="0"/>
        <w:keepLines w:val="0"/>
        <w:pageBreakBefore w:val="0"/>
        <w:wordWrap/>
        <w:overflowPunct/>
        <w:topLinePunct w:val="0"/>
        <w:bidi w:val="0"/>
        <w:spacing w:line="560" w:lineRule="exact"/>
        <w:ind w:left="0" w:right="0"/>
        <w:rPr>
          <w:rFonts w:hint="default" w:ascii="Times New Roman" w:hAnsi="Times New Roman" w:eastAsia="仿宋" w:cs="Times New Roman"/>
          <w:sz w:val="35"/>
          <w:szCs w:val="35"/>
          <w:lang w:eastAsia="zh-CN"/>
        </w:rPr>
        <w:sectPr>
          <w:pgSz w:w="11906" w:h="16839"/>
          <w:pgMar w:top="1440" w:right="1800" w:bottom="1440" w:left="1800" w:header="0" w:footer="0" w:gutter="0"/>
          <w:pgNumType w:fmt="decimal"/>
          <w:cols w:space="720" w:num="1"/>
        </w:sectPr>
      </w:pPr>
    </w:p>
    <w:p w14:paraId="7C386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z w:val="35"/>
          <w:szCs w:val="35"/>
          <w:lang w:eastAsia="zh-CN"/>
        </w:rPr>
      </w:pPr>
      <w:r>
        <w:rPr>
          <w:rFonts w:hint="default" w:ascii="Times New Roman" w:hAnsi="Times New Roman" w:eastAsia="仿宋" w:cs="Times New Roman"/>
          <w:spacing w:val="-28"/>
          <w:sz w:val="35"/>
          <w:szCs w:val="35"/>
          <w:lang w:eastAsia="zh-CN"/>
        </w:rPr>
        <w:t>目录</w:t>
      </w:r>
    </w:p>
    <w:p w14:paraId="1E5956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lang w:eastAsia="zh-CN"/>
        </w:rPr>
      </w:pPr>
    </w:p>
    <w:p w14:paraId="646647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lang w:eastAsia="zh-CN"/>
        </w:rPr>
      </w:pPr>
    </w:p>
    <w:p w14:paraId="017B6E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 w:cs="Times New Roman"/>
          <w:snapToGrid w:val="0"/>
          <w:color w:val="000000"/>
          <w:sz w:val="32"/>
          <w:szCs w:val="32"/>
          <w:lang w:val="en-US" w:eastAsia="zh-CN" w:bidi="ar-SA"/>
        </w:rPr>
      </w:pPr>
      <w:r>
        <w:rPr>
          <w:rFonts w:hint="eastAsia" w:ascii="Times New Roman" w:hAnsi="Times New Roman" w:eastAsia="仿宋" w:cs="Times New Roman"/>
          <w:snapToGrid w:val="0"/>
          <w:color w:val="000000"/>
          <w:sz w:val="32"/>
          <w:szCs w:val="32"/>
          <w:lang w:val="en-US" w:eastAsia="zh-CN" w:bidi="ar-SA"/>
        </w:rPr>
        <w:t xml:space="preserve">第一章 </w:t>
      </w:r>
      <w:r>
        <w:rPr>
          <w:rFonts w:hint="default" w:ascii="Times New Roman" w:hAnsi="Times New Roman" w:eastAsia="仿宋" w:cs="Times New Roman"/>
          <w:snapToGrid w:val="0"/>
          <w:color w:val="000000"/>
          <w:sz w:val="32"/>
          <w:szCs w:val="32"/>
          <w:lang w:val="en-US" w:eastAsia="zh-CN" w:bidi="ar-SA"/>
        </w:rPr>
        <w:t>比选招标公告</w:t>
      </w:r>
    </w:p>
    <w:p w14:paraId="57FDE7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default" w:ascii="Times New Roman" w:hAnsi="Times New Roman" w:eastAsia="仿宋" w:cs="Times New Roman"/>
          <w:snapToGrid w:val="0"/>
          <w:color w:val="000000"/>
          <w:sz w:val="32"/>
          <w:szCs w:val="32"/>
          <w:lang w:val="en-US" w:eastAsia="zh-CN" w:bidi="ar-SA"/>
        </w:rPr>
      </w:pPr>
      <w:r>
        <w:rPr>
          <w:rFonts w:hint="default" w:ascii="Times New Roman" w:hAnsi="Times New Roman" w:eastAsia="仿宋" w:cs="Times New Roman"/>
          <w:snapToGrid w:val="0"/>
          <w:color w:val="000000"/>
          <w:sz w:val="32"/>
          <w:szCs w:val="32"/>
          <w:lang w:val="en-US" w:eastAsia="zh-CN" w:bidi="ar-SA"/>
        </w:rPr>
        <w:t>第二章 投标人须知</w:t>
      </w:r>
    </w:p>
    <w:p w14:paraId="49367A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napToGrid w:val="0"/>
          <w:color w:val="000000"/>
          <w:sz w:val="32"/>
          <w:szCs w:val="32"/>
          <w:lang w:val="en-US" w:eastAsia="zh-CN" w:bidi="ar-SA"/>
        </w:rPr>
      </w:pPr>
      <w:r>
        <w:rPr>
          <w:rFonts w:hint="default" w:ascii="Times New Roman" w:hAnsi="Times New Roman" w:eastAsia="仿宋" w:cs="Times New Roman"/>
          <w:snapToGrid w:val="0"/>
          <w:color w:val="000000"/>
          <w:sz w:val="32"/>
          <w:szCs w:val="32"/>
          <w:lang w:val="en-US" w:eastAsia="zh-CN" w:bidi="ar-SA"/>
        </w:rPr>
        <w:t>第三章 评审程序、方法及标准</w:t>
      </w:r>
    </w:p>
    <w:p w14:paraId="2A120A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napToGrid w:val="0"/>
          <w:color w:val="000000"/>
          <w:sz w:val="32"/>
          <w:szCs w:val="32"/>
          <w:lang w:val="en-US" w:eastAsia="zh-CN" w:bidi="ar-SA"/>
        </w:rPr>
      </w:pPr>
      <w:r>
        <w:rPr>
          <w:rFonts w:hint="default" w:ascii="Times New Roman" w:hAnsi="Times New Roman" w:eastAsia="仿宋" w:cs="Times New Roman"/>
          <w:snapToGrid w:val="0"/>
          <w:color w:val="000000"/>
          <w:sz w:val="32"/>
          <w:szCs w:val="32"/>
          <w:lang w:val="en-US" w:eastAsia="zh-CN" w:bidi="ar-SA"/>
        </w:rPr>
        <w:t>第四章 附件</w:t>
      </w:r>
    </w:p>
    <w:p w14:paraId="553994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z w:val="31"/>
          <w:szCs w:val="31"/>
          <w:lang w:eastAsia="zh-CN"/>
        </w:rPr>
      </w:pPr>
    </w:p>
    <w:p w14:paraId="1CD622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仿宋" w:cs="Times New Roman"/>
          <w:sz w:val="31"/>
          <w:szCs w:val="31"/>
          <w:lang w:eastAsia="zh-CN"/>
        </w:rPr>
        <w:sectPr>
          <w:pgSz w:w="11906" w:h="16839"/>
          <w:pgMar w:top="1440" w:right="1800" w:bottom="1440" w:left="1800" w:header="0" w:footer="0" w:gutter="0"/>
          <w:pgNumType w:fmt="decimal"/>
          <w:cols w:space="720" w:num="1"/>
        </w:sectPr>
      </w:pPr>
    </w:p>
    <w:p w14:paraId="2DED96E5">
      <w:pPr>
        <w:pStyle w:val="2"/>
        <w:keepNext w:val="0"/>
        <w:keepLines w:val="0"/>
        <w:pageBreakBefore w:val="0"/>
        <w:numPr>
          <w:ilvl w:val="0"/>
          <w:numId w:val="0"/>
        </w:numPr>
        <w:wordWrap/>
        <w:overflowPunct/>
        <w:topLinePunct w:val="0"/>
        <w:bidi w:val="0"/>
        <w:spacing w:line="560" w:lineRule="exact"/>
        <w:ind w:left="0" w:right="0"/>
        <w:jc w:val="center"/>
        <w:outlineLvl w:val="0"/>
        <w:rPr>
          <w:rFonts w:hint="default" w:ascii="Times New Roman" w:hAnsi="Times New Roman" w:eastAsia="仿宋" w:cs="Times New Roman"/>
          <w:b/>
          <w:bCs/>
          <w:sz w:val="36"/>
          <w:szCs w:val="36"/>
          <w:lang w:eastAsia="zh-CN"/>
        </w:rPr>
      </w:pPr>
      <w:r>
        <w:rPr>
          <w:rFonts w:hint="default" w:ascii="Times New Roman" w:hAnsi="Times New Roman" w:eastAsia="仿宋" w:cs="Times New Roman"/>
          <w:b/>
          <w:bCs/>
          <w:sz w:val="36"/>
          <w:szCs w:val="36"/>
          <w:lang w:val="en-US" w:eastAsia="zh-CN"/>
        </w:rPr>
        <w:t xml:space="preserve">第一章 </w:t>
      </w:r>
      <w:r>
        <w:rPr>
          <w:rFonts w:hint="default" w:ascii="Times New Roman" w:hAnsi="Times New Roman" w:eastAsia="仿宋" w:cs="Times New Roman"/>
          <w:b/>
          <w:bCs/>
          <w:sz w:val="36"/>
          <w:szCs w:val="36"/>
          <w:lang w:eastAsia="zh-CN"/>
        </w:rPr>
        <w:t>信阳市“企业清洁生产审核”技术评估选取第三方机构（2026年）比选公告</w:t>
      </w:r>
    </w:p>
    <w:p w14:paraId="5526B8F9">
      <w:pPr>
        <w:pStyle w:val="2"/>
        <w:keepNext w:val="0"/>
        <w:keepLines w:val="0"/>
        <w:pageBreakBefore w:val="0"/>
        <w:wordWrap/>
        <w:overflowPunct/>
        <w:topLinePunct w:val="0"/>
        <w:bidi w:val="0"/>
        <w:spacing w:line="560" w:lineRule="exact"/>
        <w:ind w:left="0" w:right="0"/>
        <w:rPr>
          <w:rFonts w:hint="default" w:ascii="Times New Roman" w:hAnsi="Times New Roman" w:eastAsia="仿宋" w:cs="Times New Roman"/>
          <w:lang w:eastAsia="zh-CN"/>
        </w:rPr>
      </w:pPr>
    </w:p>
    <w:p w14:paraId="0B7A2A64">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一、项目概况</w:t>
      </w:r>
    </w:p>
    <w:p w14:paraId="4DC52735">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1、采购人：信阳市生态环境局</w:t>
      </w:r>
    </w:p>
    <w:p w14:paraId="4968F8AA">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2、项目名称：信阳市“企业清洁生产审核”技术评估选取第三方机构（2026年）</w:t>
      </w:r>
    </w:p>
    <w:p w14:paraId="33E48F17">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3、采购内容：本次比选拟选取1家“企业清洁生产审核”技术评估服务机构，在服务协议期内接受采购人的委托，对信阳市2026年度8家企业“清洁生产工作”开展审核评估与验收（省厅抽查评估、关停、倒闭企业除外）。</w:t>
      </w:r>
    </w:p>
    <w:p w14:paraId="17E9ACAB">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lang w:eastAsia="zh-CN"/>
        </w:rPr>
        <w:t>4、资金</w:t>
      </w:r>
      <w:r>
        <w:rPr>
          <w:rFonts w:hint="default" w:ascii="Times New Roman" w:hAnsi="Times New Roman" w:eastAsia="仿宋" w:cs="Times New Roman"/>
          <w:sz w:val="32"/>
          <w:szCs w:val="32"/>
          <w:highlight w:val="none"/>
          <w:lang w:eastAsia="zh-CN"/>
        </w:rPr>
        <w:t>来源：财政资金，采购预算：人民币</w:t>
      </w:r>
      <w:r>
        <w:rPr>
          <w:rFonts w:hint="default"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lang w:eastAsia="zh-CN"/>
        </w:rPr>
        <w:t>万元</w:t>
      </w:r>
    </w:p>
    <w:p w14:paraId="2DCE8588">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5、技术评估及审查时间：每年度省厅要求的工作时限内，因企业原因不能按时验收的，可以向后顺延。</w:t>
      </w:r>
    </w:p>
    <w:p w14:paraId="428F7BDB">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黑体" w:hAnsi="黑体" w:eastAsia="黑体" w:cs="黑体"/>
          <w:sz w:val="32"/>
          <w:szCs w:val="32"/>
          <w:lang w:eastAsia="zh-CN"/>
        </w:rPr>
      </w:pPr>
      <w:r>
        <w:rPr>
          <w:rFonts w:hint="default" w:ascii="黑体" w:hAnsi="黑体" w:eastAsia="黑体" w:cs="黑体"/>
          <w:sz w:val="32"/>
          <w:szCs w:val="32"/>
          <w:lang w:eastAsia="zh-CN"/>
        </w:rPr>
        <w:t>二、投标人资格要求</w:t>
      </w:r>
    </w:p>
    <w:p w14:paraId="5098733F">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1、投标人应符合《中华人民共和国政府采购法》第二十二条规定：</w:t>
      </w:r>
    </w:p>
    <w:p w14:paraId="3FAEDD21">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（1）具有独立承担民事责任的能力；（具有独立企业法人资格，营业执照在有效期内）；</w:t>
      </w:r>
    </w:p>
    <w:p w14:paraId="17918D51">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（2）有良好的商业信誉和健全的财务会计制度；（提供2025年度财务审计报告或财务报表或开户行出具的资信证明，新成立的公司可以不提供）；</w:t>
      </w:r>
    </w:p>
    <w:p w14:paraId="1C31B74A">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outlineLvl w:val="9"/>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（3）具有履行合同所必需的设备和专业技术能力；（提供承诺函，格式自拟）</w:t>
      </w:r>
    </w:p>
    <w:p w14:paraId="1600CCC8">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（4）有依法缴纳税收和社会保险资金的良好记录；（需提供2026年以来任意三个月依法缴纳税收和社会保障资金的相关证明资料，依法免税或不需要缴纳社会保障资金的供应商，应提供相应证明文件）；</w:t>
      </w:r>
    </w:p>
    <w:p w14:paraId="4D2EDCC3">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outlineLvl w:val="9"/>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（5）参加政府采购活动前三年内，在经营活动中没有重大违法记录；（提供承诺函，格式自拟）</w:t>
      </w:r>
    </w:p>
    <w:p w14:paraId="266C5EF0">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outlineLvl w:val="9"/>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（6）法律、行政法规规定的其他条件。</w:t>
      </w:r>
    </w:p>
    <w:p w14:paraId="044FDBB4">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b w:val="0"/>
          <w:bCs w:val="0"/>
          <w:color w:val="auto"/>
          <w:sz w:val="32"/>
          <w:szCs w:val="32"/>
          <w:highlight w:val="none"/>
          <w:shd w:val="clear" w:color="auto" w:fill="FFFFFF"/>
          <w:lang w:val="en-US" w:eastAsia="zh-CN" w:bidi="ar-SA"/>
        </w:rPr>
      </w:pPr>
      <w:bookmarkStart w:id="0" w:name="_GoBack"/>
      <w:r>
        <w:rPr>
          <w:rFonts w:hint="default" w:ascii="Times New Roman" w:hAnsi="Times New Roman" w:eastAsia="仿宋" w:cs="Times New Roman"/>
          <w:b w:val="0"/>
          <w:bCs w:val="0"/>
          <w:color w:val="auto"/>
          <w:sz w:val="32"/>
          <w:szCs w:val="32"/>
          <w:highlight w:val="none"/>
          <w:shd w:val="clear" w:color="auto" w:fill="FFFFFF"/>
          <w:lang w:val="en-US" w:eastAsia="zh-CN" w:bidi="ar-SA"/>
        </w:rPr>
        <w:t>2、项目负责人</w:t>
      </w:r>
    </w:p>
    <w:p w14:paraId="1D5B06B6">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outlineLvl w:val="9"/>
        <w:rPr>
          <w:rFonts w:hint="default" w:ascii="Times New Roman" w:hAnsi="Times New Roman" w:eastAsia="仿宋" w:cs="Times New Roman"/>
          <w:color w:val="auto"/>
          <w:sz w:val="32"/>
          <w:szCs w:val="32"/>
          <w:highlight w:val="none"/>
          <w:shd w:val="clear" w:color="auto" w:fill="FFFFFF"/>
          <w:lang w:val="en-US" w:eastAsia="en-US" w:bidi="ar-SA"/>
        </w:rPr>
      </w:pPr>
      <w:r>
        <w:rPr>
          <w:rFonts w:hint="default" w:ascii="Times New Roman" w:hAnsi="Times New Roman" w:eastAsia="仿宋" w:cs="Times New Roman"/>
          <w:b w:val="0"/>
          <w:bCs w:val="0"/>
          <w:color w:val="auto"/>
          <w:sz w:val="32"/>
          <w:szCs w:val="32"/>
          <w:highlight w:val="none"/>
          <w:shd w:val="clear" w:color="auto" w:fill="FFFFFF"/>
          <w:lang w:val="en-US" w:eastAsia="en-US" w:bidi="ar-SA"/>
        </w:rPr>
        <w:t>拟派项目负责人须具有环境影响评价工程师执业资格证书或具有环境类及相关专业高级</w:t>
      </w:r>
      <w:r>
        <w:rPr>
          <w:rFonts w:hint="eastAsia" w:ascii="Times New Roman" w:hAnsi="Times New Roman" w:eastAsia="仿宋" w:cs="Times New Roman"/>
          <w:b w:val="0"/>
          <w:bCs w:val="0"/>
          <w:color w:val="auto"/>
          <w:sz w:val="32"/>
          <w:szCs w:val="32"/>
          <w:highlight w:val="none"/>
          <w:shd w:val="clear" w:color="auto" w:fill="FFFFFF"/>
          <w:lang w:val="en-US" w:eastAsia="zh-CN" w:bidi="ar-SA"/>
        </w:rPr>
        <w:t>以上</w:t>
      </w:r>
      <w:r>
        <w:rPr>
          <w:rFonts w:hint="default" w:ascii="Times New Roman" w:hAnsi="Times New Roman" w:eastAsia="仿宋" w:cs="Times New Roman"/>
          <w:b w:val="0"/>
          <w:bCs w:val="0"/>
          <w:color w:val="auto"/>
          <w:sz w:val="32"/>
          <w:szCs w:val="32"/>
          <w:highlight w:val="none"/>
          <w:shd w:val="clear" w:color="auto" w:fill="FFFFFF"/>
          <w:lang w:val="en-US" w:eastAsia="en-US" w:bidi="ar-SA"/>
        </w:rPr>
        <w:t>职称</w:t>
      </w:r>
      <w:r>
        <w:rPr>
          <w:rFonts w:hint="default" w:ascii="Times New Roman" w:hAnsi="Times New Roman" w:eastAsia="仿宋" w:cs="Times New Roman"/>
          <w:b w:val="0"/>
          <w:bCs w:val="0"/>
          <w:color w:val="auto"/>
          <w:sz w:val="32"/>
          <w:szCs w:val="32"/>
          <w:highlight w:val="none"/>
          <w:shd w:val="clear" w:color="auto" w:fill="FFFFFF"/>
          <w:lang w:val="en-US" w:eastAsia="zh-CN" w:bidi="ar-SA"/>
        </w:rPr>
        <w:t>，</w:t>
      </w:r>
      <w:r>
        <w:rPr>
          <w:rFonts w:hint="default" w:ascii="Times New Roman" w:hAnsi="Times New Roman" w:eastAsia="仿宋" w:cs="Times New Roman"/>
          <w:b w:val="0"/>
          <w:bCs w:val="0"/>
          <w:color w:val="auto"/>
          <w:sz w:val="32"/>
          <w:szCs w:val="32"/>
          <w:highlight w:val="none"/>
          <w:shd w:val="clear" w:color="auto" w:fill="FFFFFF"/>
          <w:lang w:val="en-US" w:eastAsia="en-US" w:bidi="ar-SA"/>
        </w:rPr>
        <w:t>且项目负责人须是本单位正式员工</w:t>
      </w:r>
      <w:r>
        <w:rPr>
          <w:rFonts w:hint="eastAsia" w:ascii="Times New Roman" w:hAnsi="Times New Roman" w:eastAsia="仿宋" w:cs="Times New Roman"/>
          <w:b w:val="0"/>
          <w:bCs w:val="0"/>
          <w:color w:val="auto"/>
          <w:sz w:val="32"/>
          <w:szCs w:val="32"/>
          <w:highlight w:val="none"/>
          <w:shd w:val="clear" w:color="auto" w:fill="FFFFFF"/>
          <w:lang w:val="en-US" w:eastAsia="zh-CN" w:bidi="ar-SA"/>
        </w:rPr>
        <w:t>并</w:t>
      </w:r>
      <w:r>
        <w:rPr>
          <w:rFonts w:hint="default" w:ascii="Times New Roman" w:hAnsi="Times New Roman" w:eastAsia="仿宋" w:cs="Times New Roman"/>
          <w:b w:val="0"/>
          <w:bCs w:val="0"/>
          <w:color w:val="auto"/>
          <w:sz w:val="32"/>
          <w:szCs w:val="32"/>
          <w:highlight w:val="none"/>
          <w:shd w:val="clear" w:color="auto" w:fill="FFFFFF"/>
          <w:lang w:val="en-US" w:eastAsia="en-US" w:bidi="ar-SA"/>
        </w:rPr>
        <w:t>提供</w:t>
      </w:r>
      <w:r>
        <w:rPr>
          <w:rFonts w:hint="default" w:ascii="Times New Roman" w:hAnsi="Times New Roman" w:eastAsia="仿宋" w:cs="Times New Roman"/>
          <w:b w:val="0"/>
          <w:bCs w:val="0"/>
          <w:color w:val="auto"/>
          <w:sz w:val="32"/>
          <w:szCs w:val="32"/>
          <w:highlight w:val="none"/>
          <w:shd w:val="clear" w:color="auto" w:fill="FFFFFF"/>
          <w:lang w:val="en-US" w:eastAsia="zh-CN" w:bidi="ar-SA"/>
        </w:rPr>
        <w:t>近三个月</w:t>
      </w:r>
      <w:r>
        <w:rPr>
          <w:rFonts w:hint="default" w:ascii="Times New Roman" w:hAnsi="Times New Roman" w:eastAsia="仿宋" w:cs="Times New Roman"/>
          <w:b w:val="0"/>
          <w:bCs w:val="0"/>
          <w:color w:val="auto"/>
          <w:sz w:val="32"/>
          <w:szCs w:val="32"/>
          <w:highlight w:val="none"/>
          <w:shd w:val="clear" w:color="auto" w:fill="FFFFFF"/>
          <w:lang w:val="en-US" w:eastAsia="en-US" w:bidi="ar-SA"/>
        </w:rPr>
        <w:t>单位为其缴纳的养老保险缴费证明。</w:t>
      </w:r>
      <w:bookmarkEnd w:id="0"/>
    </w:p>
    <w:p w14:paraId="2801CB98">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snapToGrid w:val="0"/>
          <w:color w:val="000000" w:themeColor="text1"/>
          <w:sz w:val="32"/>
          <w:szCs w:val="32"/>
          <w:shd w:val="clear" w:fill="FFFFFF"/>
          <w:lang w:val="en-US" w:eastAsia="zh-CN" w:bidi="ar-SA"/>
          <w14:textFill>
            <w14:solidFill>
              <w14:schemeClr w14:val="tx1"/>
            </w14:solidFill>
          </w14:textFill>
        </w:rPr>
        <w:t>3、</w:t>
      </w: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信用要求</w:t>
      </w:r>
    </w:p>
    <w:p w14:paraId="3939D8A1">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投标人需提供“信用中国”网站的“失信被执行人”、“重大税收违法失信主体”、“严重失信主体名单”和“中国政府采购”网站的“政府采购严重违法失信行为记录名单”查询结果页面截图加盖单位公章，查询时间需在本</w:t>
      </w:r>
      <w:r>
        <w:rPr>
          <w:rFonts w:hint="default" w:ascii="Times New Roman" w:hAnsi="Times New Roman" w:eastAsia="仿宋" w:cs="Times New Roman"/>
          <w:color w:val="000000" w:themeColor="text1"/>
          <w:sz w:val="32"/>
          <w:szCs w:val="32"/>
          <w:highlight w:val="none"/>
          <w:shd w:val="clear" w:color="auto" w:fill="FFFFFF"/>
          <w:lang w:val="en" w:eastAsia="zh-CN" w:bidi="ar-SA"/>
          <w14:textFill>
            <w14:solidFill>
              <w14:schemeClr w14:val="tx1"/>
            </w14:solidFill>
          </w14:textFill>
        </w:rPr>
        <w:t>比选</w:t>
      </w: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公告发布之后，有不良记录者不予接受</w:t>
      </w:r>
      <w:r>
        <w:rPr>
          <w:rFonts w:hint="eastAsia"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w:t>
      </w:r>
    </w:p>
    <w:p w14:paraId="6454D600">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4、单位负责人为同一人或者存在控股、管理关系的不同单位，不得同时参加本项目的投标【须提供加盖投标单位公章的承诺书，并对其真实、合法性负责】。</w:t>
      </w:r>
    </w:p>
    <w:p w14:paraId="358BC6DD">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5、本次</w:t>
      </w:r>
      <w:r>
        <w:rPr>
          <w:rFonts w:hint="default" w:ascii="Times New Roman" w:hAnsi="Times New Roman" w:eastAsia="仿宋" w:cs="Times New Roman"/>
          <w:color w:val="000000" w:themeColor="text1"/>
          <w:sz w:val="32"/>
          <w:szCs w:val="32"/>
          <w:highlight w:val="none"/>
          <w:shd w:val="clear" w:color="auto" w:fill="FFFFFF"/>
          <w:lang w:val="en" w:eastAsia="zh-CN" w:bidi="ar-SA"/>
          <w14:textFill>
            <w14:solidFill>
              <w14:schemeClr w14:val="tx1"/>
            </w14:solidFill>
          </w14:textFill>
        </w:rPr>
        <w:t>比选</w:t>
      </w: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实行资格后审，资格审查的具体要求见</w:t>
      </w:r>
      <w:r>
        <w:rPr>
          <w:rFonts w:hint="default" w:ascii="Times New Roman" w:hAnsi="Times New Roman" w:eastAsia="仿宋" w:cs="Times New Roman"/>
          <w:color w:val="000000" w:themeColor="text1"/>
          <w:sz w:val="32"/>
          <w:szCs w:val="32"/>
          <w:highlight w:val="none"/>
          <w:shd w:val="clear" w:color="auto" w:fill="FFFFFF"/>
          <w:lang w:val="en" w:eastAsia="zh-CN" w:bidi="ar-SA"/>
          <w14:textFill>
            <w14:solidFill>
              <w14:schemeClr w14:val="tx1"/>
            </w14:solidFill>
          </w14:textFill>
        </w:rPr>
        <w:t>比选</w:t>
      </w: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文件。资格后审不合格的供应商将按废标处理</w:t>
      </w:r>
      <w:r>
        <w:rPr>
          <w:rFonts w:hint="eastAsia"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w:t>
      </w:r>
    </w:p>
    <w:p w14:paraId="527AEEDA">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6、本项目不接受联合体投标</w:t>
      </w:r>
      <w:r>
        <w:rPr>
          <w:rFonts w:hint="eastAsia"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w:t>
      </w:r>
    </w:p>
    <w:p w14:paraId="704DFC0A">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7、投标人中标后不允许分包或转包。</w:t>
      </w:r>
    </w:p>
    <w:p w14:paraId="3B57F0F7">
      <w:pPr>
        <w:pStyle w:val="2"/>
        <w:keepNext w:val="0"/>
        <w:keepLines w:val="0"/>
        <w:pageBreakBefore w:val="0"/>
        <w:widowControl/>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黑体" w:hAnsi="黑体" w:eastAsia="黑体" w:cs="黑体"/>
          <w:sz w:val="32"/>
          <w:szCs w:val="32"/>
          <w:highlight w:val="none"/>
          <w:lang w:eastAsia="zh-CN"/>
        </w:rPr>
      </w:pPr>
      <w:r>
        <w:rPr>
          <w:rFonts w:hint="default" w:ascii="黑体" w:hAnsi="黑体" w:eastAsia="黑体" w:cs="黑体"/>
          <w:sz w:val="32"/>
          <w:szCs w:val="32"/>
          <w:highlight w:val="none"/>
          <w:lang w:eastAsia="zh-CN"/>
        </w:rPr>
        <w:t>三、比选文件发布时间和获取方式</w:t>
      </w:r>
    </w:p>
    <w:p w14:paraId="1EF81DFC">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1、比选文件发布时间：</w:t>
      </w:r>
      <w:r>
        <w:rPr>
          <w:rFonts w:hint="default" w:ascii="Times New Roman" w:hAnsi="Times New Roman" w:eastAsia="仿宋" w:cs="Times New Roman"/>
          <w:b/>
          <w:bCs/>
          <w:color w:val="FF0000"/>
          <w:sz w:val="32"/>
          <w:szCs w:val="32"/>
          <w:highlight w:val="none"/>
          <w:shd w:val="clear" w:color="auto" w:fill="FFFFFF"/>
          <w:lang w:val="en-US" w:eastAsia="zh-CN" w:bidi="ar-SA"/>
        </w:rPr>
        <w:t>2026年</w:t>
      </w:r>
      <w:r>
        <w:rPr>
          <w:rFonts w:hint="eastAsia" w:ascii="Times New Roman" w:hAnsi="Times New Roman" w:eastAsia="仿宋" w:cs="Times New Roman"/>
          <w:b/>
          <w:bCs/>
          <w:color w:val="FF0000"/>
          <w:sz w:val="32"/>
          <w:szCs w:val="32"/>
          <w:highlight w:val="none"/>
          <w:shd w:val="clear" w:color="auto" w:fill="FFFFFF"/>
          <w:lang w:val="en-US" w:eastAsia="zh-CN" w:bidi="ar-SA"/>
        </w:rPr>
        <w:t>6</w:t>
      </w:r>
      <w:r>
        <w:rPr>
          <w:rFonts w:hint="default" w:ascii="Times New Roman" w:hAnsi="Times New Roman" w:eastAsia="仿宋" w:cs="Times New Roman"/>
          <w:b/>
          <w:bCs/>
          <w:color w:val="FF0000"/>
          <w:sz w:val="32"/>
          <w:szCs w:val="32"/>
          <w:highlight w:val="none"/>
          <w:shd w:val="clear" w:color="auto" w:fill="FFFFFF"/>
          <w:lang w:val="en-US" w:eastAsia="zh-CN" w:bidi="ar-SA"/>
        </w:rPr>
        <w:t>月</w:t>
      </w:r>
      <w:r>
        <w:rPr>
          <w:rFonts w:hint="eastAsia" w:ascii="Times New Roman" w:hAnsi="Times New Roman" w:eastAsia="仿宋" w:cs="Times New Roman"/>
          <w:b/>
          <w:bCs/>
          <w:color w:val="FF0000"/>
          <w:sz w:val="32"/>
          <w:szCs w:val="32"/>
          <w:highlight w:val="none"/>
          <w:shd w:val="clear" w:color="auto" w:fill="FFFFFF"/>
          <w:lang w:val="en-US" w:eastAsia="zh-CN" w:bidi="ar-SA"/>
        </w:rPr>
        <w:t>24</w:t>
      </w:r>
      <w:r>
        <w:rPr>
          <w:rFonts w:hint="default" w:ascii="Times New Roman" w:hAnsi="Times New Roman" w:eastAsia="仿宋" w:cs="Times New Roman"/>
          <w:b/>
          <w:bCs/>
          <w:color w:val="FF0000"/>
          <w:sz w:val="32"/>
          <w:szCs w:val="32"/>
          <w:highlight w:val="none"/>
          <w:shd w:val="clear" w:color="auto" w:fill="FFFFFF"/>
          <w:lang w:val="en-US" w:eastAsia="zh-CN" w:bidi="ar-SA"/>
        </w:rPr>
        <w:t>日</w:t>
      </w:r>
    </w:p>
    <w:p w14:paraId="2BFC3149">
      <w:pPr>
        <w:pStyle w:val="2"/>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default" w:ascii="Times New Roman" w:hAnsi="Times New Roman" w:eastAsia="仿宋" w:cs="Times New Roman"/>
          <w:b/>
          <w:bCs/>
          <w:color w:val="FF0000"/>
          <w:sz w:val="32"/>
          <w:szCs w:val="32"/>
          <w:highlight w:val="none"/>
          <w:shd w:val="clear" w:color="auto" w:fill="FFFFFF"/>
          <w:lang w:val="en-US" w:eastAsia="zh-CN" w:bidi="ar-SA"/>
        </w:rPr>
      </w:pPr>
      <w:r>
        <w:rPr>
          <w:rFonts w:hint="default"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2、比选文件获取方式</w:t>
      </w:r>
      <w:r>
        <w:rPr>
          <w:rFonts w:hint="eastAsia" w:ascii="Times New Roman" w:hAnsi="Times New Roman" w:eastAsia="仿宋" w:cs="Times New Roman"/>
          <w:color w:val="000000" w:themeColor="text1"/>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仿宋" w:cs="Times New Roman"/>
          <w:b/>
          <w:bCs/>
          <w:color w:val="FF0000"/>
          <w:sz w:val="32"/>
          <w:szCs w:val="32"/>
          <w:highlight w:val="none"/>
          <w:shd w:val="clear" w:color="auto" w:fill="FFFFFF"/>
          <w:lang w:val="en-US" w:eastAsia="zh-CN" w:bidi="ar-SA"/>
        </w:rPr>
        <w:t>信阳市生态环境局门户网站下载</w:t>
      </w:r>
    </w:p>
    <w:p w14:paraId="1110A1E0">
      <w:pPr>
        <w:pStyle w:val="2"/>
        <w:keepNext w:val="0"/>
        <w:keepLines w:val="0"/>
        <w:pageBreakBefore w:val="0"/>
        <w:widowControl/>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黑体" w:hAnsi="黑体" w:eastAsia="黑体" w:cs="黑体"/>
          <w:sz w:val="32"/>
          <w:szCs w:val="32"/>
          <w:highlight w:val="none"/>
          <w:lang w:eastAsia="zh-CN"/>
        </w:rPr>
      </w:pPr>
      <w:r>
        <w:rPr>
          <w:rFonts w:hint="default" w:ascii="黑体" w:hAnsi="黑体" w:eastAsia="黑体" w:cs="黑体"/>
          <w:sz w:val="32"/>
          <w:szCs w:val="32"/>
          <w:highlight w:val="none"/>
          <w:lang w:eastAsia="zh-CN"/>
        </w:rPr>
        <w:t>四、报名时间及相关要求</w:t>
      </w:r>
    </w:p>
    <w:p w14:paraId="2F64EFD0">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1、报名截止时间和报送要求：</w:t>
      </w:r>
      <w:r>
        <w:rPr>
          <w:rFonts w:hint="default" w:ascii="Times New Roman" w:hAnsi="Times New Roman" w:eastAsia="仿宋" w:cs="Times New Roman"/>
          <w:b/>
          <w:bCs/>
          <w:color w:val="FF0000"/>
          <w:sz w:val="32"/>
          <w:szCs w:val="32"/>
          <w:highlight w:val="none"/>
          <w:lang w:eastAsia="zh-CN"/>
        </w:rPr>
        <w:t>202</w:t>
      </w:r>
      <w:r>
        <w:rPr>
          <w:rFonts w:hint="default" w:ascii="Times New Roman" w:hAnsi="Times New Roman" w:eastAsia="仿宋" w:cs="Times New Roman"/>
          <w:b/>
          <w:bCs/>
          <w:color w:val="FF0000"/>
          <w:sz w:val="32"/>
          <w:szCs w:val="32"/>
          <w:highlight w:val="none"/>
          <w:lang w:val="en-US" w:eastAsia="zh-CN"/>
        </w:rPr>
        <w:t>6</w:t>
      </w:r>
      <w:r>
        <w:rPr>
          <w:rFonts w:hint="default" w:ascii="Times New Roman" w:hAnsi="Times New Roman" w:eastAsia="仿宋" w:cs="Times New Roman"/>
          <w:b/>
          <w:bCs/>
          <w:color w:val="FF0000"/>
          <w:sz w:val="32"/>
          <w:szCs w:val="32"/>
          <w:highlight w:val="none"/>
          <w:lang w:eastAsia="zh-CN"/>
        </w:rPr>
        <w:t>年</w:t>
      </w:r>
      <w:r>
        <w:rPr>
          <w:rFonts w:hint="eastAsia" w:ascii="Times New Roman" w:hAnsi="Times New Roman" w:eastAsia="仿宋" w:cs="Times New Roman"/>
          <w:b/>
          <w:bCs/>
          <w:color w:val="FF0000"/>
          <w:sz w:val="32"/>
          <w:szCs w:val="32"/>
          <w:highlight w:val="none"/>
          <w:lang w:val="en-US" w:eastAsia="zh-CN"/>
        </w:rPr>
        <w:t>6</w:t>
      </w:r>
      <w:r>
        <w:rPr>
          <w:rFonts w:hint="default" w:ascii="Times New Roman" w:hAnsi="Times New Roman" w:eastAsia="仿宋" w:cs="Times New Roman"/>
          <w:b/>
          <w:bCs/>
          <w:color w:val="FF0000"/>
          <w:sz w:val="32"/>
          <w:szCs w:val="32"/>
          <w:highlight w:val="none"/>
          <w:lang w:eastAsia="zh-CN"/>
        </w:rPr>
        <w:t>月</w:t>
      </w:r>
      <w:r>
        <w:rPr>
          <w:rFonts w:hint="eastAsia" w:ascii="Times New Roman" w:hAnsi="Times New Roman" w:eastAsia="仿宋" w:cs="Times New Roman"/>
          <w:b/>
          <w:bCs/>
          <w:color w:val="FF0000"/>
          <w:sz w:val="32"/>
          <w:szCs w:val="32"/>
          <w:highlight w:val="none"/>
          <w:lang w:val="en-US" w:eastAsia="zh-CN"/>
        </w:rPr>
        <w:t>30</w:t>
      </w:r>
      <w:r>
        <w:rPr>
          <w:rFonts w:hint="default" w:ascii="Times New Roman" w:hAnsi="Times New Roman" w:eastAsia="仿宋" w:cs="Times New Roman"/>
          <w:b/>
          <w:bCs/>
          <w:color w:val="FF0000"/>
          <w:sz w:val="32"/>
          <w:szCs w:val="32"/>
          <w:highlight w:val="none"/>
          <w:lang w:eastAsia="zh-CN"/>
        </w:rPr>
        <w:t>日</w:t>
      </w:r>
      <w:r>
        <w:rPr>
          <w:rFonts w:hint="eastAsia" w:ascii="Times New Roman" w:hAnsi="Times New Roman" w:eastAsia="仿宋" w:cs="Times New Roman"/>
          <w:b/>
          <w:bCs/>
          <w:color w:val="FF0000"/>
          <w:sz w:val="32"/>
          <w:szCs w:val="32"/>
          <w:highlight w:val="none"/>
          <w:lang w:val="en-US" w:eastAsia="zh-CN"/>
        </w:rPr>
        <w:t>16</w:t>
      </w:r>
      <w:r>
        <w:rPr>
          <w:rFonts w:hint="default" w:ascii="Times New Roman" w:hAnsi="Times New Roman" w:eastAsia="仿宋" w:cs="Times New Roman"/>
          <w:b/>
          <w:bCs/>
          <w:color w:val="FF0000"/>
          <w:sz w:val="32"/>
          <w:szCs w:val="32"/>
          <w:highlight w:val="none"/>
          <w:lang w:eastAsia="zh-CN"/>
        </w:rPr>
        <w:t>时</w:t>
      </w:r>
      <w:r>
        <w:rPr>
          <w:rFonts w:hint="default" w:ascii="Times New Roman" w:hAnsi="Times New Roman" w:eastAsia="仿宋" w:cs="Times New Roman"/>
          <w:b/>
          <w:bCs/>
          <w:color w:val="FF0000"/>
          <w:sz w:val="32"/>
          <w:szCs w:val="32"/>
          <w:highlight w:val="none"/>
          <w:lang w:val="en-US" w:eastAsia="zh-CN"/>
        </w:rPr>
        <w:t>00</w:t>
      </w:r>
      <w:r>
        <w:rPr>
          <w:rFonts w:hint="default" w:ascii="Times New Roman" w:hAnsi="Times New Roman" w:eastAsia="仿宋" w:cs="Times New Roman"/>
          <w:b/>
          <w:bCs/>
          <w:color w:val="FF0000"/>
          <w:sz w:val="32"/>
          <w:szCs w:val="32"/>
          <w:highlight w:val="none"/>
          <w:lang w:eastAsia="zh-CN"/>
        </w:rPr>
        <w:t>分</w:t>
      </w:r>
      <w:r>
        <w:rPr>
          <w:rFonts w:hint="default" w:ascii="Times New Roman" w:hAnsi="Times New Roman" w:eastAsia="仿宋" w:cs="Times New Roman"/>
          <w:sz w:val="32"/>
          <w:szCs w:val="32"/>
          <w:highlight w:val="none"/>
          <w:lang w:eastAsia="zh-CN"/>
        </w:rPr>
        <w:t>（北京时间）。报名时需提供投标人基本信息表（加盖单位公章）、营业执照（原件或复印件加盖单位公章）、负责人身份证或负责人授权委托书及委托人身份证（复印件加盖单位公章）、供应商声明材料（加盖公章），将以上资料电子扫描件一并发送至市生态环境局采购工作领导小组邮箱：xysthjzfcg</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eastAsia="zh-CN"/>
        </w:rPr>
        <w:t>163.com，逾期未通过邮箱参与报名的视为放弃本项目。</w:t>
      </w:r>
    </w:p>
    <w:p w14:paraId="10976208">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highlight w:val="none"/>
          <w:lang w:val="en" w:eastAsia="zh-CN"/>
        </w:rPr>
      </w:pPr>
      <w:r>
        <w:rPr>
          <w:rFonts w:hint="default" w:ascii="Times New Roman" w:hAnsi="Times New Roman" w:eastAsia="仿宋" w:cs="Times New Roman"/>
          <w:sz w:val="32"/>
          <w:szCs w:val="32"/>
          <w:highlight w:val="none"/>
          <w:lang w:eastAsia="zh-CN"/>
        </w:rPr>
        <w:t>2、</w:t>
      </w:r>
      <w:r>
        <w:rPr>
          <w:rFonts w:hint="default" w:ascii="Times New Roman" w:hAnsi="Times New Roman" w:eastAsia="仿宋" w:cs="Times New Roman"/>
          <w:sz w:val="32"/>
          <w:szCs w:val="32"/>
          <w:highlight w:val="none"/>
          <w:lang w:val="en" w:eastAsia="zh-CN"/>
        </w:rPr>
        <w:t>开标时间和地点：</w:t>
      </w:r>
      <w:r>
        <w:rPr>
          <w:rFonts w:hint="default" w:ascii="Times New Roman" w:hAnsi="Times New Roman" w:eastAsia="仿宋" w:cs="Times New Roman"/>
          <w:b/>
          <w:bCs/>
          <w:color w:val="FF0000"/>
          <w:sz w:val="32"/>
          <w:szCs w:val="32"/>
          <w:highlight w:val="none"/>
          <w:lang w:eastAsia="zh-CN"/>
        </w:rPr>
        <w:t>202</w:t>
      </w:r>
      <w:r>
        <w:rPr>
          <w:rFonts w:hint="default" w:ascii="Times New Roman" w:hAnsi="Times New Roman" w:eastAsia="仿宋" w:cs="Times New Roman"/>
          <w:b/>
          <w:bCs/>
          <w:color w:val="FF0000"/>
          <w:sz w:val="32"/>
          <w:szCs w:val="32"/>
          <w:highlight w:val="none"/>
          <w:lang w:val="en-US" w:eastAsia="zh-CN"/>
        </w:rPr>
        <w:t>6</w:t>
      </w:r>
      <w:r>
        <w:rPr>
          <w:rFonts w:hint="default" w:ascii="Times New Roman" w:hAnsi="Times New Roman" w:eastAsia="仿宋" w:cs="Times New Roman"/>
          <w:b/>
          <w:bCs/>
          <w:color w:val="FF0000"/>
          <w:sz w:val="32"/>
          <w:szCs w:val="32"/>
          <w:highlight w:val="none"/>
          <w:lang w:eastAsia="zh-CN"/>
        </w:rPr>
        <w:t>年</w:t>
      </w:r>
      <w:r>
        <w:rPr>
          <w:rFonts w:hint="eastAsia" w:ascii="Times New Roman" w:hAnsi="Times New Roman" w:eastAsia="仿宋" w:cs="Times New Roman"/>
          <w:b/>
          <w:bCs/>
          <w:color w:val="FF0000"/>
          <w:sz w:val="32"/>
          <w:szCs w:val="32"/>
          <w:highlight w:val="none"/>
          <w:lang w:val="en-US" w:eastAsia="zh-CN"/>
        </w:rPr>
        <w:t>7</w:t>
      </w:r>
      <w:r>
        <w:rPr>
          <w:rFonts w:hint="default" w:ascii="Times New Roman" w:hAnsi="Times New Roman" w:eastAsia="仿宋" w:cs="Times New Roman"/>
          <w:b/>
          <w:bCs/>
          <w:color w:val="FF0000"/>
          <w:sz w:val="32"/>
          <w:szCs w:val="32"/>
          <w:highlight w:val="none"/>
          <w:lang w:eastAsia="zh-CN"/>
        </w:rPr>
        <w:t>月</w:t>
      </w:r>
      <w:r>
        <w:rPr>
          <w:rFonts w:hint="eastAsia" w:ascii="Times New Roman" w:hAnsi="Times New Roman" w:eastAsia="仿宋" w:cs="Times New Roman"/>
          <w:b/>
          <w:bCs/>
          <w:color w:val="FF0000"/>
          <w:sz w:val="32"/>
          <w:szCs w:val="32"/>
          <w:highlight w:val="none"/>
          <w:lang w:val="en-US" w:eastAsia="zh-CN"/>
        </w:rPr>
        <w:t>1</w:t>
      </w:r>
      <w:r>
        <w:rPr>
          <w:rFonts w:hint="default" w:ascii="Times New Roman" w:hAnsi="Times New Roman" w:eastAsia="仿宋" w:cs="Times New Roman"/>
          <w:b/>
          <w:bCs/>
          <w:color w:val="FF0000"/>
          <w:sz w:val="32"/>
          <w:szCs w:val="32"/>
          <w:highlight w:val="none"/>
          <w:lang w:eastAsia="zh-CN"/>
        </w:rPr>
        <w:t>日</w:t>
      </w:r>
      <w:r>
        <w:rPr>
          <w:rFonts w:hint="eastAsia" w:ascii="Times New Roman" w:hAnsi="Times New Roman" w:eastAsia="仿宋" w:cs="Times New Roman"/>
          <w:b/>
          <w:bCs/>
          <w:color w:val="FF0000"/>
          <w:sz w:val="32"/>
          <w:szCs w:val="32"/>
          <w:highlight w:val="none"/>
          <w:lang w:val="en-US" w:eastAsia="zh-CN"/>
        </w:rPr>
        <w:t>15</w:t>
      </w:r>
      <w:r>
        <w:rPr>
          <w:rFonts w:hint="default" w:ascii="Times New Roman" w:hAnsi="Times New Roman" w:eastAsia="仿宋" w:cs="Times New Roman"/>
          <w:b/>
          <w:bCs/>
          <w:color w:val="FF0000"/>
          <w:sz w:val="32"/>
          <w:szCs w:val="32"/>
          <w:highlight w:val="none"/>
          <w:lang w:eastAsia="zh-CN"/>
        </w:rPr>
        <w:t>时</w:t>
      </w:r>
      <w:r>
        <w:rPr>
          <w:rFonts w:hint="eastAsia" w:ascii="Times New Roman" w:hAnsi="Times New Roman" w:eastAsia="仿宋" w:cs="Times New Roman"/>
          <w:b/>
          <w:bCs/>
          <w:color w:val="FF0000"/>
          <w:sz w:val="32"/>
          <w:szCs w:val="32"/>
          <w:highlight w:val="none"/>
          <w:lang w:val="en-US" w:eastAsia="zh-CN"/>
        </w:rPr>
        <w:t>30</w:t>
      </w:r>
      <w:r>
        <w:rPr>
          <w:rFonts w:hint="default" w:ascii="Times New Roman" w:hAnsi="Times New Roman" w:eastAsia="仿宋" w:cs="Times New Roman"/>
          <w:b/>
          <w:bCs/>
          <w:color w:val="FF0000"/>
          <w:sz w:val="32"/>
          <w:szCs w:val="32"/>
          <w:highlight w:val="none"/>
          <w:lang w:eastAsia="zh-CN"/>
        </w:rPr>
        <w:t>分</w:t>
      </w:r>
      <w:r>
        <w:rPr>
          <w:rFonts w:hint="default" w:ascii="Times New Roman" w:hAnsi="Times New Roman" w:eastAsia="仿宋" w:cs="Times New Roman"/>
          <w:sz w:val="32"/>
          <w:szCs w:val="32"/>
          <w:highlight w:val="none"/>
          <w:lang w:eastAsia="zh-CN"/>
        </w:rPr>
        <w:t>（北京时间）将密封投标文件提交至市生态环境局四楼会议室现场开标。</w:t>
      </w:r>
    </w:p>
    <w:p w14:paraId="2D14DF7C">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 w:eastAsia="zh-CN"/>
        </w:rPr>
        <w:t>3、</w:t>
      </w:r>
      <w:r>
        <w:rPr>
          <w:rFonts w:hint="default" w:ascii="Times New Roman" w:hAnsi="Times New Roman" w:eastAsia="仿宋" w:cs="Times New Roman"/>
          <w:sz w:val="32"/>
          <w:szCs w:val="32"/>
          <w:lang w:eastAsia="zh-CN"/>
        </w:rPr>
        <w:t>投标要求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不符合规定的投标文件</w:t>
      </w:r>
      <w:r>
        <w:rPr>
          <w:rFonts w:hint="default" w:ascii="Times New Roman" w:hAnsi="Times New Roman" w:eastAsia="仿宋" w:cs="Times New Roman"/>
          <w:sz w:val="32"/>
          <w:szCs w:val="32"/>
          <w:lang w:val="en" w:eastAsia="zh-CN"/>
        </w:rPr>
        <w:t>概</w:t>
      </w:r>
      <w:r>
        <w:rPr>
          <w:rFonts w:hint="default" w:ascii="Times New Roman" w:hAnsi="Times New Roman" w:eastAsia="仿宋" w:cs="Times New Roman"/>
          <w:sz w:val="32"/>
          <w:szCs w:val="32"/>
          <w:lang w:eastAsia="zh-CN"/>
        </w:rPr>
        <w:t>不接受。届时请参加投标的代表携有效身份证件和法人代表授权书（法人需持法人证明文件）</w:t>
      </w:r>
      <w:r>
        <w:rPr>
          <w:rFonts w:hint="default" w:ascii="Times New Roman" w:hAnsi="Times New Roman" w:eastAsia="仿宋" w:cs="Times New Roman"/>
          <w:sz w:val="32"/>
          <w:szCs w:val="32"/>
          <w:lang w:val="en" w:eastAsia="zh-CN"/>
        </w:rPr>
        <w:t>参与开标</w:t>
      </w:r>
      <w:r>
        <w:rPr>
          <w:rFonts w:hint="default" w:ascii="Times New Roman" w:hAnsi="Times New Roman" w:eastAsia="仿宋" w:cs="Times New Roman"/>
          <w:sz w:val="32"/>
          <w:szCs w:val="32"/>
          <w:lang w:eastAsia="zh-CN"/>
        </w:rPr>
        <w:t>，否则</w:t>
      </w:r>
      <w:r>
        <w:rPr>
          <w:rFonts w:hint="default" w:ascii="Times New Roman" w:hAnsi="Times New Roman" w:eastAsia="仿宋" w:cs="Times New Roman"/>
          <w:sz w:val="32"/>
          <w:szCs w:val="32"/>
          <w:lang w:val="en" w:eastAsia="zh-CN"/>
        </w:rPr>
        <w:t>视为无效投标</w:t>
      </w:r>
      <w:r>
        <w:rPr>
          <w:rFonts w:hint="default" w:ascii="Times New Roman" w:hAnsi="Times New Roman" w:eastAsia="仿宋" w:cs="Times New Roman"/>
          <w:sz w:val="32"/>
          <w:szCs w:val="32"/>
          <w:lang w:eastAsia="zh-CN"/>
        </w:rPr>
        <w:t>。</w:t>
      </w:r>
    </w:p>
    <w:p w14:paraId="4A483976">
      <w:pPr>
        <w:pStyle w:val="2"/>
        <w:keepNext w:val="0"/>
        <w:keepLines w:val="0"/>
        <w:pageBreakBefore w:val="0"/>
        <w:widowControl/>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黑体" w:hAnsi="黑体" w:eastAsia="黑体" w:cs="黑体"/>
          <w:sz w:val="32"/>
          <w:szCs w:val="32"/>
          <w:lang w:val="en" w:eastAsia="zh-CN"/>
        </w:rPr>
      </w:pPr>
      <w:r>
        <w:rPr>
          <w:rFonts w:hint="default" w:ascii="黑体" w:hAnsi="黑体" w:eastAsia="黑体" w:cs="黑体"/>
          <w:sz w:val="32"/>
          <w:szCs w:val="32"/>
          <w:lang w:val="en" w:eastAsia="zh-CN"/>
        </w:rPr>
        <w:t>五、投标文件递交和评选方式</w:t>
      </w:r>
    </w:p>
    <w:p w14:paraId="22A7D34C">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1、投标递交份数、方式：</w:t>
      </w:r>
    </w:p>
    <w:p w14:paraId="72C6C505">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文件份数：电子版1份，纸质版正本1份、副本2份。</w:t>
      </w:r>
    </w:p>
    <w:p w14:paraId="779C243B">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递交方式：现场递交。</w:t>
      </w:r>
    </w:p>
    <w:p w14:paraId="58CC3EEA">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2、评选方法：综合评分法</w:t>
      </w:r>
    </w:p>
    <w:p w14:paraId="5225E70D">
      <w:pPr>
        <w:pStyle w:val="2"/>
        <w:keepNext w:val="0"/>
        <w:keepLines w:val="0"/>
        <w:pageBreakBefore w:val="0"/>
        <w:widowControl/>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黑体" w:hAnsi="黑体" w:eastAsia="黑体" w:cs="黑体"/>
          <w:sz w:val="32"/>
          <w:szCs w:val="32"/>
          <w:lang w:val="en" w:eastAsia="zh-CN"/>
        </w:rPr>
      </w:pPr>
      <w:r>
        <w:rPr>
          <w:rFonts w:hint="default" w:ascii="黑体" w:hAnsi="黑体" w:eastAsia="黑体" w:cs="黑体"/>
          <w:sz w:val="32"/>
          <w:szCs w:val="32"/>
          <w:lang w:val="en" w:eastAsia="zh-CN"/>
        </w:rPr>
        <w:t>六、版权</w:t>
      </w:r>
    </w:p>
    <w:p w14:paraId="0ECF4DDD">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（1）本次比选活动资料的</w:t>
      </w:r>
      <w:r>
        <w:rPr>
          <w:rFonts w:hint="eastAsia"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lang w:eastAsia="zh-CN"/>
        </w:rPr>
        <w:t>版权</w:t>
      </w:r>
    </w:p>
    <w:p w14:paraId="289D358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信阳市生态环境局在本次投标活动中提供的所有资料均受版权保护。未得到授权，其他机构或个人不得将该版权内容复制、改编、分发、发布，或作其它用途，否则将承担法律责任。</w:t>
      </w:r>
    </w:p>
    <w:p w14:paraId="295D6DA4">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（2）投标人方案有关版权</w:t>
      </w:r>
    </w:p>
    <w:p w14:paraId="1A0CAB8A">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1、投标方案中的所有内容须由投标人原创，不得侵犯任何第三者的知识产权，否则自行承担法律责任。</w:t>
      </w:r>
    </w:p>
    <w:p w14:paraId="0CFDB73B">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2、信阳市生态环境局享有投标方案的使用权和版权，有权采用所有投标方案的部分或全部内容进行设计、建设、复制、展览、印刷、出版或其他形式的发布等。</w:t>
      </w:r>
    </w:p>
    <w:p w14:paraId="2F1BC721">
      <w:pPr>
        <w:pStyle w:val="2"/>
        <w:keepNext w:val="0"/>
        <w:keepLines w:val="0"/>
        <w:pageBreakBefore w:val="0"/>
        <w:widowControl/>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黑体" w:hAnsi="黑体" w:eastAsia="黑体" w:cs="黑体"/>
          <w:sz w:val="32"/>
          <w:szCs w:val="32"/>
          <w:lang w:eastAsia="zh-CN"/>
        </w:rPr>
      </w:pPr>
      <w:r>
        <w:rPr>
          <w:rFonts w:hint="default" w:ascii="黑体" w:hAnsi="黑体" w:eastAsia="黑体" w:cs="黑体"/>
          <w:sz w:val="32"/>
          <w:szCs w:val="32"/>
          <w:lang w:eastAsia="zh-CN"/>
        </w:rPr>
        <w:t>八、本项目联系方式</w:t>
      </w:r>
    </w:p>
    <w:p w14:paraId="7D02B856">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采购单位：信阳市生态环境局</w:t>
      </w:r>
    </w:p>
    <w:p w14:paraId="1FC4BFE4">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联系人：董洁</w:t>
      </w:r>
    </w:p>
    <w:p w14:paraId="328C1215">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联系电话：0376-6530002</w:t>
      </w:r>
    </w:p>
    <w:p w14:paraId="3C17C80D">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监督电话：0676-6530392</w:t>
      </w:r>
    </w:p>
    <w:p w14:paraId="0D15C4F3">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详细地址：信阳市生态环境局</w:t>
      </w:r>
    </w:p>
    <w:p w14:paraId="7E13E9E6">
      <w:pPr>
        <w:pStyle w:val="2"/>
        <w:keepNext w:val="0"/>
        <w:keepLines w:val="0"/>
        <w:pageBreakBefore w:val="0"/>
        <w:widowControl/>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p>
    <w:p w14:paraId="31A63E50">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p>
    <w:p w14:paraId="78B78BD0">
      <w:pPr>
        <w:pStyle w:val="21"/>
        <w:keepNext w:val="0"/>
        <w:keepLines w:val="0"/>
        <w:pageBreakBefore w:val="0"/>
        <w:wordWrap/>
        <w:overflowPunct/>
        <w:topLinePunct w:val="0"/>
        <w:bidi w:val="0"/>
        <w:spacing w:before="0" w:after="0"/>
        <w:ind w:left="0" w:right="0"/>
        <w:rPr>
          <w:rFonts w:hint="default" w:ascii="Times New Roman" w:hAnsi="Times New Roman" w:eastAsia="仿宋" w:cs="Times New Roman"/>
          <w:sz w:val="32"/>
          <w:szCs w:val="32"/>
          <w:lang w:eastAsia="zh-CN"/>
        </w:rPr>
      </w:pPr>
    </w:p>
    <w:p w14:paraId="59E2884E">
      <w:pPr>
        <w:pStyle w:val="22"/>
        <w:keepNext w:val="0"/>
        <w:keepLines w:val="0"/>
        <w:pageBreakBefore w:val="0"/>
        <w:wordWrap/>
        <w:overflowPunct/>
        <w:topLinePunct w:val="0"/>
        <w:bidi w:val="0"/>
        <w:spacing w:after="0"/>
        <w:ind w:left="0" w:right="0"/>
        <w:rPr>
          <w:rFonts w:hint="default" w:ascii="Times New Roman" w:hAnsi="Times New Roman" w:eastAsia="仿宋" w:cs="Times New Roman"/>
          <w:sz w:val="32"/>
          <w:szCs w:val="32"/>
          <w:lang w:eastAsia="zh-CN"/>
        </w:rPr>
      </w:pPr>
    </w:p>
    <w:p w14:paraId="45935CBA">
      <w:pPr>
        <w:keepNext w:val="0"/>
        <w:keepLines w:val="0"/>
        <w:pageBreakBefore w:val="0"/>
        <w:wordWrap/>
        <w:overflowPunct/>
        <w:topLinePunct w:val="0"/>
        <w:bidi w:val="0"/>
        <w:spacing w:line="560" w:lineRule="exact"/>
        <w:ind w:left="0" w:right="0"/>
        <w:jc w:val="both"/>
        <w:outlineLvl w:val="0"/>
        <w:rPr>
          <w:rFonts w:hint="default" w:ascii="Times New Roman" w:hAnsi="Times New Roman" w:eastAsia="仿宋" w:cs="Times New Roman"/>
          <w:spacing w:val="4"/>
          <w:sz w:val="36"/>
          <w:szCs w:val="36"/>
          <w14:textOutline w14:w="6540" w14:cap="sq" w14:cmpd="sng" w14:algn="ctr">
            <w14:solidFill>
              <w14:srgbClr w14:val="000000"/>
            </w14:solidFill>
            <w14:prstDash w14:val="solid"/>
            <w14:bevel/>
          </w14:textOutline>
        </w:rPr>
      </w:pPr>
    </w:p>
    <w:p w14:paraId="51F7CF23">
      <w:pPr>
        <w:keepNext w:val="0"/>
        <w:keepLines w:val="0"/>
        <w:pageBreakBefore w:val="0"/>
        <w:wordWrap/>
        <w:overflowPunct/>
        <w:topLinePunct w:val="0"/>
        <w:bidi w:val="0"/>
        <w:spacing w:line="560" w:lineRule="exact"/>
        <w:ind w:left="0" w:right="0"/>
        <w:jc w:val="center"/>
        <w:outlineLvl w:val="0"/>
        <w:rPr>
          <w:rFonts w:hint="default" w:ascii="Times New Roman" w:hAnsi="Times New Roman" w:eastAsia="仿宋" w:cs="Times New Roman"/>
          <w:spacing w:val="4"/>
          <w:sz w:val="36"/>
          <w:szCs w:val="36"/>
          <w14:textOutline w14:w="6540" w14:cap="sq" w14:cmpd="sng" w14:algn="ctr">
            <w14:solidFill>
              <w14:srgbClr w14:val="000000"/>
            </w14:solidFill>
            <w14:prstDash w14:val="solid"/>
            <w14:bevel/>
          </w14:textOutline>
        </w:rPr>
      </w:pPr>
    </w:p>
    <w:p w14:paraId="46B7DCBD">
      <w:pPr>
        <w:keepNext w:val="0"/>
        <w:keepLines w:val="0"/>
        <w:pageBreakBefore w:val="0"/>
        <w:wordWrap/>
        <w:overflowPunct/>
        <w:topLinePunct w:val="0"/>
        <w:bidi w:val="0"/>
        <w:spacing w:line="560" w:lineRule="exact"/>
        <w:ind w:left="0" w:right="0"/>
        <w:jc w:val="center"/>
        <w:outlineLvl w:val="0"/>
        <w:rPr>
          <w:rFonts w:hint="default" w:ascii="Times New Roman" w:hAnsi="Times New Roman" w:eastAsia="仿宋" w:cs="Times New Roman"/>
          <w:spacing w:val="4"/>
          <w:sz w:val="36"/>
          <w:szCs w:val="36"/>
          <w14:textOutline w14:w="6540" w14:cap="sq" w14:cmpd="sng" w14:algn="ctr">
            <w14:solidFill>
              <w14:srgbClr w14:val="000000"/>
            </w14:solidFill>
            <w14:prstDash w14:val="solid"/>
            <w14:bevel/>
          </w14:textOutline>
        </w:rPr>
        <w:sectPr>
          <w:footerReference r:id="rId3" w:type="default"/>
          <w:pgSz w:w="11906" w:h="16839"/>
          <w:pgMar w:top="1440" w:right="1800" w:bottom="1440" w:left="1800" w:header="0" w:footer="567" w:gutter="0"/>
          <w:pgNumType w:fmt="decimal" w:start="1"/>
          <w:cols w:space="720" w:num="1"/>
        </w:sectPr>
      </w:pPr>
    </w:p>
    <w:p w14:paraId="54CB6176">
      <w:pPr>
        <w:keepNext w:val="0"/>
        <w:keepLines w:val="0"/>
        <w:pageBreakBefore w:val="0"/>
        <w:wordWrap/>
        <w:overflowPunct/>
        <w:topLinePunct w:val="0"/>
        <w:bidi w:val="0"/>
        <w:spacing w:line="560" w:lineRule="exact"/>
        <w:ind w:left="0" w:right="0"/>
        <w:jc w:val="center"/>
        <w:outlineLvl w:val="0"/>
        <w:rPr>
          <w:rFonts w:hint="default" w:ascii="Times New Roman" w:hAnsi="Times New Roman" w:eastAsia="仿宋" w:cs="Times New Roman"/>
          <w:sz w:val="36"/>
          <w:szCs w:val="36"/>
        </w:rPr>
      </w:pPr>
      <w:r>
        <w:rPr>
          <w:rFonts w:hint="default" w:ascii="Times New Roman" w:hAnsi="Times New Roman" w:eastAsia="仿宋" w:cs="Times New Roman"/>
          <w:spacing w:val="4"/>
          <w:sz w:val="36"/>
          <w:szCs w:val="36"/>
          <w14:textOutline w14:w="6540" w14:cap="sq" w14:cmpd="sng" w14:algn="ctr">
            <w14:solidFill>
              <w14:srgbClr w14:val="000000"/>
            </w14:solidFill>
            <w14:prstDash w14:val="solid"/>
            <w14:bevel/>
          </w14:textOutline>
        </w:rPr>
        <w:t>第二章</w:t>
      </w:r>
      <w:r>
        <w:rPr>
          <w:rFonts w:hint="default" w:ascii="Times New Roman" w:hAnsi="Times New Roman" w:eastAsia="仿宋" w:cs="Times New Roman"/>
          <w:spacing w:val="101"/>
          <w:sz w:val="36"/>
          <w:szCs w:val="36"/>
        </w:rPr>
        <w:t xml:space="preserve"> </w:t>
      </w:r>
      <w:r>
        <w:rPr>
          <w:rFonts w:hint="default" w:ascii="Times New Roman" w:hAnsi="Times New Roman" w:eastAsia="仿宋" w:cs="Times New Roman"/>
          <w:spacing w:val="4"/>
          <w:sz w:val="36"/>
          <w:szCs w:val="36"/>
          <w14:textOutline w14:w="6540" w14:cap="sq" w14:cmpd="sng" w14:algn="ctr">
            <w14:solidFill>
              <w14:srgbClr w14:val="000000"/>
            </w14:solidFill>
            <w14:prstDash w14:val="solid"/>
            <w14:bevel/>
          </w14:textOutline>
        </w:rPr>
        <w:t>投标人须知</w:t>
      </w:r>
    </w:p>
    <w:p w14:paraId="3A704212">
      <w:pPr>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rPr>
      </w:pPr>
    </w:p>
    <w:tbl>
      <w:tblPr>
        <w:tblStyle w:val="23"/>
        <w:tblW w:w="8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602"/>
        <w:gridCol w:w="6417"/>
        <w:gridCol w:w="6"/>
      </w:tblGrid>
      <w:tr w14:paraId="4E54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414" w:type="dxa"/>
            <w:gridSpan w:val="2"/>
            <w:vAlign w:val="center"/>
          </w:tcPr>
          <w:p w14:paraId="374AC45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方正小标宋_GBK" w:hAnsi="方正小标宋_GBK" w:eastAsia="方正小标宋_GBK" w:cs="方正小标宋_GBK"/>
              </w:rPr>
            </w:pPr>
            <w:r>
              <w:rPr>
                <w:rFonts w:hint="eastAsia" w:ascii="方正小标宋_GBK" w:hAnsi="方正小标宋_GBK" w:eastAsia="方正小标宋_GBK" w:cs="方正小标宋_GBK"/>
                <w:spacing w:val="-5"/>
              </w:rPr>
              <w:t>条款号</w:t>
            </w:r>
          </w:p>
        </w:tc>
        <w:tc>
          <w:tcPr>
            <w:tcW w:w="6423" w:type="dxa"/>
            <w:gridSpan w:val="2"/>
            <w:vAlign w:val="center"/>
          </w:tcPr>
          <w:p w14:paraId="37A8515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方正小标宋_GBK" w:hAnsi="方正小标宋_GBK" w:eastAsia="方正小标宋_GBK" w:cs="方正小标宋_GBK"/>
              </w:rPr>
            </w:pPr>
            <w:r>
              <w:rPr>
                <w:rFonts w:hint="eastAsia" w:ascii="方正小标宋_GBK" w:hAnsi="方正小标宋_GBK" w:eastAsia="方正小标宋_GBK" w:cs="方正小标宋_GBK"/>
                <w:spacing w:val="-22"/>
              </w:rPr>
              <w:t>内容</w:t>
            </w:r>
          </w:p>
        </w:tc>
      </w:tr>
      <w:tr w14:paraId="3EA8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2" w:type="dxa"/>
            <w:vAlign w:val="center"/>
          </w:tcPr>
          <w:p w14:paraId="4C8FC9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p>
          <w:p w14:paraId="0EC190F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rPr>
              <w:t>1</w:t>
            </w:r>
          </w:p>
        </w:tc>
        <w:tc>
          <w:tcPr>
            <w:tcW w:w="1602" w:type="dxa"/>
            <w:vAlign w:val="center"/>
          </w:tcPr>
          <w:p w14:paraId="5A720D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p>
          <w:p w14:paraId="5DDE562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4"/>
              </w:rPr>
              <w:t>采购人</w:t>
            </w:r>
          </w:p>
        </w:tc>
        <w:tc>
          <w:tcPr>
            <w:tcW w:w="6423" w:type="dxa"/>
            <w:gridSpan w:val="2"/>
            <w:vAlign w:val="center"/>
          </w:tcPr>
          <w:p w14:paraId="3080A2F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
                <w:lang w:eastAsia="zh-CN"/>
              </w:rPr>
              <w:t>采购人：信阳市生态环境局</w:t>
            </w:r>
          </w:p>
          <w:p w14:paraId="4656277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spacing w:val="-2"/>
                <w:lang w:eastAsia="zh-CN"/>
              </w:rPr>
              <w:t>联系人：董洁</w:t>
            </w:r>
          </w:p>
          <w:p w14:paraId="4245B20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
                <w:lang w:eastAsia="zh-CN"/>
              </w:rPr>
              <w:t>联系方式：0376-653000</w:t>
            </w:r>
            <w:r>
              <w:rPr>
                <w:rFonts w:hint="default" w:ascii="Times New Roman" w:hAnsi="Times New Roman" w:eastAsia="仿宋" w:cs="Times New Roman"/>
                <w:spacing w:val="-1"/>
                <w:lang w:val="en-US" w:eastAsia="zh-CN"/>
              </w:rPr>
              <w:t>2</w:t>
            </w:r>
          </w:p>
        </w:tc>
      </w:tr>
      <w:tr w14:paraId="0478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12" w:type="dxa"/>
            <w:vAlign w:val="center"/>
          </w:tcPr>
          <w:p w14:paraId="4BC86E4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rPr>
              <w:t>2</w:t>
            </w:r>
          </w:p>
        </w:tc>
        <w:tc>
          <w:tcPr>
            <w:tcW w:w="1602" w:type="dxa"/>
            <w:vAlign w:val="center"/>
          </w:tcPr>
          <w:p w14:paraId="30AC696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rPr>
              <w:t>采购预算</w:t>
            </w:r>
          </w:p>
        </w:tc>
        <w:tc>
          <w:tcPr>
            <w:tcW w:w="6423" w:type="dxa"/>
            <w:gridSpan w:val="2"/>
            <w:vAlign w:val="center"/>
          </w:tcPr>
          <w:p w14:paraId="02D8EEC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
              <w:jc w:val="both"/>
              <w:textAlignment w:val="baseline"/>
              <w:rPr>
                <w:rFonts w:hint="default" w:ascii="Times New Roman" w:hAnsi="Times New Roman" w:eastAsia="仿宋" w:cs="Times New Roman"/>
                <w:lang w:val="en-US" w:eastAsia="zh-CN"/>
              </w:rPr>
            </w:pPr>
            <w:r>
              <w:rPr>
                <w:rFonts w:hint="eastAsia" w:ascii="Times New Roman" w:hAnsi="Times New Roman" w:cs="Times New Roman"/>
                <w:spacing w:val="1"/>
                <w:lang w:val="en-US" w:eastAsia="zh-CN"/>
              </w:rPr>
              <w:t>20</w:t>
            </w:r>
            <w:r>
              <w:rPr>
                <w:rFonts w:hint="default" w:ascii="Times New Roman" w:hAnsi="Times New Roman" w:eastAsia="仿宋" w:cs="Times New Roman"/>
                <w:spacing w:val="1"/>
                <w:lang w:val="en-US" w:eastAsia="zh-CN"/>
              </w:rPr>
              <w:t>万元</w:t>
            </w:r>
          </w:p>
        </w:tc>
      </w:tr>
      <w:tr w14:paraId="0795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12" w:type="dxa"/>
            <w:vAlign w:val="center"/>
          </w:tcPr>
          <w:p w14:paraId="621DA56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rPr>
              <w:t>3</w:t>
            </w:r>
          </w:p>
        </w:tc>
        <w:tc>
          <w:tcPr>
            <w:tcW w:w="1602" w:type="dxa"/>
            <w:vAlign w:val="center"/>
          </w:tcPr>
          <w:p w14:paraId="09062A8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rPr>
            </w:pPr>
            <w:r>
              <w:rPr>
                <w:rFonts w:hint="default" w:ascii="Times New Roman" w:hAnsi="Times New Roman" w:eastAsia="仿宋" w:cs="Times New Roman"/>
                <w:spacing w:val="-5"/>
                <w:highlight w:val="none"/>
              </w:rPr>
              <w:t>资金来源</w:t>
            </w:r>
          </w:p>
        </w:tc>
        <w:tc>
          <w:tcPr>
            <w:tcW w:w="6423" w:type="dxa"/>
            <w:gridSpan w:val="2"/>
            <w:vAlign w:val="center"/>
          </w:tcPr>
          <w:p w14:paraId="338105A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2"/>
                <w:highlight w:val="none"/>
                <w:lang w:eastAsia="zh-CN"/>
              </w:rPr>
              <w:t>财政资金，资金已落实</w:t>
            </w:r>
          </w:p>
        </w:tc>
      </w:tr>
      <w:tr w14:paraId="170A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12" w:type="dxa"/>
            <w:vAlign w:val="center"/>
          </w:tcPr>
          <w:p w14:paraId="0F03843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rPr>
              <w:t>4</w:t>
            </w:r>
          </w:p>
        </w:tc>
        <w:tc>
          <w:tcPr>
            <w:tcW w:w="1602" w:type="dxa"/>
            <w:vAlign w:val="center"/>
          </w:tcPr>
          <w:p w14:paraId="2E69E8E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3"/>
              </w:rPr>
              <w:t>采购内容</w:t>
            </w:r>
          </w:p>
        </w:tc>
        <w:tc>
          <w:tcPr>
            <w:tcW w:w="6423" w:type="dxa"/>
            <w:gridSpan w:val="2"/>
            <w:vAlign w:val="center"/>
          </w:tcPr>
          <w:p w14:paraId="7C2DE82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val="en-US" w:eastAsia="zh-CN"/>
              </w:rPr>
            </w:pPr>
            <w:r>
              <w:rPr>
                <w:rFonts w:hint="default" w:ascii="Times New Roman" w:hAnsi="Times New Roman" w:eastAsia="仿宋" w:cs="Times New Roman"/>
                <w:color w:val="auto"/>
                <w:lang w:val="en-US" w:eastAsia="zh-CN"/>
              </w:rPr>
              <w:t>本次比选拟选取1家“企业清洁生产审核”技术评估服务机构，在服务协议期内接受采购人的委托，对信阳市2026年度8家企业“清洁生产工作”开展审核评估与验收（省厅抽查评估、关停、倒闭企业除外）</w:t>
            </w:r>
          </w:p>
        </w:tc>
      </w:tr>
      <w:tr w14:paraId="08189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812" w:type="dxa"/>
            <w:vAlign w:val="center"/>
          </w:tcPr>
          <w:p w14:paraId="521A22D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38BD871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BD8714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72D8307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97D8BD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3B0EC99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194F82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642BCE2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6640614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7FFE1D3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412D1F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023FBD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7656AE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F2215F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F85186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AB9FFF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6191D4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5</w:t>
            </w:r>
          </w:p>
        </w:tc>
        <w:tc>
          <w:tcPr>
            <w:tcW w:w="1602" w:type="dxa"/>
            <w:vAlign w:val="center"/>
          </w:tcPr>
          <w:p w14:paraId="50E3B5F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A25CCB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3D286F3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B7ADE4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554F54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6D0FABE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7EA5CC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166566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29F3C89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17776E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22DC30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3D8910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136588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A716F8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33049A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97F5E9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投标人资格 条件</w:t>
            </w:r>
          </w:p>
        </w:tc>
        <w:tc>
          <w:tcPr>
            <w:tcW w:w="6423" w:type="dxa"/>
            <w:gridSpan w:val="2"/>
            <w:vAlign w:val="center"/>
          </w:tcPr>
          <w:p w14:paraId="1CCCEF4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1、投标人应符合《中华人民共和国政府采购法》第二十二条规定：</w:t>
            </w:r>
          </w:p>
          <w:p w14:paraId="4D81733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（1）具有独立承担民事责任的能力；（具有独立企业法人资格，营业执照在有效期内）；</w:t>
            </w:r>
          </w:p>
          <w:p w14:paraId="65BB5FD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（2）有良好的商业信誉和健全的财务会计制度；（提供2025年度财务审计报告或财务报表或开户行出具的资信证明，新成立的公司可以不提供）；</w:t>
            </w:r>
          </w:p>
          <w:p w14:paraId="10C77EC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（3）具有履行合同所必需的设备和专业技术能力；（提供承诺函，格式自拟）</w:t>
            </w:r>
          </w:p>
          <w:p w14:paraId="0EAC37B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（4）有依法缴纳税收和社会保险资金的良好记录；（需提供2026年以来任意三个月依法缴纳税收和社会保障资金的相关证明资料，依法免税或不需要缴纳社会保障资金的供应商，应提供相应证明文件）；</w:t>
            </w:r>
          </w:p>
          <w:p w14:paraId="4868B1A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（5）参加政府采购活动前三年内，在经营活动中没有重大违法记录；（提供承诺函，格式自拟）</w:t>
            </w:r>
          </w:p>
          <w:p w14:paraId="04B665A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（6）法律、行政法规规定的其他条件。</w:t>
            </w:r>
          </w:p>
          <w:p w14:paraId="0FF7E81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2、项目负责人</w:t>
            </w:r>
          </w:p>
          <w:p w14:paraId="24CFF3A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b w:val="0"/>
                <w:bCs w:val="0"/>
                <w:color w:val="auto"/>
                <w:lang w:val="en-US" w:eastAsia="en-US"/>
              </w:rPr>
            </w:pPr>
            <w:r>
              <w:rPr>
                <w:rFonts w:hint="default" w:ascii="Times New Roman" w:hAnsi="Times New Roman" w:eastAsia="仿宋" w:cs="Times New Roman"/>
                <w:b w:val="0"/>
                <w:bCs w:val="0"/>
                <w:color w:val="auto"/>
                <w:lang w:val="en-US" w:eastAsia="en-US"/>
              </w:rPr>
              <w:t>拟派项目负责人须</w:t>
            </w:r>
            <w:r>
              <w:rPr>
                <w:rFonts w:hint="eastAsia" w:ascii="Times New Roman" w:hAnsi="Times New Roman" w:cs="Times New Roman"/>
                <w:b w:val="0"/>
                <w:bCs w:val="0"/>
                <w:color w:val="auto"/>
                <w:lang w:val="en-US" w:eastAsia="zh-CN"/>
              </w:rPr>
              <w:t>具</w:t>
            </w:r>
            <w:r>
              <w:rPr>
                <w:rFonts w:hint="eastAsia" w:ascii="Times New Roman" w:hAnsi="Times New Roman" w:eastAsia="仿宋" w:cs="Times New Roman"/>
                <w:b w:val="0"/>
                <w:bCs w:val="0"/>
                <w:color w:val="auto"/>
                <w:lang w:val="en-US" w:eastAsia="zh-CN"/>
              </w:rPr>
              <w:t>有</w:t>
            </w:r>
            <w:r>
              <w:rPr>
                <w:rFonts w:hint="default" w:ascii="Times New Roman" w:hAnsi="Times New Roman" w:eastAsia="仿宋" w:cs="Times New Roman"/>
                <w:b w:val="0"/>
                <w:bCs w:val="0"/>
                <w:color w:val="auto"/>
                <w:lang w:val="en-US" w:eastAsia="en-US"/>
              </w:rPr>
              <w:t>环境影响评价工程师执业资格证书或具有环境类</w:t>
            </w:r>
            <w:r>
              <w:rPr>
                <w:rFonts w:hint="eastAsia" w:ascii="Times New Roman" w:hAnsi="Times New Roman" w:eastAsia="仿宋" w:cs="Times New Roman"/>
                <w:b w:val="0"/>
                <w:bCs w:val="0"/>
                <w:color w:val="auto"/>
                <w:lang w:val="en-US" w:eastAsia="zh-CN"/>
              </w:rPr>
              <w:t>及</w:t>
            </w:r>
            <w:r>
              <w:rPr>
                <w:rFonts w:hint="default" w:ascii="Times New Roman" w:hAnsi="Times New Roman" w:eastAsia="仿宋" w:cs="Times New Roman"/>
                <w:b w:val="0"/>
                <w:bCs w:val="0"/>
                <w:color w:val="auto"/>
                <w:lang w:val="en-US" w:eastAsia="en-US"/>
              </w:rPr>
              <w:t>相关专业高级</w:t>
            </w:r>
            <w:r>
              <w:rPr>
                <w:rFonts w:hint="eastAsia" w:ascii="Times New Roman" w:hAnsi="Times New Roman" w:cs="Times New Roman"/>
                <w:b w:val="0"/>
                <w:bCs w:val="0"/>
                <w:color w:val="auto"/>
                <w:lang w:val="en-US" w:eastAsia="zh-CN"/>
              </w:rPr>
              <w:t>以上</w:t>
            </w:r>
            <w:r>
              <w:rPr>
                <w:rFonts w:hint="default" w:ascii="Times New Roman" w:hAnsi="Times New Roman" w:eastAsia="仿宋" w:cs="Times New Roman"/>
                <w:b w:val="0"/>
                <w:bCs w:val="0"/>
                <w:color w:val="auto"/>
                <w:lang w:val="en-US" w:eastAsia="en-US"/>
              </w:rPr>
              <w:t>职称</w:t>
            </w:r>
            <w:r>
              <w:rPr>
                <w:rFonts w:hint="default" w:ascii="Times New Roman" w:hAnsi="Times New Roman" w:eastAsia="仿宋" w:cs="Times New Roman"/>
                <w:b w:val="0"/>
                <w:bCs w:val="0"/>
                <w:color w:val="auto"/>
                <w:lang w:val="en-US" w:eastAsia="zh-CN"/>
              </w:rPr>
              <w:t>，</w:t>
            </w:r>
            <w:r>
              <w:rPr>
                <w:rFonts w:hint="default" w:ascii="Times New Roman" w:hAnsi="Times New Roman" w:eastAsia="仿宋" w:cs="Times New Roman"/>
                <w:b w:val="0"/>
                <w:bCs w:val="0"/>
                <w:color w:val="auto"/>
                <w:lang w:val="en-US" w:eastAsia="en-US"/>
              </w:rPr>
              <w:t>且项目负责人须是本单位正式员工，提供</w:t>
            </w:r>
            <w:r>
              <w:rPr>
                <w:rFonts w:hint="default" w:ascii="Times New Roman" w:hAnsi="Times New Roman" w:eastAsia="仿宋" w:cs="Times New Roman"/>
                <w:b w:val="0"/>
                <w:bCs w:val="0"/>
                <w:color w:val="auto"/>
                <w:lang w:val="en-US" w:eastAsia="zh-CN"/>
              </w:rPr>
              <w:t>近三个月</w:t>
            </w:r>
            <w:r>
              <w:rPr>
                <w:rFonts w:hint="default" w:ascii="Times New Roman" w:hAnsi="Times New Roman" w:eastAsia="仿宋" w:cs="Times New Roman"/>
                <w:b w:val="0"/>
                <w:bCs w:val="0"/>
                <w:color w:val="auto"/>
                <w:lang w:val="en-US" w:eastAsia="en-US"/>
              </w:rPr>
              <w:t>单位为其缴纳的养老保险缴费证明。</w:t>
            </w:r>
          </w:p>
          <w:p w14:paraId="7670197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b w:val="0"/>
                <w:bCs w:val="0"/>
                <w:color w:val="auto"/>
                <w:lang w:val="en-US" w:eastAsia="zh-CN"/>
              </w:rPr>
            </w:pPr>
            <w:r>
              <w:rPr>
                <w:rFonts w:hint="default" w:ascii="Times New Roman" w:hAnsi="Times New Roman" w:eastAsia="仿宋" w:cs="Times New Roman"/>
                <w:b w:val="0"/>
                <w:bCs w:val="0"/>
                <w:color w:val="auto"/>
                <w:lang w:val="en-US" w:eastAsia="zh-CN"/>
              </w:rPr>
              <w:t>3、信用要求：</w:t>
            </w:r>
          </w:p>
          <w:p w14:paraId="36DABB5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投标人需提供“信用中国”网站的“失信被执行人”、“重大税收违法失信主体”、“严重失信主体名单”和“中国政府采购”网站的“政府采购严重违法失信行为记录名单”查询结果页面截图加盖单位公章，查询时间需在本</w:t>
            </w:r>
            <w:r>
              <w:rPr>
                <w:rFonts w:hint="default" w:ascii="Times New Roman" w:hAnsi="Times New Roman" w:eastAsia="仿宋" w:cs="Times New Roman"/>
                <w:color w:val="auto"/>
                <w:lang w:val="en" w:eastAsia="zh-CN"/>
              </w:rPr>
              <w:t>比选</w:t>
            </w:r>
            <w:r>
              <w:rPr>
                <w:rFonts w:hint="default" w:ascii="Times New Roman" w:hAnsi="Times New Roman" w:eastAsia="仿宋" w:cs="Times New Roman"/>
                <w:color w:val="auto"/>
                <w:lang w:val="en-US" w:eastAsia="zh-CN"/>
              </w:rPr>
              <w:t>公告发布之后，有不良记录者不予接受；</w:t>
            </w:r>
          </w:p>
          <w:p w14:paraId="0C22EB90">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4、单位负责人为同一人或者存在控股、管理关系的不同单位，不得同时参加本项目的投标【须提供加盖投标单位公章的承诺书，并对其真实、合法性负责】。</w:t>
            </w:r>
          </w:p>
          <w:p w14:paraId="5E1325B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5、本次</w:t>
            </w:r>
            <w:r>
              <w:rPr>
                <w:rFonts w:hint="default" w:ascii="Times New Roman" w:hAnsi="Times New Roman" w:eastAsia="仿宋" w:cs="Times New Roman"/>
                <w:color w:val="auto"/>
                <w:lang w:val="en" w:eastAsia="zh-CN"/>
              </w:rPr>
              <w:t>比选</w:t>
            </w:r>
            <w:r>
              <w:rPr>
                <w:rFonts w:hint="default" w:ascii="Times New Roman" w:hAnsi="Times New Roman" w:eastAsia="仿宋" w:cs="Times New Roman"/>
                <w:color w:val="auto"/>
                <w:lang w:val="en-US" w:eastAsia="zh-CN"/>
              </w:rPr>
              <w:t>实行资格后审，资格审查的具体要求见</w:t>
            </w:r>
            <w:r>
              <w:rPr>
                <w:rFonts w:hint="default" w:ascii="Times New Roman" w:hAnsi="Times New Roman" w:eastAsia="仿宋" w:cs="Times New Roman"/>
                <w:color w:val="auto"/>
                <w:lang w:val="en" w:eastAsia="zh-CN"/>
              </w:rPr>
              <w:t>比选</w:t>
            </w:r>
            <w:r>
              <w:rPr>
                <w:rFonts w:hint="default" w:ascii="Times New Roman" w:hAnsi="Times New Roman" w:eastAsia="仿宋" w:cs="Times New Roman"/>
                <w:color w:val="auto"/>
                <w:lang w:val="en-US" w:eastAsia="zh-CN"/>
              </w:rPr>
              <w:t>文件。资格后审不合格的供应商将按废标处理；</w:t>
            </w:r>
          </w:p>
          <w:p w14:paraId="1FCDAC9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6、本项目不接受联合体投标；</w:t>
            </w:r>
          </w:p>
          <w:p w14:paraId="2E456D9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7、投标人中标后不允许分包或转包。</w:t>
            </w:r>
          </w:p>
        </w:tc>
      </w:tr>
      <w:tr w14:paraId="68DA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76" w:hRule="atLeast"/>
        </w:trPr>
        <w:tc>
          <w:tcPr>
            <w:tcW w:w="812" w:type="dxa"/>
            <w:vAlign w:val="center"/>
          </w:tcPr>
          <w:p w14:paraId="4CE6E305">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46F96E4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FD3A3C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5597E76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6</w:t>
            </w:r>
          </w:p>
        </w:tc>
        <w:tc>
          <w:tcPr>
            <w:tcW w:w="1602" w:type="dxa"/>
            <w:vAlign w:val="center"/>
          </w:tcPr>
          <w:p w14:paraId="4D36641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171BAF7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p>
          <w:p w14:paraId="0B4080B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投标人编制的投标文件</w:t>
            </w:r>
          </w:p>
        </w:tc>
        <w:tc>
          <w:tcPr>
            <w:tcW w:w="6417" w:type="dxa"/>
            <w:vAlign w:val="center"/>
          </w:tcPr>
          <w:p w14:paraId="025E361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投标人编制的投标文件应包括但不限于下列内容：</w:t>
            </w:r>
          </w:p>
          <w:p w14:paraId="18A9FCD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（1）投标书；</w:t>
            </w:r>
          </w:p>
          <w:p w14:paraId="134D917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（2）法人代表授权书；</w:t>
            </w:r>
          </w:p>
          <w:p w14:paraId="093ABA6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（3）投标资格证明文件；</w:t>
            </w:r>
          </w:p>
          <w:p w14:paraId="03EBC72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（4）投标技术文件；</w:t>
            </w:r>
          </w:p>
          <w:p w14:paraId="01AD016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（5）投标人认为的其他资料。</w:t>
            </w:r>
          </w:p>
        </w:tc>
      </w:tr>
      <w:tr w14:paraId="765E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78" w:hRule="atLeast"/>
        </w:trPr>
        <w:tc>
          <w:tcPr>
            <w:tcW w:w="812" w:type="dxa"/>
            <w:vAlign w:val="center"/>
          </w:tcPr>
          <w:p w14:paraId="04EA35C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7</w:t>
            </w:r>
          </w:p>
        </w:tc>
        <w:tc>
          <w:tcPr>
            <w:tcW w:w="1602" w:type="dxa"/>
            <w:vAlign w:val="center"/>
          </w:tcPr>
          <w:p w14:paraId="023F8EE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投标货币</w:t>
            </w:r>
          </w:p>
        </w:tc>
        <w:tc>
          <w:tcPr>
            <w:tcW w:w="6417" w:type="dxa"/>
            <w:vAlign w:val="center"/>
          </w:tcPr>
          <w:p w14:paraId="6768FE7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人民币</w:t>
            </w:r>
          </w:p>
        </w:tc>
      </w:tr>
      <w:tr w14:paraId="4BDA5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742" w:hRule="atLeast"/>
        </w:trPr>
        <w:tc>
          <w:tcPr>
            <w:tcW w:w="812" w:type="dxa"/>
            <w:vAlign w:val="center"/>
          </w:tcPr>
          <w:p w14:paraId="7530059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8</w:t>
            </w:r>
          </w:p>
        </w:tc>
        <w:tc>
          <w:tcPr>
            <w:tcW w:w="1602" w:type="dxa"/>
            <w:vAlign w:val="center"/>
          </w:tcPr>
          <w:p w14:paraId="6462CF71">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报价要求</w:t>
            </w:r>
          </w:p>
        </w:tc>
        <w:tc>
          <w:tcPr>
            <w:tcW w:w="6417" w:type="dxa"/>
            <w:vAlign w:val="center"/>
          </w:tcPr>
          <w:p w14:paraId="6E3F784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综合服务价（包括人工、设备、管理、交通、物耗、培训等 完成本项目采购内容所需的一切费用）</w:t>
            </w:r>
          </w:p>
        </w:tc>
      </w:tr>
      <w:tr w14:paraId="6044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96" w:hRule="atLeast"/>
        </w:trPr>
        <w:tc>
          <w:tcPr>
            <w:tcW w:w="812" w:type="dxa"/>
            <w:vAlign w:val="center"/>
          </w:tcPr>
          <w:p w14:paraId="76C1D4B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rPr>
              <w:t>9</w:t>
            </w:r>
          </w:p>
        </w:tc>
        <w:tc>
          <w:tcPr>
            <w:tcW w:w="1602" w:type="dxa"/>
            <w:vAlign w:val="center"/>
          </w:tcPr>
          <w:p w14:paraId="0918F91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4"/>
              </w:rPr>
              <w:t>备选方案</w:t>
            </w:r>
          </w:p>
        </w:tc>
        <w:tc>
          <w:tcPr>
            <w:tcW w:w="6417" w:type="dxa"/>
            <w:vAlign w:val="center"/>
          </w:tcPr>
          <w:p w14:paraId="60BFAB2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5"/>
              </w:rPr>
              <w:t>不接受</w:t>
            </w:r>
          </w:p>
        </w:tc>
      </w:tr>
      <w:tr w14:paraId="006F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557" w:hRule="atLeast"/>
        </w:trPr>
        <w:tc>
          <w:tcPr>
            <w:tcW w:w="812" w:type="dxa"/>
            <w:vAlign w:val="center"/>
          </w:tcPr>
          <w:p w14:paraId="65160B9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3"/>
              </w:rPr>
              <w:t>10</w:t>
            </w:r>
          </w:p>
        </w:tc>
        <w:tc>
          <w:tcPr>
            <w:tcW w:w="1602" w:type="dxa"/>
            <w:vAlign w:val="center"/>
          </w:tcPr>
          <w:p w14:paraId="06B79B6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5"/>
              </w:rPr>
              <w:t>现场踏勘</w:t>
            </w:r>
          </w:p>
        </w:tc>
        <w:tc>
          <w:tcPr>
            <w:tcW w:w="6417" w:type="dxa"/>
            <w:vAlign w:val="center"/>
          </w:tcPr>
          <w:p w14:paraId="0732338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5"/>
                <w:highlight w:val="none"/>
              </w:rPr>
              <w:t>不组织</w:t>
            </w:r>
          </w:p>
        </w:tc>
      </w:tr>
      <w:tr w14:paraId="4DEB3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940" w:hRule="atLeast"/>
        </w:trPr>
        <w:tc>
          <w:tcPr>
            <w:tcW w:w="812" w:type="dxa"/>
            <w:vAlign w:val="center"/>
          </w:tcPr>
          <w:p w14:paraId="48AF6A67">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3"/>
              </w:rPr>
              <w:t>11</w:t>
            </w:r>
          </w:p>
        </w:tc>
        <w:tc>
          <w:tcPr>
            <w:tcW w:w="1602" w:type="dxa"/>
            <w:vAlign w:val="center"/>
          </w:tcPr>
          <w:p w14:paraId="12368D9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jc w:val="both"/>
              <w:textAlignment w:val="baseline"/>
              <w:rPr>
                <w:rFonts w:hint="default" w:ascii="Times New Roman" w:hAnsi="Times New Roman" w:eastAsia="仿宋" w:cs="Times New Roman"/>
              </w:rPr>
            </w:pPr>
            <w:r>
              <w:rPr>
                <w:rFonts w:hint="default" w:ascii="Times New Roman" w:hAnsi="Times New Roman" w:eastAsia="仿宋" w:cs="Times New Roman"/>
                <w:spacing w:val="34"/>
              </w:rPr>
              <w:t>投标文件份</w:t>
            </w:r>
            <w:r>
              <w:rPr>
                <w:rFonts w:hint="default" w:ascii="Times New Roman" w:hAnsi="Times New Roman" w:eastAsia="仿宋" w:cs="Times New Roman"/>
              </w:rPr>
              <w:t>数</w:t>
            </w:r>
          </w:p>
        </w:tc>
        <w:tc>
          <w:tcPr>
            <w:tcW w:w="6417" w:type="dxa"/>
            <w:vAlign w:val="center"/>
          </w:tcPr>
          <w:p w14:paraId="3A34863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2"/>
                <w:lang w:eastAsia="zh-CN"/>
              </w:rPr>
              <w:t>正本壹份，副本贰份，电子版壹份</w:t>
            </w:r>
          </w:p>
          <w:p w14:paraId="7C5764BA">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2"/>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2"/>
                <w:lang w:eastAsia="zh-CN"/>
              </w:rPr>
              <w:t>注：现场提交纸质文件、电子版文件，并请注明</w:t>
            </w:r>
            <w:r>
              <w:rPr>
                <w:rFonts w:hint="default" w:ascii="Times New Roman" w:hAnsi="Times New Roman" w:eastAsia="仿宋" w:cs="Times New Roman"/>
                <w:spacing w:val="-3"/>
                <w:lang w:eastAsia="zh-CN"/>
              </w:rPr>
              <w:t>投标单位名</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1"/>
                <w:lang w:eastAsia="zh-CN"/>
              </w:rPr>
              <w:t>称，所有投标文件概不退还</w:t>
            </w:r>
          </w:p>
        </w:tc>
      </w:tr>
      <w:tr w14:paraId="780B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781" w:hRule="atLeast"/>
        </w:trPr>
        <w:tc>
          <w:tcPr>
            <w:tcW w:w="812" w:type="dxa"/>
            <w:vAlign w:val="center"/>
          </w:tcPr>
          <w:p w14:paraId="3D2B509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3"/>
              </w:rPr>
              <w:t>12</w:t>
            </w:r>
          </w:p>
        </w:tc>
        <w:tc>
          <w:tcPr>
            <w:tcW w:w="1602" w:type="dxa"/>
            <w:vAlign w:val="center"/>
          </w:tcPr>
          <w:p w14:paraId="35B31B3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5"/>
              <w:jc w:val="both"/>
              <w:textAlignment w:val="baseline"/>
              <w:rPr>
                <w:rFonts w:hint="default" w:ascii="Times New Roman" w:hAnsi="Times New Roman" w:eastAsia="仿宋" w:cs="Times New Roman"/>
              </w:rPr>
            </w:pPr>
            <w:r>
              <w:rPr>
                <w:rFonts w:hint="default" w:ascii="Times New Roman" w:hAnsi="Times New Roman" w:eastAsia="仿宋" w:cs="Times New Roman"/>
                <w:spacing w:val="34"/>
              </w:rPr>
              <w:t>投标文件的</w:t>
            </w:r>
            <w:r>
              <w:rPr>
                <w:rFonts w:hint="default" w:ascii="Times New Roman" w:hAnsi="Times New Roman" w:eastAsia="仿宋" w:cs="Times New Roman"/>
                <w:spacing w:val="-15"/>
              </w:rPr>
              <w:t>密封</w:t>
            </w:r>
          </w:p>
        </w:tc>
        <w:tc>
          <w:tcPr>
            <w:tcW w:w="6417" w:type="dxa"/>
            <w:vAlign w:val="center"/>
          </w:tcPr>
          <w:p w14:paraId="1C1A975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2"/>
                <w:lang w:eastAsia="zh-CN"/>
              </w:rPr>
              <w:t>投标文件必须胶装、密封，并在密封件启封处加盖公</w:t>
            </w:r>
            <w:r>
              <w:rPr>
                <w:rFonts w:hint="default" w:ascii="Times New Roman" w:hAnsi="Times New Roman" w:eastAsia="仿宋" w:cs="Times New Roman"/>
                <w:spacing w:val="-3"/>
                <w:lang w:eastAsia="zh-CN"/>
              </w:rPr>
              <w:t>章，否</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2"/>
                <w:lang w:eastAsia="zh-CN"/>
              </w:rPr>
              <w:t>则按废标处理</w:t>
            </w:r>
          </w:p>
        </w:tc>
      </w:tr>
      <w:tr w14:paraId="4C65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31" w:hRule="atLeast"/>
        </w:trPr>
        <w:tc>
          <w:tcPr>
            <w:tcW w:w="812" w:type="dxa"/>
            <w:vAlign w:val="center"/>
          </w:tcPr>
          <w:p w14:paraId="184C2B4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rPr>
            </w:pPr>
            <w:r>
              <w:rPr>
                <w:rFonts w:hint="default" w:ascii="Times New Roman" w:hAnsi="Times New Roman" w:eastAsia="仿宋" w:cs="Times New Roman"/>
                <w:spacing w:val="-13"/>
                <w:highlight w:val="none"/>
              </w:rPr>
              <w:t>13</w:t>
            </w:r>
          </w:p>
        </w:tc>
        <w:tc>
          <w:tcPr>
            <w:tcW w:w="1602" w:type="dxa"/>
            <w:vAlign w:val="center"/>
          </w:tcPr>
          <w:p w14:paraId="323BEBB9">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2"/>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34"/>
                <w:highlight w:val="none"/>
                <w:lang w:eastAsia="zh-CN"/>
              </w:rPr>
              <w:t>报名</w:t>
            </w:r>
            <w:r>
              <w:rPr>
                <w:rFonts w:hint="default" w:ascii="Times New Roman" w:hAnsi="Times New Roman" w:eastAsia="仿宋" w:cs="Times New Roman"/>
                <w:spacing w:val="34"/>
                <w:highlight w:val="none"/>
              </w:rPr>
              <w:t>截止时</w:t>
            </w:r>
            <w:r>
              <w:rPr>
                <w:rFonts w:hint="default" w:ascii="Times New Roman" w:hAnsi="Times New Roman" w:eastAsia="仿宋" w:cs="Times New Roman"/>
                <w:spacing w:val="-9"/>
                <w:highlight w:val="none"/>
              </w:rPr>
              <w:t>间及</w:t>
            </w:r>
            <w:r>
              <w:rPr>
                <w:rFonts w:hint="default" w:ascii="Times New Roman" w:hAnsi="Times New Roman" w:eastAsia="仿宋" w:cs="Times New Roman"/>
                <w:spacing w:val="-9"/>
                <w:highlight w:val="none"/>
                <w:lang w:eastAsia="zh-CN"/>
              </w:rPr>
              <w:t>报名方式</w:t>
            </w:r>
          </w:p>
        </w:tc>
        <w:tc>
          <w:tcPr>
            <w:tcW w:w="6417" w:type="dxa"/>
            <w:vAlign w:val="center"/>
          </w:tcPr>
          <w:p w14:paraId="50A15DB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10"/>
                <w:highlight w:val="none"/>
                <w:lang w:eastAsia="zh-CN"/>
              </w:rPr>
              <w:t>时间：202</w:t>
            </w:r>
            <w:r>
              <w:rPr>
                <w:rFonts w:hint="default" w:ascii="Times New Roman" w:hAnsi="Times New Roman" w:eastAsia="仿宋" w:cs="Times New Roman"/>
                <w:spacing w:val="-10"/>
                <w:highlight w:val="none"/>
                <w:lang w:val="en-US" w:eastAsia="zh-CN"/>
              </w:rPr>
              <w:t>6</w:t>
            </w:r>
            <w:r>
              <w:rPr>
                <w:rFonts w:hint="default" w:ascii="Times New Roman" w:hAnsi="Times New Roman" w:eastAsia="仿宋" w:cs="Times New Roman"/>
                <w:spacing w:val="-10"/>
                <w:highlight w:val="none"/>
                <w:lang w:eastAsia="zh-CN"/>
              </w:rPr>
              <w:t>年</w:t>
            </w:r>
            <w:r>
              <w:rPr>
                <w:rFonts w:hint="default" w:ascii="Times New Roman" w:hAnsi="Times New Roman" w:eastAsia="仿宋" w:cs="Times New Roman"/>
                <w:spacing w:val="-10"/>
                <w:highlight w:val="none"/>
                <w:lang w:val="en-US" w:eastAsia="zh-CN"/>
              </w:rPr>
              <w:t xml:space="preserve"> </w:t>
            </w:r>
            <w:r>
              <w:rPr>
                <w:rFonts w:hint="default" w:ascii="Times New Roman" w:hAnsi="Times New Roman" w:eastAsia="仿宋" w:cs="Times New Roman"/>
                <w:spacing w:val="-35"/>
                <w:highlight w:val="none"/>
                <w:lang w:val="en-US" w:eastAsia="zh-CN"/>
              </w:rPr>
              <w:t>6</w:t>
            </w:r>
            <w:r>
              <w:rPr>
                <w:rFonts w:hint="default" w:ascii="Times New Roman" w:hAnsi="Times New Roman" w:eastAsia="仿宋" w:cs="Times New Roman"/>
                <w:spacing w:val="-10"/>
                <w:highlight w:val="none"/>
                <w:lang w:eastAsia="zh-CN"/>
              </w:rPr>
              <w:t>月</w:t>
            </w:r>
            <w:r>
              <w:rPr>
                <w:rFonts w:hint="eastAsia" w:ascii="Times New Roman" w:hAnsi="Times New Roman" w:cs="Times New Roman"/>
                <w:spacing w:val="-10"/>
                <w:highlight w:val="none"/>
                <w:lang w:val="en-US" w:eastAsia="zh-CN"/>
              </w:rPr>
              <w:t>30</w:t>
            </w:r>
            <w:r>
              <w:rPr>
                <w:rFonts w:hint="default" w:ascii="Times New Roman" w:hAnsi="Times New Roman" w:eastAsia="仿宋" w:cs="Times New Roman"/>
                <w:spacing w:val="-10"/>
                <w:highlight w:val="none"/>
                <w:lang w:eastAsia="zh-CN"/>
              </w:rPr>
              <w:t>日</w:t>
            </w:r>
            <w:r>
              <w:rPr>
                <w:rFonts w:hint="default" w:ascii="Times New Roman" w:hAnsi="Times New Roman" w:eastAsia="仿宋" w:cs="Times New Roman"/>
                <w:spacing w:val="-10"/>
                <w:highlight w:val="none"/>
                <w:lang w:val="en-US" w:eastAsia="zh-CN"/>
              </w:rPr>
              <w:t>1</w:t>
            </w:r>
            <w:r>
              <w:rPr>
                <w:rFonts w:hint="eastAsia" w:ascii="Times New Roman" w:hAnsi="Times New Roman" w:cs="Times New Roman"/>
                <w:spacing w:val="-10"/>
                <w:highlight w:val="none"/>
                <w:lang w:val="en-US" w:eastAsia="zh-CN"/>
              </w:rPr>
              <w:t>6</w:t>
            </w:r>
            <w:r>
              <w:rPr>
                <w:rFonts w:hint="default" w:ascii="Times New Roman" w:hAnsi="Times New Roman" w:eastAsia="仿宋" w:cs="Times New Roman"/>
                <w:spacing w:val="-10"/>
                <w:highlight w:val="none"/>
                <w:lang w:eastAsia="zh-CN"/>
              </w:rPr>
              <w:t>时</w:t>
            </w:r>
            <w:r>
              <w:rPr>
                <w:rFonts w:hint="default" w:ascii="Times New Roman" w:hAnsi="Times New Roman" w:eastAsia="仿宋" w:cs="Times New Roman"/>
                <w:spacing w:val="-10"/>
                <w:highlight w:val="none"/>
                <w:lang w:val="en-US" w:eastAsia="zh-CN"/>
              </w:rPr>
              <w:t>00</w:t>
            </w:r>
            <w:r>
              <w:rPr>
                <w:rFonts w:hint="default" w:ascii="Times New Roman" w:hAnsi="Times New Roman" w:eastAsia="仿宋" w:cs="Times New Roman"/>
                <w:spacing w:val="-10"/>
                <w:highlight w:val="none"/>
                <w:lang w:eastAsia="zh-CN"/>
              </w:rPr>
              <w:t>分</w:t>
            </w:r>
            <w:r>
              <w:rPr>
                <w:rFonts w:hint="default" w:ascii="Times New Roman" w:hAnsi="Times New Roman" w:eastAsia="仿宋" w:cs="Times New Roman"/>
                <w:spacing w:val="-11"/>
                <w:highlight w:val="none"/>
                <w:lang w:eastAsia="zh-CN"/>
              </w:rPr>
              <w:t>（北京时间）</w:t>
            </w:r>
          </w:p>
          <w:p w14:paraId="2FC840F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1"/>
                <w:highlight w:val="none"/>
                <w:lang w:eastAsia="zh-CN"/>
              </w:rPr>
              <w:t>方式：报名材料发送至信阳市生态环境局政府采购小组邮箱</w:t>
            </w:r>
          </w:p>
        </w:tc>
      </w:tr>
      <w:tr w14:paraId="48F1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742" w:hRule="atLeast"/>
        </w:trPr>
        <w:tc>
          <w:tcPr>
            <w:tcW w:w="812" w:type="dxa"/>
            <w:vAlign w:val="center"/>
          </w:tcPr>
          <w:p w14:paraId="42FB639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rPr>
            </w:pPr>
            <w:r>
              <w:rPr>
                <w:rFonts w:hint="default" w:ascii="Times New Roman" w:hAnsi="Times New Roman" w:eastAsia="仿宋" w:cs="Times New Roman"/>
                <w:spacing w:val="-13"/>
                <w:highlight w:val="none"/>
              </w:rPr>
              <w:t>14</w:t>
            </w:r>
          </w:p>
        </w:tc>
        <w:tc>
          <w:tcPr>
            <w:tcW w:w="1602" w:type="dxa"/>
            <w:vAlign w:val="center"/>
          </w:tcPr>
          <w:p w14:paraId="6EDFB5AB">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9"/>
              <w:jc w:val="both"/>
              <w:textAlignment w:val="baseline"/>
              <w:rPr>
                <w:rFonts w:hint="default" w:ascii="Times New Roman" w:hAnsi="Times New Roman" w:eastAsia="仿宋" w:cs="Times New Roman"/>
                <w:highlight w:val="none"/>
              </w:rPr>
            </w:pPr>
            <w:r>
              <w:rPr>
                <w:rFonts w:hint="default" w:ascii="Times New Roman" w:hAnsi="Times New Roman" w:eastAsia="仿宋" w:cs="Times New Roman"/>
                <w:spacing w:val="34"/>
                <w:highlight w:val="none"/>
              </w:rPr>
              <w:t>开标时间及</w:t>
            </w:r>
            <w:r>
              <w:rPr>
                <w:rFonts w:hint="default" w:ascii="Times New Roman" w:hAnsi="Times New Roman" w:eastAsia="仿宋" w:cs="Times New Roman"/>
                <w:spacing w:val="-4"/>
                <w:highlight w:val="none"/>
              </w:rPr>
              <w:t>地点</w:t>
            </w:r>
          </w:p>
        </w:tc>
        <w:tc>
          <w:tcPr>
            <w:tcW w:w="6417" w:type="dxa"/>
            <w:vAlign w:val="center"/>
          </w:tcPr>
          <w:p w14:paraId="44B974A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11"/>
                <w:highlight w:val="none"/>
                <w:lang w:eastAsia="zh-CN"/>
              </w:rPr>
              <w:t>时间：202</w:t>
            </w:r>
            <w:r>
              <w:rPr>
                <w:rFonts w:hint="default" w:ascii="Times New Roman" w:hAnsi="Times New Roman" w:eastAsia="仿宋" w:cs="Times New Roman"/>
                <w:spacing w:val="-11"/>
                <w:highlight w:val="none"/>
                <w:lang w:val="en-US" w:eastAsia="zh-CN"/>
              </w:rPr>
              <w:t>6</w:t>
            </w:r>
            <w:r>
              <w:rPr>
                <w:rFonts w:hint="default" w:ascii="Times New Roman" w:hAnsi="Times New Roman" w:eastAsia="仿宋" w:cs="Times New Roman"/>
                <w:spacing w:val="-11"/>
                <w:highlight w:val="none"/>
                <w:lang w:eastAsia="zh-CN"/>
              </w:rPr>
              <w:t>年</w:t>
            </w:r>
            <w:r>
              <w:rPr>
                <w:rFonts w:hint="eastAsia" w:ascii="Times New Roman" w:hAnsi="Times New Roman" w:cs="Times New Roman"/>
                <w:spacing w:val="-11"/>
                <w:highlight w:val="none"/>
                <w:lang w:val="en-US" w:eastAsia="zh-CN"/>
              </w:rPr>
              <w:t>7</w:t>
            </w:r>
            <w:r>
              <w:rPr>
                <w:rFonts w:hint="default" w:ascii="Times New Roman" w:hAnsi="Times New Roman" w:eastAsia="仿宋" w:cs="Times New Roman"/>
                <w:spacing w:val="-11"/>
                <w:highlight w:val="none"/>
                <w:lang w:eastAsia="zh-CN"/>
              </w:rPr>
              <w:t>月</w:t>
            </w:r>
            <w:r>
              <w:rPr>
                <w:rFonts w:hint="eastAsia" w:ascii="Times New Roman" w:hAnsi="Times New Roman" w:cs="Times New Roman"/>
                <w:spacing w:val="-11"/>
                <w:highlight w:val="none"/>
                <w:lang w:val="en-US" w:eastAsia="zh-CN"/>
              </w:rPr>
              <w:t>1</w:t>
            </w:r>
            <w:r>
              <w:rPr>
                <w:rFonts w:hint="default" w:ascii="Times New Roman" w:hAnsi="Times New Roman" w:eastAsia="仿宋" w:cs="Times New Roman"/>
                <w:spacing w:val="-11"/>
                <w:highlight w:val="none"/>
                <w:lang w:eastAsia="zh-CN"/>
              </w:rPr>
              <w:t>日</w:t>
            </w:r>
            <w:r>
              <w:rPr>
                <w:rFonts w:hint="default" w:ascii="Times New Roman" w:hAnsi="Times New Roman" w:eastAsia="仿宋" w:cs="Times New Roman"/>
                <w:spacing w:val="-36"/>
                <w:highlight w:val="none"/>
                <w:lang w:val="en-US" w:eastAsia="zh-CN"/>
              </w:rPr>
              <w:t>15</w:t>
            </w:r>
            <w:r>
              <w:rPr>
                <w:rFonts w:hint="default" w:ascii="Times New Roman" w:hAnsi="Times New Roman" w:eastAsia="仿宋" w:cs="Times New Roman"/>
                <w:spacing w:val="-11"/>
                <w:highlight w:val="none"/>
                <w:lang w:eastAsia="zh-CN"/>
              </w:rPr>
              <w:t>时</w:t>
            </w:r>
            <w:r>
              <w:rPr>
                <w:rFonts w:hint="default" w:ascii="Times New Roman" w:hAnsi="Times New Roman" w:eastAsia="仿宋" w:cs="Times New Roman"/>
                <w:spacing w:val="-34"/>
                <w:highlight w:val="none"/>
                <w:lang w:val="en-US" w:eastAsia="zh-CN"/>
              </w:rPr>
              <w:t>30</w:t>
            </w:r>
            <w:r>
              <w:rPr>
                <w:rFonts w:hint="default" w:ascii="Times New Roman" w:hAnsi="Times New Roman" w:eastAsia="仿宋" w:cs="Times New Roman"/>
                <w:spacing w:val="-11"/>
                <w:highlight w:val="none"/>
                <w:lang w:eastAsia="zh-CN"/>
              </w:rPr>
              <w:t>分（北京时间）</w:t>
            </w:r>
          </w:p>
          <w:p w14:paraId="6687F9FC">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highlight w:val="none"/>
                <w:lang w:eastAsia="zh-CN"/>
              </w:rPr>
            </w:pPr>
            <w:r>
              <w:rPr>
                <w:rFonts w:hint="default" w:ascii="Times New Roman" w:hAnsi="Times New Roman" w:eastAsia="仿宋" w:cs="Times New Roman"/>
                <w:spacing w:val="-1"/>
                <w:highlight w:val="none"/>
                <w:lang w:eastAsia="zh-CN"/>
              </w:rPr>
              <w:t>地点：信阳市生态环境局四楼会议室</w:t>
            </w:r>
          </w:p>
        </w:tc>
      </w:tr>
      <w:tr w14:paraId="555C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10" w:hRule="atLeast"/>
        </w:trPr>
        <w:tc>
          <w:tcPr>
            <w:tcW w:w="812" w:type="dxa"/>
            <w:vAlign w:val="center"/>
          </w:tcPr>
          <w:p w14:paraId="2F8EBB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p>
          <w:p w14:paraId="549479A4">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3"/>
              </w:rPr>
              <w:t>15</w:t>
            </w:r>
          </w:p>
        </w:tc>
        <w:tc>
          <w:tcPr>
            <w:tcW w:w="1602" w:type="dxa"/>
            <w:vAlign w:val="center"/>
          </w:tcPr>
          <w:p w14:paraId="5852BD2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6"/>
              </w:rPr>
              <w:t>付款方式</w:t>
            </w:r>
          </w:p>
        </w:tc>
        <w:tc>
          <w:tcPr>
            <w:tcW w:w="6417" w:type="dxa"/>
            <w:vAlign w:val="center"/>
          </w:tcPr>
          <w:p w14:paraId="28C8CE0F">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2"/>
                <w:lang w:eastAsia="zh-CN"/>
              </w:rPr>
              <w:t>以合同约定为准</w:t>
            </w:r>
          </w:p>
        </w:tc>
      </w:tr>
      <w:tr w14:paraId="4020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663" w:hRule="atLeast"/>
        </w:trPr>
        <w:tc>
          <w:tcPr>
            <w:tcW w:w="812" w:type="dxa"/>
            <w:vAlign w:val="center"/>
          </w:tcPr>
          <w:p w14:paraId="11895552">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rPr>
            </w:pPr>
            <w:r>
              <w:rPr>
                <w:rFonts w:hint="default" w:ascii="Times New Roman" w:hAnsi="Times New Roman" w:eastAsia="仿宋" w:cs="Times New Roman"/>
                <w:spacing w:val="-13"/>
              </w:rPr>
              <w:t>16</w:t>
            </w:r>
          </w:p>
        </w:tc>
        <w:tc>
          <w:tcPr>
            <w:tcW w:w="1602" w:type="dxa"/>
            <w:vAlign w:val="center"/>
          </w:tcPr>
          <w:p w14:paraId="02F663FD">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3"/>
                <w:lang w:eastAsia="zh-CN"/>
              </w:rPr>
              <w:t>费用承担</w:t>
            </w:r>
          </w:p>
        </w:tc>
        <w:tc>
          <w:tcPr>
            <w:tcW w:w="6417" w:type="dxa"/>
            <w:vAlign w:val="center"/>
          </w:tcPr>
          <w:p w14:paraId="54361013">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outlineLvl w:val="0"/>
              <w:rPr>
                <w:rFonts w:hint="default" w:ascii="Times New Roman" w:hAnsi="Times New Roman" w:eastAsia="仿宋" w:cs="Times New Roman"/>
                <w:lang w:eastAsia="zh-CN"/>
              </w:rPr>
            </w:pPr>
            <w:r>
              <w:rPr>
                <w:rFonts w:hint="default" w:ascii="Times New Roman" w:hAnsi="Times New Roman" w:eastAsia="仿宋" w:cs="Times New Roman"/>
                <w:spacing w:val="-2"/>
                <w:lang w:eastAsia="zh-CN"/>
              </w:rPr>
              <w:t>投标人准备及参加投标活动发生的费用自理</w:t>
            </w:r>
          </w:p>
        </w:tc>
      </w:tr>
      <w:tr w14:paraId="655D7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663" w:hRule="atLeast"/>
        </w:trPr>
        <w:tc>
          <w:tcPr>
            <w:tcW w:w="812" w:type="dxa"/>
            <w:vAlign w:val="center"/>
          </w:tcPr>
          <w:p w14:paraId="7997DBEE">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spacing w:val="-13"/>
                <w:lang w:val="en-US" w:eastAsia="zh-CN"/>
              </w:rPr>
            </w:pPr>
            <w:r>
              <w:rPr>
                <w:rFonts w:hint="default" w:ascii="Times New Roman" w:hAnsi="Times New Roman" w:eastAsia="仿宋" w:cs="Times New Roman"/>
                <w:spacing w:val="-13"/>
                <w:lang w:val="en-US" w:eastAsia="zh-CN"/>
              </w:rPr>
              <w:t>17</w:t>
            </w:r>
          </w:p>
        </w:tc>
        <w:tc>
          <w:tcPr>
            <w:tcW w:w="1602" w:type="dxa"/>
            <w:vAlign w:val="center"/>
          </w:tcPr>
          <w:p w14:paraId="1E3880C6">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default" w:ascii="Times New Roman" w:hAnsi="Times New Roman" w:eastAsia="仿宋" w:cs="Times New Roman"/>
                <w:spacing w:val="-3"/>
                <w:lang w:eastAsia="zh-CN"/>
              </w:rPr>
            </w:pPr>
            <w:r>
              <w:rPr>
                <w:rFonts w:hint="default" w:ascii="Times New Roman" w:hAnsi="Times New Roman" w:eastAsia="仿宋" w:cs="Times New Roman"/>
                <w:spacing w:val="-3"/>
                <w:lang w:eastAsia="zh-CN"/>
              </w:rPr>
              <w:t>评标小组</w:t>
            </w:r>
          </w:p>
        </w:tc>
        <w:tc>
          <w:tcPr>
            <w:tcW w:w="6417" w:type="dxa"/>
            <w:vAlign w:val="center"/>
          </w:tcPr>
          <w:p w14:paraId="07746A28">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outlineLvl w:val="0"/>
              <w:rPr>
                <w:rFonts w:hint="default" w:ascii="Times New Roman" w:hAnsi="Times New Roman" w:eastAsia="仿宋" w:cs="Times New Roman"/>
                <w:spacing w:val="-2"/>
                <w:lang w:eastAsia="zh-CN"/>
              </w:rPr>
            </w:pPr>
            <w:r>
              <w:rPr>
                <w:rFonts w:hint="default" w:ascii="Times New Roman" w:hAnsi="Times New Roman" w:eastAsia="仿宋" w:cs="Times New Roman"/>
                <w:spacing w:val="-2"/>
                <w:lang w:eastAsia="zh-CN"/>
              </w:rPr>
              <w:t>评标小组构成：局专家3人，信阳市生态环境局机关纪委进行监督。专家从符合条件的专家库中随机抽取。</w:t>
            </w:r>
          </w:p>
        </w:tc>
      </w:tr>
    </w:tbl>
    <w:p w14:paraId="0F87B42D">
      <w:pPr>
        <w:pStyle w:val="2"/>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lang w:eastAsia="zh-CN"/>
        </w:rPr>
      </w:pPr>
    </w:p>
    <w:p w14:paraId="3CE94009">
      <w:pPr>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lang w:eastAsia="zh-CN"/>
        </w:rPr>
        <w:sectPr>
          <w:pgSz w:w="11906" w:h="16839"/>
          <w:pgMar w:top="1440" w:right="1800" w:bottom="1440" w:left="1800" w:header="0" w:footer="567" w:gutter="0"/>
          <w:pgNumType w:fmt="decimal" w:start="1"/>
          <w:cols w:space="720" w:num="1"/>
        </w:sectPr>
      </w:pPr>
    </w:p>
    <w:p w14:paraId="52074508">
      <w:pPr>
        <w:keepNext w:val="0"/>
        <w:keepLines w:val="0"/>
        <w:pageBreakBefore w:val="0"/>
        <w:wordWrap/>
        <w:overflowPunct/>
        <w:topLinePunct w:val="0"/>
        <w:bidi w:val="0"/>
        <w:spacing w:line="560" w:lineRule="exact"/>
        <w:ind w:left="0" w:right="0"/>
        <w:jc w:val="center"/>
        <w:outlineLvl w:val="0"/>
        <w:rPr>
          <w:rFonts w:hint="default" w:ascii="Times New Roman" w:hAnsi="Times New Roman" w:eastAsia="仿宋" w:cs="Times New Roman"/>
          <w:sz w:val="36"/>
          <w:szCs w:val="36"/>
          <w:lang w:eastAsia="zh-CN"/>
        </w:rPr>
      </w:pPr>
      <w:r>
        <w:rPr>
          <w:rFonts w:hint="default" w:ascii="Times New Roman" w:hAnsi="Times New Roman" w:eastAsia="仿宋" w:cs="Times New Roman"/>
          <w:spacing w:val="5"/>
          <w:sz w:val="36"/>
          <w:szCs w:val="36"/>
          <w:lang w:eastAsia="zh-CN"/>
          <w14:textOutline w14:w="7975" w14:cap="sq" w14:cmpd="sng" w14:algn="ctr">
            <w14:solidFill>
              <w14:srgbClr w14:val="000000"/>
            </w14:solidFill>
            <w14:prstDash w14:val="solid"/>
            <w14:bevel/>
          </w14:textOutline>
        </w:rPr>
        <w:t>第三章</w:t>
      </w:r>
      <w:r>
        <w:rPr>
          <w:rFonts w:hint="default" w:ascii="Times New Roman" w:hAnsi="Times New Roman" w:eastAsia="仿宋" w:cs="Times New Roman"/>
          <w:spacing w:val="2"/>
          <w:sz w:val="36"/>
          <w:szCs w:val="36"/>
          <w:lang w:eastAsia="zh-CN"/>
        </w:rPr>
        <w:t xml:space="preserve">  </w:t>
      </w:r>
      <w:r>
        <w:rPr>
          <w:rFonts w:hint="default" w:ascii="Times New Roman" w:hAnsi="Times New Roman" w:eastAsia="仿宋" w:cs="Times New Roman"/>
          <w:spacing w:val="5"/>
          <w:sz w:val="36"/>
          <w:szCs w:val="36"/>
          <w:lang w:eastAsia="zh-CN"/>
          <w14:textOutline w14:w="7975" w14:cap="sq" w14:cmpd="sng" w14:algn="ctr">
            <w14:solidFill>
              <w14:srgbClr w14:val="000000"/>
            </w14:solidFill>
            <w14:prstDash w14:val="solid"/>
            <w14:bevel/>
          </w14:textOutline>
        </w:rPr>
        <w:t>评审程序、方法及标准</w:t>
      </w:r>
    </w:p>
    <w:p w14:paraId="005F4E57">
      <w:pPr>
        <w:pStyle w:val="2"/>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lang w:eastAsia="zh-CN"/>
        </w:rPr>
      </w:pPr>
    </w:p>
    <w:p w14:paraId="4FCA1415">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一、评审程序</w:t>
      </w:r>
    </w:p>
    <w:p w14:paraId="10BA69B6">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1.评审小组对评审文件进行确认。</w:t>
      </w:r>
    </w:p>
    <w:p w14:paraId="77D4FE59">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2.评审小组推选组长，讨论、通过评审工作流程和评审要点。</w:t>
      </w:r>
    </w:p>
    <w:p w14:paraId="0ADE5A1D">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3.资格性审查。评审开始后，评审小组依据评审文件规定，对响应文件中的资格证明、评审保证金（若比选文件要求提交评审保证金的）是否已提供等进行审查，以确定评审投标人是否具备参与评审的资格。</w:t>
      </w:r>
    </w:p>
    <w:p w14:paraId="04670282">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4.符合性审查。评审小组依据评审文件规定，对响应文件的内容是否完整、文件签署是否正确、响应文件是否符合评审文件的要求进行审查，以确定是否对评审文件的实质性要求作出响应。</w:t>
      </w:r>
    </w:p>
    <w:p w14:paraId="27F431A6">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5.技术评审。评审小组对响应文件在技术规格要求、服务等方面是否能满足评审文件实质性要求进行评审。</w:t>
      </w:r>
    </w:p>
    <w:p w14:paraId="434004A0">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6.在资格性、符合性审查、技术评审中如出现下列情况之一的响应文件，按无效响应文件处理，不再进行评审，评审小组当场告知投标人：</w:t>
      </w:r>
    </w:p>
    <w:p w14:paraId="0E90D1B9">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（1）响应文件未实质性响应比选件要求的；</w:t>
      </w:r>
    </w:p>
    <w:p w14:paraId="58B3B5C9">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（2）响应文件无法定代表人（负责人）或其有效委托的授权人的签字，或未按评审文件的要求加盖公章的，或授权期限不符合要求的；</w:t>
      </w:r>
    </w:p>
    <w:p w14:paraId="20FEEC77">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（3）响应文件有效期短于评审文件要求的；</w:t>
      </w:r>
    </w:p>
    <w:p w14:paraId="7BA9CD73">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（4）响应文件中提供虚假或失实资料的；</w:t>
      </w:r>
    </w:p>
    <w:p w14:paraId="2FDA94B0">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（5）不满足评审文件其他实质性要求的；</w:t>
      </w:r>
    </w:p>
    <w:p w14:paraId="10AC85C0">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858F8B3">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7.评审小组对通过资格性和符合性审查的响应文件进行评估，确定与各投标人评审的具体内容。</w:t>
      </w:r>
    </w:p>
    <w:p w14:paraId="4DF36B75">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8.评审过程中，评审小组可以根据评审情况实质性变动采购需求中的技术、服务要求，但不得变动评审文件中的其他内容。实质性变动的内容需经采购人代表确认。并以书面形式通知所有参加评审的投标人，该变动是评审文件的有效组成部分。投标人应当按照评审文件的变动情况和评审小组的要求重新提交响应文件并由其法定代表人或授权代表签字或者加盖公章。由授权代表签字的应当附法定代表人授权书。投标人为自然人的应当由本人签字并附身份证。投标人应根据评审小组的要求，以书面形式在规定时间内</w:t>
      </w:r>
      <w:r>
        <w:rPr>
          <w:rFonts w:hint="eastAsia" w:ascii="Times New Roman" w:hAnsi="Times New Roman" w:eastAsia="仿宋" w:cs="Times New Roman"/>
          <w:sz w:val="32"/>
          <w:szCs w:val="32"/>
          <w:lang w:val="en-US" w:eastAsia="zh-CN"/>
        </w:rPr>
        <w:t>作出</w:t>
      </w:r>
      <w:r>
        <w:rPr>
          <w:rFonts w:hint="default" w:ascii="Times New Roman" w:hAnsi="Times New Roman" w:eastAsia="仿宋" w:cs="Times New Roman"/>
          <w:sz w:val="32"/>
          <w:szCs w:val="32"/>
          <w:lang w:eastAsia="zh-CN"/>
        </w:rPr>
        <w:t>响应，未做出响应的响应文件将被视为无效投标。</w:t>
      </w:r>
    </w:p>
    <w:p w14:paraId="3B3933E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9.由评审小组采用综合评分法对实质性相应的投标人的响应文件进行综合评分。</w:t>
      </w:r>
    </w:p>
    <w:p w14:paraId="2FC7B20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z w:val="32"/>
          <w:szCs w:val="32"/>
          <w:lang w:eastAsia="zh-CN"/>
        </w:rPr>
      </w:pPr>
      <w:r>
        <w:rPr>
          <w:rFonts w:hint="default" w:ascii="黑体" w:hAnsi="黑体" w:eastAsia="黑体" w:cs="黑体"/>
          <w:sz w:val="32"/>
          <w:szCs w:val="32"/>
          <w:lang w:eastAsia="zh-CN"/>
        </w:rPr>
        <w:t>二、评标定标原则及办法</w:t>
      </w:r>
    </w:p>
    <w:p w14:paraId="2781776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1.本次比选评标采用综合评分法，即在响应比选文件实质性要求前提下，按照比选文件中规定的评分标准和各项因素进行综合评审。</w:t>
      </w:r>
    </w:p>
    <w:p w14:paraId="26A02AD2">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评标委员会综合对每个进入打分程序的有效投标人的标书技术和资质部分以打分的形式进行评审和评价，各投标人的最终得分为各评委所评定分数的算术平均值，各项统计、评分结果均按四舍五入的方法精确到小数点后2位。</w:t>
      </w:r>
    </w:p>
    <w:p w14:paraId="18516FD1">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3.评标委员会根据投标人的得分，按从高到低的顺序推荐候选人，由采购科室按照法律法规及比选文件的有关规定确定中标人。如出现投标人的最终得分最高的投标人有两个或两个以上的，以技术部分评分高者优先作为中标候选人，如果技术评分也相同的，由采购科室自行决定。</w:t>
      </w:r>
    </w:p>
    <w:p w14:paraId="01443ACF">
      <w:pPr>
        <w:pStyle w:val="2"/>
        <w:keepNext w:val="0"/>
        <w:keepLines w:val="0"/>
        <w:pageBreakBefore w:val="0"/>
        <w:wordWrap/>
        <w:overflowPunct/>
        <w:topLinePunct w:val="0"/>
        <w:bidi w:val="0"/>
        <w:spacing w:line="560" w:lineRule="exact"/>
        <w:ind w:left="0" w:right="0"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评审小组组成：由局专家库中随机抽取3名专家参加评标。</w:t>
      </w:r>
    </w:p>
    <w:p w14:paraId="74BD89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监督：机关纪委全程监督。</w:t>
      </w:r>
    </w:p>
    <w:p w14:paraId="623E0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default" w:ascii="黑体" w:hAnsi="黑体" w:eastAsia="黑体" w:cs="黑体"/>
          <w:b w:val="0"/>
          <w:bCs w:val="0"/>
          <w:spacing w:val="7"/>
          <w:sz w:val="32"/>
          <w:szCs w:val="32"/>
        </w:rPr>
      </w:pPr>
      <w:r>
        <w:rPr>
          <w:rFonts w:hint="default" w:ascii="黑体" w:hAnsi="黑体" w:eastAsia="黑体" w:cs="黑体"/>
          <w:b w:val="0"/>
          <w:bCs w:val="0"/>
          <w:spacing w:val="7"/>
          <w:sz w:val="32"/>
          <w:szCs w:val="32"/>
        </w:rPr>
        <w:t>三、本项目评分标准</w:t>
      </w:r>
    </w:p>
    <w:tbl>
      <w:tblPr>
        <w:tblStyle w:val="17"/>
        <w:tblW w:w="86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33"/>
        <w:gridCol w:w="4203"/>
      </w:tblGrid>
      <w:tr w14:paraId="7912B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33" w:type="dxa"/>
            <w:vAlign w:val="center"/>
          </w:tcPr>
          <w:p w14:paraId="468C9054">
            <w:pPr>
              <w:spacing w:line="276" w:lineRule="auto"/>
              <w:jc w:val="center"/>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评分因素</w:t>
            </w:r>
          </w:p>
        </w:tc>
        <w:tc>
          <w:tcPr>
            <w:tcW w:w="4203" w:type="dxa"/>
            <w:vAlign w:val="center"/>
          </w:tcPr>
          <w:p w14:paraId="47AE8C2E">
            <w:pPr>
              <w:spacing w:line="276" w:lineRule="auto"/>
              <w:jc w:val="center"/>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分值分配</w:t>
            </w:r>
          </w:p>
        </w:tc>
      </w:tr>
      <w:tr w14:paraId="4CF5F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4433" w:type="dxa"/>
            <w:vAlign w:val="center"/>
          </w:tcPr>
          <w:p w14:paraId="18F3068D">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报价部分</w:t>
            </w:r>
          </w:p>
        </w:tc>
        <w:tc>
          <w:tcPr>
            <w:tcW w:w="4203" w:type="dxa"/>
            <w:vAlign w:val="center"/>
          </w:tcPr>
          <w:p w14:paraId="0C77F438">
            <w:pPr>
              <w:spacing w:line="276" w:lineRule="auto"/>
              <w:jc w:val="cente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3</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14:textFill>
                  <w14:solidFill>
                    <w14:schemeClr w14:val="tx1"/>
                  </w14:solidFill>
                </w14:textFill>
              </w:rPr>
              <w:t>分</w:t>
            </w:r>
          </w:p>
        </w:tc>
      </w:tr>
      <w:tr w14:paraId="056E2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433" w:type="dxa"/>
            <w:vAlign w:val="center"/>
          </w:tcPr>
          <w:p w14:paraId="314E99B5">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商务部分</w:t>
            </w:r>
          </w:p>
        </w:tc>
        <w:tc>
          <w:tcPr>
            <w:tcW w:w="4203" w:type="dxa"/>
            <w:vAlign w:val="center"/>
          </w:tcPr>
          <w:p w14:paraId="62B3424E">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55</w:t>
            </w:r>
            <w:r>
              <w:rPr>
                <w:rFonts w:hint="default" w:ascii="Times New Roman" w:hAnsi="Times New Roman" w:cs="Times New Roman" w:eastAsiaTheme="minorEastAsia"/>
                <w:color w:val="000000" w:themeColor="text1"/>
                <w:sz w:val="24"/>
                <w:highlight w:val="none"/>
                <w14:textFill>
                  <w14:solidFill>
                    <w14:schemeClr w14:val="tx1"/>
                  </w14:solidFill>
                </w14:textFill>
              </w:rPr>
              <w:t>分</w:t>
            </w:r>
          </w:p>
        </w:tc>
      </w:tr>
      <w:tr w14:paraId="05D3D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4433" w:type="dxa"/>
            <w:vAlign w:val="center"/>
          </w:tcPr>
          <w:p w14:paraId="5C74210A">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技术部分</w:t>
            </w:r>
          </w:p>
        </w:tc>
        <w:tc>
          <w:tcPr>
            <w:tcW w:w="4203" w:type="dxa"/>
            <w:vAlign w:val="center"/>
          </w:tcPr>
          <w:p w14:paraId="4FF4C7E9">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highlight w:val="none"/>
                <w14:textFill>
                  <w14:solidFill>
                    <w14:schemeClr w14:val="tx1"/>
                  </w14:solidFill>
                </w14:textFill>
              </w:rPr>
              <w:t>分</w:t>
            </w:r>
          </w:p>
        </w:tc>
      </w:tr>
      <w:tr w14:paraId="10292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4433" w:type="dxa"/>
            <w:vAlign w:val="center"/>
          </w:tcPr>
          <w:p w14:paraId="1CED3F8C">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服务部分</w:t>
            </w:r>
          </w:p>
        </w:tc>
        <w:tc>
          <w:tcPr>
            <w:tcW w:w="4203" w:type="dxa"/>
            <w:vAlign w:val="center"/>
          </w:tcPr>
          <w:p w14:paraId="16A8EF4E">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highlight w:val="none"/>
                <w14:textFill>
                  <w14:solidFill>
                    <w14:schemeClr w14:val="tx1"/>
                  </w14:solidFill>
                </w14:textFill>
              </w:rPr>
              <w:t>分</w:t>
            </w:r>
          </w:p>
        </w:tc>
      </w:tr>
      <w:tr w14:paraId="44592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33" w:type="dxa"/>
            <w:vAlign w:val="center"/>
          </w:tcPr>
          <w:p w14:paraId="0798567C">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合计</w:t>
            </w:r>
          </w:p>
        </w:tc>
        <w:tc>
          <w:tcPr>
            <w:tcW w:w="4203" w:type="dxa"/>
            <w:vAlign w:val="center"/>
          </w:tcPr>
          <w:p w14:paraId="00DC2122">
            <w:pPr>
              <w:spacing w:line="276"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100分</w:t>
            </w:r>
          </w:p>
        </w:tc>
      </w:tr>
    </w:tbl>
    <w:p w14:paraId="675E1BAC">
      <w:pPr>
        <w:pStyle w:val="2"/>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rPr>
      </w:pPr>
    </w:p>
    <w:p w14:paraId="317F50EB">
      <w:pPr>
        <w:keepNext w:val="0"/>
        <w:keepLines w:val="0"/>
        <w:pageBreakBefore w:val="0"/>
        <w:wordWrap/>
        <w:overflowPunct/>
        <w:topLinePunct w:val="0"/>
        <w:bidi w:val="0"/>
        <w:spacing w:line="560" w:lineRule="exact"/>
        <w:ind w:left="0" w:right="0"/>
        <w:jc w:val="both"/>
        <w:rPr>
          <w:rFonts w:hint="default" w:ascii="Times New Roman" w:hAnsi="Times New Roman" w:eastAsia="仿宋" w:cs="Times New Roman"/>
        </w:rPr>
        <w:sectPr>
          <w:pgSz w:w="11906" w:h="16839"/>
          <w:pgMar w:top="1440" w:right="1800" w:bottom="1440" w:left="1800" w:header="0" w:footer="567" w:gutter="0"/>
          <w:pgNumType w:fmt="decimal"/>
          <w:cols w:space="720" w:num="1"/>
        </w:sectPr>
      </w:pPr>
    </w:p>
    <w:p w14:paraId="380DBBF6">
      <w:pPr>
        <w:keepNext w:val="0"/>
        <w:keepLines w:val="0"/>
        <w:pageBreakBefore w:val="0"/>
        <w:wordWrap/>
        <w:overflowPunct/>
        <w:topLinePunct w:val="0"/>
        <w:bidi w:val="0"/>
        <w:spacing w:line="560" w:lineRule="exact"/>
        <w:ind w:left="0" w:right="0" w:firstLine="671" w:firstLineChars="200"/>
        <w:jc w:val="both"/>
        <w:rPr>
          <w:rFonts w:hint="default" w:ascii="Times New Roman" w:hAnsi="Times New Roman" w:eastAsia="仿宋" w:cs="Times New Roman"/>
          <w:b/>
          <w:bCs/>
          <w:spacing w:val="7"/>
          <w:sz w:val="32"/>
          <w:szCs w:val="32"/>
        </w:rPr>
      </w:pPr>
      <w:r>
        <w:rPr>
          <w:rFonts w:hint="default" w:ascii="Times New Roman" w:hAnsi="Times New Roman" w:eastAsia="仿宋" w:cs="Times New Roman"/>
          <w:b/>
          <w:bCs/>
          <w:spacing w:val="7"/>
          <w:sz w:val="32"/>
          <w:szCs w:val="32"/>
        </w:rPr>
        <w:t>四、评分因素</w:t>
      </w:r>
    </w:p>
    <w:tbl>
      <w:tblPr>
        <w:tblStyle w:val="1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960"/>
        <w:gridCol w:w="1066"/>
        <w:gridCol w:w="5349"/>
        <w:gridCol w:w="1056"/>
      </w:tblGrid>
      <w:tr w14:paraId="2DB3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28" w:type="dxa"/>
            <w:vAlign w:val="center"/>
          </w:tcPr>
          <w:p w14:paraId="4DBEBB39">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pacing w:val="-2"/>
                <w:sz w:val="21"/>
                <w:szCs w:val="21"/>
                <w:highlight w:val="none"/>
              </w:rPr>
              <w:t>序号</w:t>
            </w:r>
          </w:p>
        </w:tc>
        <w:tc>
          <w:tcPr>
            <w:tcW w:w="2026" w:type="dxa"/>
            <w:gridSpan w:val="2"/>
            <w:vAlign w:val="center"/>
          </w:tcPr>
          <w:p w14:paraId="4FC4493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rPr>
            </w:pPr>
            <w:r>
              <w:rPr>
                <w:rFonts w:hint="default" w:ascii="Times New Roman" w:hAnsi="Times New Roman" w:eastAsia="仿宋_GB2312" w:cs="Times New Roman"/>
                <w:b w:val="0"/>
                <w:bCs w:val="0"/>
                <w:color w:val="auto"/>
                <w:spacing w:val="-1"/>
                <w:sz w:val="21"/>
                <w:szCs w:val="21"/>
                <w:highlight w:val="none"/>
              </w:rPr>
              <w:t>评分项目</w:t>
            </w:r>
          </w:p>
        </w:tc>
        <w:tc>
          <w:tcPr>
            <w:tcW w:w="5349" w:type="dxa"/>
            <w:vAlign w:val="center"/>
          </w:tcPr>
          <w:p w14:paraId="1FDB1A3A">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pacing w:val="-1"/>
                <w:sz w:val="21"/>
                <w:szCs w:val="21"/>
                <w:highlight w:val="none"/>
              </w:rPr>
              <w:t>评分标准</w:t>
            </w:r>
          </w:p>
        </w:tc>
        <w:tc>
          <w:tcPr>
            <w:tcW w:w="1056" w:type="dxa"/>
            <w:vAlign w:val="center"/>
          </w:tcPr>
          <w:p w14:paraId="757DAEC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标准</w:t>
            </w:r>
            <w:r>
              <w:rPr>
                <w:rFonts w:hint="default" w:ascii="Times New Roman" w:hAnsi="Times New Roman" w:eastAsia="仿宋_GB2312" w:cs="Times New Roman"/>
                <w:b w:val="0"/>
                <w:bCs w:val="0"/>
                <w:color w:val="auto"/>
                <w:spacing w:val="-2"/>
                <w:sz w:val="21"/>
                <w:szCs w:val="21"/>
                <w:highlight w:val="none"/>
              </w:rPr>
              <w:t>分值</w:t>
            </w:r>
          </w:p>
        </w:tc>
      </w:tr>
      <w:tr w14:paraId="7535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trPr>
        <w:tc>
          <w:tcPr>
            <w:tcW w:w="528" w:type="dxa"/>
            <w:vAlign w:val="center"/>
          </w:tcPr>
          <w:p w14:paraId="6FF3F72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pacing w:val="-2"/>
                <w:sz w:val="21"/>
                <w:szCs w:val="21"/>
                <w:highlight w:val="none"/>
                <w:lang w:eastAsia="zh-CN"/>
              </w:rPr>
              <w:t>1</w:t>
            </w:r>
          </w:p>
        </w:tc>
        <w:tc>
          <w:tcPr>
            <w:tcW w:w="960" w:type="dxa"/>
            <w:vAlign w:val="center"/>
          </w:tcPr>
          <w:p w14:paraId="48C20121">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pacing w:val="-2"/>
                <w:sz w:val="21"/>
                <w:szCs w:val="21"/>
                <w:highlight w:val="none"/>
              </w:rPr>
              <w:t>报价</w:t>
            </w:r>
            <w:r>
              <w:rPr>
                <w:rFonts w:hint="default" w:ascii="Times New Roman" w:hAnsi="Times New Roman" w:eastAsia="仿宋_GB2312" w:cs="Times New Roman"/>
                <w:b w:val="0"/>
                <w:bCs w:val="0"/>
                <w:color w:val="auto"/>
                <w:spacing w:val="-2"/>
                <w:sz w:val="21"/>
                <w:szCs w:val="21"/>
                <w:highlight w:val="none"/>
                <w:lang w:eastAsia="zh-CN"/>
              </w:rPr>
              <w:t>部分（</w:t>
            </w:r>
            <w:r>
              <w:rPr>
                <w:rFonts w:hint="default" w:ascii="Times New Roman" w:hAnsi="Times New Roman" w:eastAsia="仿宋_GB2312" w:cs="Times New Roman"/>
                <w:b w:val="0"/>
                <w:bCs w:val="0"/>
                <w:color w:val="auto"/>
                <w:spacing w:val="-2"/>
                <w:sz w:val="21"/>
                <w:szCs w:val="21"/>
                <w:highlight w:val="none"/>
                <w:lang w:val="en-US" w:eastAsia="zh-CN"/>
              </w:rPr>
              <w:t>30</w:t>
            </w:r>
            <w:r>
              <w:rPr>
                <w:rFonts w:hint="default" w:ascii="Times New Roman" w:hAnsi="Times New Roman" w:eastAsia="仿宋_GB2312" w:cs="Times New Roman"/>
                <w:b w:val="0"/>
                <w:bCs w:val="0"/>
                <w:color w:val="auto"/>
                <w:spacing w:val="-2"/>
                <w:sz w:val="21"/>
                <w:szCs w:val="21"/>
                <w:highlight w:val="none"/>
                <w:lang w:eastAsia="zh-CN"/>
              </w:rPr>
              <w:t>分）</w:t>
            </w:r>
          </w:p>
        </w:tc>
        <w:tc>
          <w:tcPr>
            <w:tcW w:w="1066" w:type="dxa"/>
            <w:vAlign w:val="center"/>
          </w:tcPr>
          <w:p w14:paraId="22C42EAB">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投标报价</w:t>
            </w:r>
          </w:p>
          <w:p w14:paraId="6F30630F">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2"/>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30</w:t>
            </w:r>
            <w:r>
              <w:rPr>
                <w:rFonts w:hint="default" w:ascii="Times New Roman" w:hAnsi="Times New Roman" w:eastAsia="仿宋_GB2312" w:cs="Times New Roman"/>
                <w:b w:val="0"/>
                <w:bCs w:val="0"/>
                <w:color w:val="auto"/>
                <w:sz w:val="21"/>
                <w:szCs w:val="21"/>
                <w:highlight w:val="none"/>
                <w:lang w:eastAsia="zh-CN"/>
              </w:rPr>
              <w:t>分）</w:t>
            </w:r>
          </w:p>
        </w:tc>
        <w:tc>
          <w:tcPr>
            <w:tcW w:w="5349" w:type="dxa"/>
            <w:vAlign w:val="center"/>
          </w:tcPr>
          <w:p w14:paraId="0682FA16">
            <w:pPr>
              <w:pStyle w:val="28"/>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pacing w:val="-2"/>
                <w:sz w:val="21"/>
                <w:szCs w:val="21"/>
                <w:highlight w:val="none"/>
                <w:lang w:eastAsia="zh-CN"/>
              </w:rPr>
              <w:t>满足采购文件需求且响应价格最低的响应报价为评标基准价，其价格</w:t>
            </w:r>
            <w:r>
              <w:rPr>
                <w:rFonts w:hint="default" w:ascii="Times New Roman" w:hAnsi="Times New Roman" w:eastAsia="仿宋_GB2312" w:cs="Times New Roman"/>
                <w:b w:val="0"/>
                <w:bCs w:val="0"/>
                <w:color w:val="auto"/>
                <w:spacing w:val="-1"/>
                <w:sz w:val="21"/>
                <w:szCs w:val="21"/>
                <w:highlight w:val="none"/>
                <w:lang w:eastAsia="zh-CN"/>
              </w:rPr>
              <w:t>为满分。其他投标人的价格分统一按照下列公式计算：报价得分=（评标基准价/响应报价）×30%×100</w:t>
            </w:r>
          </w:p>
        </w:tc>
        <w:tc>
          <w:tcPr>
            <w:tcW w:w="1056" w:type="dxa"/>
            <w:vAlign w:val="center"/>
          </w:tcPr>
          <w:p w14:paraId="271097F2">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rPr>
            </w:pPr>
            <w:r>
              <w:rPr>
                <w:rFonts w:hint="default" w:ascii="Times New Roman" w:hAnsi="Times New Roman" w:eastAsia="仿宋_GB2312" w:cs="Times New Roman"/>
                <w:b w:val="0"/>
                <w:bCs w:val="0"/>
                <w:color w:val="auto"/>
                <w:sz w:val="21"/>
                <w:szCs w:val="21"/>
                <w:highlight w:val="none"/>
                <w:lang w:val="en-US" w:eastAsia="zh-CN"/>
              </w:rPr>
              <w:t>30</w:t>
            </w:r>
          </w:p>
        </w:tc>
      </w:tr>
      <w:tr w14:paraId="41D0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atLeast"/>
        </w:trPr>
        <w:tc>
          <w:tcPr>
            <w:tcW w:w="528" w:type="dxa"/>
            <w:vMerge w:val="restart"/>
            <w:vAlign w:val="center"/>
          </w:tcPr>
          <w:p w14:paraId="6CF2A277">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2</w:t>
            </w:r>
          </w:p>
        </w:tc>
        <w:tc>
          <w:tcPr>
            <w:tcW w:w="960" w:type="dxa"/>
            <w:vMerge w:val="restart"/>
            <w:vAlign w:val="center"/>
          </w:tcPr>
          <w:p w14:paraId="38E7DD00">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商务部分</w:t>
            </w:r>
          </w:p>
          <w:p w14:paraId="187418D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55</w:t>
            </w:r>
            <w:r>
              <w:rPr>
                <w:rFonts w:hint="default" w:ascii="Times New Roman" w:hAnsi="Times New Roman" w:eastAsia="仿宋_GB2312" w:cs="Times New Roman"/>
                <w:b w:val="0"/>
                <w:bCs w:val="0"/>
                <w:color w:val="auto"/>
                <w:sz w:val="21"/>
                <w:szCs w:val="21"/>
                <w:highlight w:val="none"/>
                <w:lang w:eastAsia="zh-CN"/>
              </w:rPr>
              <w:t>分）</w:t>
            </w:r>
          </w:p>
        </w:tc>
        <w:tc>
          <w:tcPr>
            <w:tcW w:w="1066" w:type="dxa"/>
            <w:vAlign w:val="center"/>
          </w:tcPr>
          <w:p w14:paraId="1705E2F0">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eastAsia="zh-CN"/>
              </w:rPr>
            </w:pPr>
            <w:r>
              <w:rPr>
                <w:rFonts w:hint="default" w:ascii="Times New Roman" w:hAnsi="Times New Roman" w:eastAsia="仿宋_GB2312" w:cs="Times New Roman"/>
                <w:b w:val="0"/>
                <w:bCs w:val="0"/>
                <w:color w:val="auto"/>
                <w:spacing w:val="-1"/>
                <w:sz w:val="21"/>
                <w:szCs w:val="21"/>
                <w:highlight w:val="none"/>
                <w:lang w:val="en-US" w:eastAsia="zh-CN"/>
              </w:rPr>
              <w:t>企业</w:t>
            </w:r>
            <w:r>
              <w:rPr>
                <w:rFonts w:hint="default" w:ascii="Times New Roman" w:hAnsi="Times New Roman" w:eastAsia="仿宋_GB2312" w:cs="Times New Roman"/>
                <w:b w:val="0"/>
                <w:bCs w:val="0"/>
                <w:color w:val="auto"/>
                <w:spacing w:val="-1"/>
                <w:sz w:val="21"/>
                <w:szCs w:val="21"/>
                <w:highlight w:val="none"/>
                <w:lang w:eastAsia="zh-CN"/>
              </w:rPr>
              <w:t>业绩</w:t>
            </w:r>
          </w:p>
          <w:p w14:paraId="4AD2F95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25</w:t>
            </w:r>
            <w:r>
              <w:rPr>
                <w:rFonts w:hint="default" w:ascii="Times New Roman" w:hAnsi="Times New Roman" w:eastAsia="仿宋_GB2312" w:cs="Times New Roman"/>
                <w:b w:val="0"/>
                <w:bCs w:val="0"/>
                <w:color w:val="auto"/>
                <w:sz w:val="21"/>
                <w:szCs w:val="21"/>
                <w:highlight w:val="none"/>
                <w:lang w:eastAsia="zh-CN"/>
              </w:rPr>
              <w:t>分）</w:t>
            </w:r>
          </w:p>
        </w:tc>
        <w:tc>
          <w:tcPr>
            <w:tcW w:w="5349" w:type="dxa"/>
            <w:vAlign w:val="center"/>
          </w:tcPr>
          <w:p w14:paraId="096E2ED2">
            <w:pPr>
              <w:pStyle w:val="29"/>
              <w:keepNext w:val="0"/>
              <w:keepLines w:val="0"/>
              <w:pageBreakBefore w:val="0"/>
              <w:widowControl/>
              <w:kinsoku/>
              <w:wordWrap/>
              <w:overflowPunct/>
              <w:topLinePunct w:val="0"/>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自202</w:t>
            </w: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lang w:eastAsia="zh-CN"/>
              </w:rPr>
              <w:t>年1月1日以来每提供一份</w:t>
            </w:r>
            <w:r>
              <w:rPr>
                <w:rFonts w:hint="default" w:ascii="Times New Roman" w:hAnsi="Times New Roman" w:eastAsia="仿宋_GB2312" w:cs="Times New Roman"/>
                <w:b w:val="0"/>
                <w:bCs w:val="0"/>
                <w:color w:val="auto"/>
                <w:sz w:val="21"/>
                <w:szCs w:val="21"/>
                <w:highlight w:val="none"/>
                <w:lang w:val="en-US" w:eastAsia="zh-CN"/>
              </w:rPr>
              <w:t>清洁生产</w:t>
            </w:r>
            <w:r>
              <w:rPr>
                <w:rFonts w:hint="default" w:ascii="Times New Roman" w:hAnsi="Times New Roman" w:eastAsia="仿宋_GB2312" w:cs="Times New Roman"/>
                <w:b w:val="0"/>
                <w:bCs w:val="0"/>
                <w:color w:val="auto"/>
                <w:sz w:val="21"/>
                <w:szCs w:val="21"/>
                <w:highlight w:val="none"/>
                <w:lang w:eastAsia="zh-CN"/>
              </w:rPr>
              <w:t>类相关项目业绩得</w:t>
            </w:r>
            <w:r>
              <w:rPr>
                <w:rFonts w:hint="default" w:ascii="Times New Roman" w:hAnsi="Times New Roman" w:eastAsia="仿宋_GB2312" w:cs="Times New Roman"/>
                <w:b w:val="0"/>
                <w:bCs w:val="0"/>
                <w:color w:val="auto"/>
                <w:sz w:val="21"/>
                <w:szCs w:val="21"/>
                <w:highlight w:val="none"/>
                <w:lang w:val="en-US" w:eastAsia="zh-CN"/>
              </w:rPr>
              <w:t>5</w:t>
            </w:r>
            <w:r>
              <w:rPr>
                <w:rFonts w:hint="default" w:ascii="Times New Roman" w:hAnsi="Times New Roman" w:eastAsia="仿宋_GB2312" w:cs="Times New Roman"/>
                <w:b w:val="0"/>
                <w:bCs w:val="0"/>
                <w:color w:val="auto"/>
                <w:sz w:val="21"/>
                <w:szCs w:val="21"/>
                <w:highlight w:val="none"/>
                <w:lang w:eastAsia="zh-CN"/>
              </w:rPr>
              <w:t>分，最多得</w:t>
            </w:r>
            <w:r>
              <w:rPr>
                <w:rFonts w:hint="default" w:ascii="Times New Roman" w:hAnsi="Times New Roman" w:eastAsia="仿宋_GB2312" w:cs="Times New Roman"/>
                <w:b w:val="0"/>
                <w:bCs w:val="0"/>
                <w:color w:val="auto"/>
                <w:sz w:val="21"/>
                <w:szCs w:val="21"/>
                <w:highlight w:val="none"/>
                <w:lang w:val="en-US" w:eastAsia="zh-CN"/>
              </w:rPr>
              <w:t>25</w:t>
            </w:r>
            <w:r>
              <w:rPr>
                <w:rFonts w:hint="default" w:ascii="Times New Roman" w:hAnsi="Times New Roman" w:eastAsia="仿宋_GB2312" w:cs="Times New Roman"/>
                <w:b w:val="0"/>
                <w:bCs w:val="0"/>
                <w:color w:val="auto"/>
                <w:sz w:val="21"/>
                <w:szCs w:val="21"/>
                <w:highlight w:val="none"/>
                <w:lang w:eastAsia="zh-CN"/>
              </w:rPr>
              <w:t>分。</w:t>
            </w:r>
          </w:p>
          <w:p w14:paraId="116B843E">
            <w:pPr>
              <w:pStyle w:val="28"/>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eastAsia="zh-CN"/>
              </w:rPr>
              <w:t>注：响应文件须提供合同原件扫描件，不提供不得分。</w:t>
            </w:r>
          </w:p>
        </w:tc>
        <w:tc>
          <w:tcPr>
            <w:tcW w:w="1056" w:type="dxa"/>
            <w:vAlign w:val="center"/>
          </w:tcPr>
          <w:p w14:paraId="38C032BC">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25</w:t>
            </w:r>
          </w:p>
        </w:tc>
      </w:tr>
      <w:tr w14:paraId="3E55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trPr>
        <w:tc>
          <w:tcPr>
            <w:tcW w:w="528" w:type="dxa"/>
            <w:vMerge w:val="continue"/>
            <w:vAlign w:val="center"/>
          </w:tcPr>
          <w:p w14:paraId="7497D72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960" w:type="dxa"/>
            <w:vMerge w:val="continue"/>
            <w:vAlign w:val="center"/>
          </w:tcPr>
          <w:p w14:paraId="12CFB757">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1066" w:type="dxa"/>
            <w:vAlign w:val="center"/>
          </w:tcPr>
          <w:p w14:paraId="152432BF">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val="en-US" w:eastAsia="zh-CN"/>
              </w:rPr>
            </w:pPr>
            <w:r>
              <w:rPr>
                <w:rFonts w:hint="default" w:ascii="Times New Roman" w:hAnsi="Times New Roman" w:eastAsia="仿宋_GB2312" w:cs="Times New Roman"/>
                <w:b w:val="0"/>
                <w:bCs w:val="0"/>
                <w:color w:val="auto"/>
                <w:spacing w:val="-1"/>
                <w:sz w:val="21"/>
                <w:szCs w:val="21"/>
                <w:highlight w:val="none"/>
                <w:lang w:eastAsia="zh-CN"/>
              </w:rPr>
              <w:t>人员</w:t>
            </w:r>
            <w:r>
              <w:rPr>
                <w:rFonts w:hint="default" w:ascii="Times New Roman" w:hAnsi="Times New Roman" w:eastAsia="仿宋_GB2312" w:cs="Times New Roman"/>
                <w:b w:val="0"/>
                <w:bCs w:val="0"/>
                <w:color w:val="auto"/>
                <w:spacing w:val="-1"/>
                <w:sz w:val="21"/>
                <w:szCs w:val="21"/>
                <w:highlight w:val="none"/>
                <w:lang w:val="en-US" w:eastAsia="zh-CN"/>
              </w:rPr>
              <w:t>实力</w:t>
            </w:r>
          </w:p>
          <w:p w14:paraId="67E140D6">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eastAsia="zh-CN"/>
              </w:rPr>
            </w:pPr>
            <w:r>
              <w:rPr>
                <w:rFonts w:hint="default" w:ascii="Times New Roman" w:hAnsi="Times New Roman" w:eastAsia="仿宋_GB2312" w:cs="Times New Roman"/>
                <w:b w:val="0"/>
                <w:bCs w:val="0"/>
                <w:color w:val="auto"/>
                <w:spacing w:val="-1"/>
                <w:sz w:val="21"/>
                <w:szCs w:val="21"/>
                <w:highlight w:val="none"/>
                <w:lang w:eastAsia="zh-CN"/>
              </w:rPr>
              <w:t>（</w:t>
            </w:r>
            <w:r>
              <w:rPr>
                <w:rFonts w:hint="default" w:ascii="Times New Roman" w:hAnsi="Times New Roman" w:eastAsia="仿宋_GB2312" w:cs="Times New Roman"/>
                <w:b w:val="0"/>
                <w:bCs w:val="0"/>
                <w:color w:val="auto"/>
                <w:spacing w:val="-1"/>
                <w:sz w:val="21"/>
                <w:szCs w:val="21"/>
                <w:highlight w:val="none"/>
                <w:lang w:val="en-US" w:eastAsia="zh-CN"/>
              </w:rPr>
              <w:t>20</w:t>
            </w:r>
            <w:r>
              <w:rPr>
                <w:rFonts w:hint="default" w:ascii="Times New Roman" w:hAnsi="Times New Roman" w:eastAsia="仿宋_GB2312" w:cs="Times New Roman"/>
                <w:b w:val="0"/>
                <w:bCs w:val="0"/>
                <w:color w:val="auto"/>
                <w:spacing w:val="-1"/>
                <w:sz w:val="21"/>
                <w:szCs w:val="21"/>
                <w:highlight w:val="none"/>
                <w:lang w:eastAsia="zh-CN"/>
              </w:rPr>
              <w:t>分）</w:t>
            </w:r>
          </w:p>
        </w:tc>
        <w:tc>
          <w:tcPr>
            <w:tcW w:w="5349" w:type="dxa"/>
            <w:vAlign w:val="center"/>
          </w:tcPr>
          <w:p w14:paraId="082907E9">
            <w:pPr>
              <w:pStyle w:val="31"/>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en-US" w:bidi="ar-SA"/>
              </w:rPr>
            </w:pPr>
            <w:r>
              <w:rPr>
                <w:rFonts w:hint="default" w:ascii="Times New Roman" w:hAnsi="Times New Roman" w:eastAsia="仿宋_GB2312" w:cs="Times New Roman"/>
                <w:b w:val="0"/>
                <w:bCs w:val="0"/>
                <w:color w:val="auto"/>
                <w:sz w:val="21"/>
                <w:szCs w:val="21"/>
                <w:highlight w:val="none"/>
                <w:lang w:val="en-US" w:eastAsia="en-US" w:bidi="ar-SA"/>
              </w:rPr>
              <w:t>拟委派的技术人员（不含项目负责人），具有环境影响评价工程师执业资格证书或具有环境类</w:t>
            </w:r>
            <w:r>
              <w:rPr>
                <w:rFonts w:hint="eastAsia" w:ascii="Times New Roman" w:hAnsi="Times New Roman" w:eastAsia="仿宋_GB2312" w:cs="Times New Roman"/>
                <w:b w:val="0"/>
                <w:bCs w:val="0"/>
                <w:color w:val="auto"/>
                <w:sz w:val="21"/>
                <w:szCs w:val="21"/>
                <w:highlight w:val="none"/>
                <w:lang w:val="en-US" w:eastAsia="zh-CN" w:bidi="ar-SA"/>
              </w:rPr>
              <w:t>及</w:t>
            </w:r>
            <w:r>
              <w:rPr>
                <w:rFonts w:hint="default" w:ascii="Times New Roman" w:hAnsi="Times New Roman" w:eastAsia="仿宋_GB2312" w:cs="Times New Roman"/>
                <w:b w:val="0"/>
                <w:bCs w:val="0"/>
                <w:color w:val="auto"/>
                <w:sz w:val="21"/>
                <w:szCs w:val="21"/>
                <w:highlight w:val="none"/>
                <w:lang w:val="en-US" w:eastAsia="en-US" w:bidi="ar-SA"/>
              </w:rPr>
              <w:t>相关专业高级职称的，每人得7分，具有环境类</w:t>
            </w:r>
            <w:r>
              <w:rPr>
                <w:rFonts w:hint="eastAsia" w:ascii="Times New Roman" w:hAnsi="Times New Roman" w:eastAsia="仿宋_GB2312" w:cs="Times New Roman"/>
                <w:b w:val="0"/>
                <w:bCs w:val="0"/>
                <w:color w:val="auto"/>
                <w:sz w:val="21"/>
                <w:szCs w:val="21"/>
                <w:highlight w:val="none"/>
                <w:lang w:val="en-US" w:eastAsia="zh-CN" w:bidi="ar-SA"/>
              </w:rPr>
              <w:t>及</w:t>
            </w:r>
            <w:r>
              <w:rPr>
                <w:rFonts w:hint="default" w:ascii="Times New Roman" w:hAnsi="Times New Roman" w:eastAsia="仿宋_GB2312" w:cs="Times New Roman"/>
                <w:b w:val="0"/>
                <w:bCs w:val="0"/>
                <w:color w:val="auto"/>
                <w:sz w:val="21"/>
                <w:szCs w:val="21"/>
                <w:highlight w:val="none"/>
                <w:lang w:val="en-US" w:eastAsia="en-US" w:bidi="ar-SA"/>
              </w:rPr>
              <w:t>相关专业中级职称的，每人得4分，本项最高得20分。</w:t>
            </w:r>
          </w:p>
          <w:p w14:paraId="4CEF7D9B">
            <w:pPr>
              <w:pStyle w:val="31"/>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en-US" w:bidi="ar-SA"/>
              </w:rPr>
              <w:t>注:需提供人员证书、近3个月缴纳社会保险证明扫描件，否则不得分</w:t>
            </w:r>
          </w:p>
        </w:tc>
        <w:tc>
          <w:tcPr>
            <w:tcW w:w="1056" w:type="dxa"/>
            <w:vAlign w:val="center"/>
          </w:tcPr>
          <w:p w14:paraId="4F14FB28">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w:t>
            </w:r>
          </w:p>
        </w:tc>
      </w:tr>
      <w:tr w14:paraId="03D7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trPr>
        <w:tc>
          <w:tcPr>
            <w:tcW w:w="528" w:type="dxa"/>
            <w:vMerge w:val="continue"/>
            <w:vAlign w:val="center"/>
          </w:tcPr>
          <w:p w14:paraId="6DF287D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960" w:type="dxa"/>
            <w:vMerge w:val="continue"/>
            <w:vAlign w:val="center"/>
          </w:tcPr>
          <w:p w14:paraId="0F986B8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1066" w:type="dxa"/>
            <w:vAlign w:val="center"/>
          </w:tcPr>
          <w:p w14:paraId="4F5DBF41">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企业</w:t>
            </w:r>
            <w:r>
              <w:rPr>
                <w:rFonts w:hint="default" w:ascii="Times New Roman" w:hAnsi="Times New Roman" w:eastAsia="仿宋_GB2312" w:cs="Times New Roman"/>
                <w:b w:val="0"/>
                <w:bCs w:val="0"/>
                <w:color w:val="auto"/>
                <w:sz w:val="21"/>
                <w:szCs w:val="21"/>
                <w:highlight w:val="none"/>
              </w:rPr>
              <w:t>荣誉（</w:t>
            </w: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分）</w:t>
            </w:r>
          </w:p>
        </w:tc>
        <w:tc>
          <w:tcPr>
            <w:tcW w:w="5349" w:type="dxa"/>
            <w:vAlign w:val="center"/>
          </w:tcPr>
          <w:p w14:paraId="3B0A9579">
            <w:pPr>
              <w:pStyle w:val="29"/>
              <w:keepNext w:val="0"/>
              <w:keepLines w:val="0"/>
              <w:pageBreakBefore w:val="0"/>
              <w:widowControl/>
              <w:kinsoku/>
              <w:wordWrap/>
              <w:overflowPunct/>
              <w:topLinePunct w:val="0"/>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rPr>
              <w:t>投标人应同时具有有效期内质量管理体系认证、职业健康安全管理体系认证、环境管理体系认证，得</w:t>
            </w:r>
            <w:r>
              <w:rPr>
                <w:rFonts w:hint="default" w:ascii="Times New Roman" w:hAnsi="Times New Roman" w:eastAsia="仿宋_GB2312" w:cs="Times New Roman"/>
                <w:b w:val="0"/>
                <w:bCs w:val="0"/>
                <w:color w:val="auto"/>
                <w:sz w:val="21"/>
                <w:szCs w:val="21"/>
                <w:highlight w:val="none"/>
                <w:lang w:val="en-US" w:eastAsia="zh-CN"/>
              </w:rPr>
              <w:t>10</w:t>
            </w:r>
            <w:r>
              <w:rPr>
                <w:rFonts w:hint="default" w:ascii="Times New Roman" w:hAnsi="Times New Roman" w:eastAsia="仿宋_GB2312" w:cs="Times New Roman"/>
                <w:b w:val="0"/>
                <w:bCs w:val="0"/>
                <w:color w:val="auto"/>
                <w:sz w:val="21"/>
                <w:szCs w:val="21"/>
                <w:highlight w:val="none"/>
              </w:rPr>
              <w:t>分。缺一个不得分。</w:t>
            </w:r>
            <w:r>
              <w:rPr>
                <w:rFonts w:hint="default" w:ascii="Times New Roman" w:hAnsi="Times New Roman" w:eastAsia="仿宋_GB2312" w:cs="Times New Roman"/>
                <w:b w:val="0"/>
                <w:bCs w:val="0"/>
                <w:color w:val="auto"/>
                <w:sz w:val="21"/>
                <w:szCs w:val="21"/>
                <w:highlight w:val="none"/>
                <w:lang w:val="en-US" w:eastAsia="zh-CN"/>
              </w:rPr>
              <w:t>此项最多得10分。</w:t>
            </w:r>
            <w:r>
              <w:rPr>
                <w:rFonts w:hint="default" w:ascii="Times New Roman" w:hAnsi="Times New Roman" w:eastAsia="仿宋_GB2312" w:cs="Times New Roman"/>
                <w:b w:val="0"/>
                <w:bCs w:val="0"/>
                <w:color w:val="auto"/>
                <w:sz w:val="21"/>
                <w:szCs w:val="21"/>
                <w:highlight w:val="none"/>
              </w:rPr>
              <w:t>注：（须提供有效证书扫描件，否则不得分）</w:t>
            </w:r>
          </w:p>
        </w:tc>
        <w:tc>
          <w:tcPr>
            <w:tcW w:w="1056" w:type="dxa"/>
            <w:vAlign w:val="center"/>
          </w:tcPr>
          <w:p w14:paraId="304631E5">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10</w:t>
            </w:r>
          </w:p>
        </w:tc>
      </w:tr>
      <w:tr w14:paraId="5944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9" w:hRule="atLeast"/>
        </w:trPr>
        <w:tc>
          <w:tcPr>
            <w:tcW w:w="528" w:type="dxa"/>
            <w:vMerge w:val="restart"/>
            <w:vAlign w:val="center"/>
          </w:tcPr>
          <w:p w14:paraId="6A570FF0">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3</w:t>
            </w:r>
          </w:p>
        </w:tc>
        <w:tc>
          <w:tcPr>
            <w:tcW w:w="960" w:type="dxa"/>
            <w:vMerge w:val="restart"/>
            <w:vAlign w:val="center"/>
          </w:tcPr>
          <w:p w14:paraId="0B69D7D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技术部分</w:t>
            </w:r>
          </w:p>
          <w:p w14:paraId="782146F8">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w:t>
            </w:r>
            <w:r>
              <w:rPr>
                <w:rFonts w:hint="default" w:ascii="Times New Roman" w:hAnsi="Times New Roman" w:eastAsia="仿宋_GB2312" w:cs="Times New Roman"/>
                <w:b w:val="0"/>
                <w:bCs w:val="0"/>
                <w:color w:val="auto"/>
                <w:sz w:val="21"/>
                <w:szCs w:val="21"/>
                <w:highlight w:val="none"/>
                <w:lang w:val="en-US" w:eastAsia="zh-CN"/>
              </w:rPr>
              <w:t>12</w:t>
            </w:r>
            <w:r>
              <w:rPr>
                <w:rFonts w:hint="default" w:ascii="Times New Roman" w:hAnsi="Times New Roman" w:eastAsia="仿宋_GB2312" w:cs="Times New Roman"/>
                <w:b w:val="0"/>
                <w:bCs w:val="0"/>
                <w:color w:val="auto"/>
                <w:sz w:val="21"/>
                <w:szCs w:val="21"/>
                <w:highlight w:val="none"/>
                <w:lang w:eastAsia="zh-CN"/>
              </w:rPr>
              <w:t>分）</w:t>
            </w:r>
          </w:p>
        </w:tc>
        <w:tc>
          <w:tcPr>
            <w:tcW w:w="1066" w:type="dxa"/>
            <w:vAlign w:val="center"/>
          </w:tcPr>
          <w:p w14:paraId="0BE943F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eastAsia="zh-CN"/>
              </w:rPr>
            </w:pPr>
            <w:r>
              <w:rPr>
                <w:rFonts w:hint="default" w:ascii="Times New Roman" w:hAnsi="Times New Roman" w:eastAsia="仿宋_GB2312" w:cs="Times New Roman"/>
                <w:b w:val="0"/>
                <w:bCs w:val="0"/>
                <w:color w:val="auto"/>
                <w:spacing w:val="-1"/>
                <w:sz w:val="21"/>
                <w:szCs w:val="21"/>
                <w:highlight w:val="none"/>
                <w:lang w:eastAsia="zh-CN"/>
              </w:rPr>
              <w:t>组织实施方案</w:t>
            </w:r>
          </w:p>
          <w:p w14:paraId="6ADB33D6">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val="en-US" w:eastAsia="zh-CN" w:bidi="ar-SA"/>
              </w:rPr>
            </w:pPr>
            <w:r>
              <w:rPr>
                <w:rFonts w:hint="default" w:ascii="Times New Roman" w:hAnsi="Times New Roman" w:eastAsia="仿宋_GB2312" w:cs="Times New Roman"/>
                <w:b w:val="0"/>
                <w:bCs w:val="0"/>
                <w:color w:val="auto"/>
                <w:spacing w:val="-1"/>
                <w:sz w:val="21"/>
                <w:szCs w:val="21"/>
                <w:highlight w:val="none"/>
                <w:lang w:eastAsia="zh-CN"/>
              </w:rPr>
              <w:t>（</w:t>
            </w:r>
            <w:r>
              <w:rPr>
                <w:rFonts w:hint="default" w:ascii="Times New Roman" w:hAnsi="Times New Roman" w:eastAsia="仿宋_GB2312" w:cs="Times New Roman"/>
                <w:b w:val="0"/>
                <w:bCs w:val="0"/>
                <w:color w:val="auto"/>
                <w:spacing w:val="-1"/>
                <w:sz w:val="21"/>
                <w:szCs w:val="21"/>
                <w:highlight w:val="none"/>
                <w:lang w:val="en-US" w:eastAsia="zh-CN"/>
              </w:rPr>
              <w:t>6</w:t>
            </w:r>
            <w:r>
              <w:rPr>
                <w:rFonts w:hint="default" w:ascii="Times New Roman" w:hAnsi="Times New Roman" w:eastAsia="仿宋_GB2312" w:cs="Times New Roman"/>
                <w:b w:val="0"/>
                <w:bCs w:val="0"/>
                <w:color w:val="auto"/>
                <w:spacing w:val="-1"/>
                <w:sz w:val="21"/>
                <w:szCs w:val="21"/>
                <w:highlight w:val="none"/>
                <w:lang w:eastAsia="zh-CN"/>
              </w:rPr>
              <w:t>分）</w:t>
            </w:r>
          </w:p>
        </w:tc>
        <w:tc>
          <w:tcPr>
            <w:tcW w:w="5349" w:type="dxa"/>
            <w:vAlign w:val="center"/>
          </w:tcPr>
          <w:p w14:paraId="20B2CA26">
            <w:pPr>
              <w:keepNext w:val="0"/>
              <w:keepLines w:val="0"/>
              <w:pageBreakBefore w:val="0"/>
              <w:widowControl/>
              <w:kinsoku/>
              <w:wordWrap/>
              <w:overflowPunct/>
              <w:topLinePunct w:val="0"/>
              <w:autoSpaceDE/>
              <w:autoSpaceDN/>
              <w:bidi w:val="0"/>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eastAsia="zh-CN"/>
              </w:rPr>
              <w:t>根据项目评估组织流程安排的详实程度、可操作性、合理性等，横向对比进行评分，（1）实施方案内容全面、科学合理、可操作性强、针对性强，得</w:t>
            </w: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lang w:eastAsia="zh-CN"/>
              </w:rPr>
              <w:t>分；（2）实施方案内容较为全面、相对科学合理、具备可行性，得</w:t>
            </w:r>
            <w:r>
              <w:rPr>
                <w:rFonts w:hint="default" w:ascii="Times New Roman" w:hAnsi="Times New Roman" w:eastAsia="仿宋_GB2312" w:cs="Times New Roman"/>
                <w:b w:val="0"/>
                <w:bCs w:val="0"/>
                <w:color w:val="auto"/>
                <w:sz w:val="21"/>
                <w:szCs w:val="21"/>
                <w:highlight w:val="none"/>
                <w:lang w:val="en-US" w:eastAsia="zh-CN"/>
              </w:rPr>
              <w:t>4</w:t>
            </w:r>
            <w:r>
              <w:rPr>
                <w:rFonts w:hint="default" w:ascii="Times New Roman" w:hAnsi="Times New Roman" w:eastAsia="仿宋_GB2312" w:cs="Times New Roman"/>
                <w:b w:val="0"/>
                <w:bCs w:val="0"/>
                <w:color w:val="auto"/>
                <w:sz w:val="21"/>
                <w:szCs w:val="21"/>
                <w:highlight w:val="none"/>
                <w:lang w:eastAsia="zh-CN"/>
              </w:rPr>
              <w:t>分；（3）实施方案内容、</w:t>
            </w:r>
            <w:r>
              <w:rPr>
                <w:rFonts w:hint="default" w:ascii="Times New Roman" w:hAnsi="Times New Roman" w:eastAsia="仿宋_GB2312" w:cs="Times New Roman"/>
                <w:b w:val="0"/>
                <w:bCs w:val="0"/>
                <w:color w:val="auto"/>
                <w:sz w:val="21"/>
                <w:szCs w:val="21"/>
                <w:highlight w:val="none"/>
                <w:lang w:val="en-US" w:eastAsia="zh-CN"/>
              </w:rPr>
              <w:t>实施计划、流程、进度等基本合理</w:t>
            </w:r>
            <w:r>
              <w:rPr>
                <w:rFonts w:hint="default" w:ascii="Times New Roman" w:hAnsi="Times New Roman" w:eastAsia="仿宋_GB2312" w:cs="Times New Roman"/>
                <w:b w:val="0"/>
                <w:bCs w:val="0"/>
                <w:color w:val="auto"/>
                <w:sz w:val="21"/>
                <w:szCs w:val="21"/>
                <w:highlight w:val="none"/>
                <w:lang w:eastAsia="zh-CN"/>
              </w:rPr>
              <w:t>，得</w:t>
            </w: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lang w:eastAsia="zh-CN"/>
              </w:rPr>
              <w:t>分。（</w:t>
            </w:r>
            <w:r>
              <w:rPr>
                <w:rFonts w:hint="default" w:ascii="Times New Roman" w:hAnsi="Times New Roman" w:eastAsia="仿宋_GB2312" w:cs="Times New Roman"/>
                <w:b w:val="0"/>
                <w:bCs w:val="0"/>
                <w:color w:val="auto"/>
                <w:sz w:val="21"/>
                <w:szCs w:val="21"/>
                <w:highlight w:val="none"/>
                <w:lang w:val="en-US" w:eastAsia="zh-CN"/>
              </w:rPr>
              <w:t>4）不能满足采购人基本需求或</w:t>
            </w:r>
            <w:r>
              <w:rPr>
                <w:rFonts w:hint="default" w:ascii="Times New Roman" w:hAnsi="Times New Roman" w:eastAsia="仿宋_GB2312" w:cs="Times New Roman"/>
                <w:b w:val="0"/>
                <w:bCs w:val="0"/>
                <w:color w:val="auto"/>
                <w:sz w:val="21"/>
                <w:szCs w:val="21"/>
                <w:highlight w:val="none"/>
                <w:lang w:eastAsia="zh-CN"/>
              </w:rPr>
              <w:t>不提供</w:t>
            </w:r>
            <w:r>
              <w:rPr>
                <w:rFonts w:hint="default" w:ascii="Times New Roman" w:hAnsi="Times New Roman" w:eastAsia="仿宋_GB2312" w:cs="Times New Roman"/>
                <w:b w:val="0"/>
                <w:bCs w:val="0"/>
                <w:color w:val="auto"/>
                <w:sz w:val="21"/>
                <w:szCs w:val="21"/>
                <w:highlight w:val="none"/>
                <w:lang w:val="en-US" w:eastAsia="zh-CN"/>
              </w:rPr>
              <w:t>的，</w:t>
            </w:r>
            <w:r>
              <w:rPr>
                <w:rFonts w:hint="default" w:ascii="Times New Roman" w:hAnsi="Times New Roman" w:eastAsia="仿宋_GB2312" w:cs="Times New Roman"/>
                <w:b w:val="0"/>
                <w:bCs w:val="0"/>
                <w:color w:val="auto"/>
                <w:sz w:val="21"/>
                <w:szCs w:val="21"/>
                <w:highlight w:val="none"/>
                <w:lang w:eastAsia="zh-CN"/>
              </w:rPr>
              <w:t>不得分。</w:t>
            </w:r>
          </w:p>
        </w:tc>
        <w:tc>
          <w:tcPr>
            <w:tcW w:w="1056" w:type="dxa"/>
            <w:vAlign w:val="center"/>
          </w:tcPr>
          <w:p w14:paraId="4F839BDA">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6</w:t>
            </w:r>
          </w:p>
        </w:tc>
      </w:tr>
      <w:tr w14:paraId="651F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9" w:hRule="atLeast"/>
        </w:trPr>
        <w:tc>
          <w:tcPr>
            <w:tcW w:w="528" w:type="dxa"/>
            <w:vMerge w:val="continue"/>
            <w:vAlign w:val="center"/>
          </w:tcPr>
          <w:p w14:paraId="6FF68B0D">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p>
        </w:tc>
        <w:tc>
          <w:tcPr>
            <w:tcW w:w="960" w:type="dxa"/>
            <w:vMerge w:val="continue"/>
            <w:vAlign w:val="center"/>
          </w:tcPr>
          <w:p w14:paraId="7932E4F1">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p>
        </w:tc>
        <w:tc>
          <w:tcPr>
            <w:tcW w:w="1066" w:type="dxa"/>
            <w:vAlign w:val="center"/>
          </w:tcPr>
          <w:p w14:paraId="7B41828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snapToGrid w:val="0"/>
                <w:color w:val="auto"/>
                <w:sz w:val="21"/>
                <w:szCs w:val="21"/>
                <w:highlight w:val="none"/>
                <w:lang w:val="en-US" w:eastAsia="zh-CN" w:bidi="ar-SA"/>
              </w:rPr>
            </w:pPr>
            <w:r>
              <w:rPr>
                <w:rFonts w:hint="default" w:ascii="Times New Roman" w:hAnsi="Times New Roman" w:eastAsia="仿宋_GB2312" w:cs="Times New Roman"/>
                <w:b w:val="0"/>
                <w:bCs w:val="0"/>
                <w:snapToGrid w:val="0"/>
                <w:color w:val="auto"/>
                <w:sz w:val="21"/>
                <w:szCs w:val="21"/>
                <w:highlight w:val="none"/>
                <w:lang w:val="en-US" w:eastAsia="zh-CN" w:bidi="ar-SA"/>
              </w:rPr>
              <w:t>质量管理体系措施</w:t>
            </w:r>
          </w:p>
          <w:p w14:paraId="25132A81">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val="en-US" w:eastAsia="en-US" w:bidi="ar-SA"/>
              </w:rPr>
            </w:pPr>
            <w:r>
              <w:rPr>
                <w:rFonts w:hint="default" w:ascii="Times New Roman" w:hAnsi="Times New Roman" w:eastAsia="仿宋_GB2312" w:cs="Times New Roman"/>
                <w:b w:val="0"/>
                <w:bCs w:val="0"/>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6</w:t>
            </w:r>
            <w:r>
              <w:rPr>
                <w:rFonts w:hint="default" w:ascii="Times New Roman" w:hAnsi="Times New Roman" w:eastAsia="仿宋_GB2312" w:cs="Times New Roman"/>
                <w:b w:val="0"/>
                <w:bCs w:val="0"/>
                <w:color w:val="auto"/>
                <w:sz w:val="21"/>
                <w:szCs w:val="21"/>
                <w:highlight w:val="none"/>
              </w:rPr>
              <w:t>分）</w:t>
            </w:r>
          </w:p>
        </w:tc>
        <w:tc>
          <w:tcPr>
            <w:tcW w:w="5349" w:type="dxa"/>
            <w:vAlign w:val="center"/>
          </w:tcPr>
          <w:p w14:paraId="74DCA8BB">
            <w:pPr>
              <w:keepNext w:val="0"/>
              <w:keepLines w:val="0"/>
              <w:pageBreakBefore w:val="0"/>
              <w:widowControl/>
              <w:kinsoku/>
              <w:wordWrap/>
              <w:overflowPunct/>
              <w:topLinePunct w:val="0"/>
              <w:bidi w:val="0"/>
              <w:spacing w:before="51" w:line="240" w:lineRule="auto"/>
              <w:ind w:left="134" w:right="108" w:hanging="8"/>
              <w:jc w:val="both"/>
              <w:textAlignment w:val="auto"/>
              <w:rPr>
                <w:rFonts w:hint="default" w:ascii="Times New Roman" w:hAnsi="Times New Roman" w:eastAsia="仿宋_GB2312" w:cs="Times New Roman"/>
                <w:b w:val="0"/>
                <w:bCs w:val="0"/>
                <w:color w:val="auto"/>
                <w:sz w:val="21"/>
                <w:szCs w:val="21"/>
                <w:highlight w:val="none"/>
                <w:lang w:val="en-US" w:eastAsia="zh-CN" w:bidi="ar-SA"/>
              </w:rPr>
            </w:pPr>
            <w:r>
              <w:rPr>
                <w:rFonts w:hint="default" w:ascii="Times New Roman" w:hAnsi="Times New Roman" w:eastAsia="仿宋_GB2312" w:cs="Times New Roman"/>
                <w:b w:val="0"/>
                <w:bCs w:val="0"/>
                <w:snapToGrid w:val="0"/>
                <w:color w:val="auto"/>
                <w:sz w:val="21"/>
                <w:szCs w:val="21"/>
                <w:highlight w:val="none"/>
                <w:lang w:val="en-US" w:eastAsia="zh-CN" w:bidi="ar-SA"/>
              </w:rPr>
              <w:t>针对本项目的质量管理体系完整，保障措施详细、具体，</w:t>
            </w:r>
            <w:r>
              <w:rPr>
                <w:rFonts w:hint="default" w:ascii="Times New Roman" w:hAnsi="Times New Roman" w:eastAsia="仿宋_GB2312" w:cs="Times New Roman"/>
                <w:b w:val="0"/>
                <w:bCs w:val="0"/>
                <w:color w:val="auto"/>
                <w:spacing w:val="-1"/>
                <w:sz w:val="21"/>
                <w:szCs w:val="21"/>
                <w:highlight w:val="none"/>
                <w:lang w:eastAsia="zh-CN"/>
              </w:rPr>
              <w:t>由评委横向比较：</w:t>
            </w:r>
            <w:r>
              <w:rPr>
                <w:rFonts w:hint="default" w:ascii="Times New Roman" w:hAnsi="Times New Roman" w:eastAsia="仿宋_GB2312" w:cs="Times New Roman"/>
                <w:b w:val="0"/>
                <w:bCs w:val="0"/>
                <w:snapToGrid w:val="0"/>
                <w:color w:val="auto"/>
                <w:sz w:val="21"/>
                <w:szCs w:val="21"/>
                <w:highlight w:val="none"/>
                <w:lang w:val="en-US" w:eastAsia="zh-CN" w:bidi="ar-SA"/>
              </w:rPr>
              <w:t>（1）质量管理体系完整，保障措施详细、具体,得6分；（2）质量管理体系较完整，保障措施较详细、具体，得4分；（3）质量管理体系基本完整，措施基本详细、具体，得2分；（4）质量管理体系不完整，措施不详细</w:t>
            </w:r>
            <w:r>
              <w:rPr>
                <w:rFonts w:hint="eastAsia" w:ascii="Times New Roman" w:hAnsi="Times New Roman" w:eastAsia="仿宋_GB2312" w:cs="Times New Roman"/>
                <w:b w:val="0"/>
                <w:bCs w:val="0"/>
                <w:snapToGrid w:val="0"/>
                <w:color w:val="auto"/>
                <w:sz w:val="21"/>
                <w:szCs w:val="21"/>
                <w:highlight w:val="none"/>
                <w:lang w:val="en-US" w:eastAsia="zh-CN" w:bidi="ar-SA"/>
              </w:rPr>
              <w:t>，</w:t>
            </w:r>
            <w:r>
              <w:rPr>
                <w:rFonts w:hint="default" w:ascii="Times New Roman" w:hAnsi="Times New Roman" w:eastAsia="仿宋_GB2312" w:cs="Times New Roman"/>
                <w:b w:val="0"/>
                <w:bCs w:val="0"/>
                <w:color w:val="auto"/>
                <w:sz w:val="21"/>
                <w:szCs w:val="21"/>
                <w:highlight w:val="none"/>
                <w:lang w:val="en-US" w:eastAsia="zh-CN"/>
              </w:rPr>
              <w:t>不能满足采购人基本需求或</w:t>
            </w:r>
            <w:r>
              <w:rPr>
                <w:rFonts w:hint="default" w:ascii="Times New Roman" w:hAnsi="Times New Roman" w:eastAsia="仿宋_GB2312" w:cs="Times New Roman"/>
                <w:b w:val="0"/>
                <w:bCs w:val="0"/>
                <w:color w:val="auto"/>
                <w:sz w:val="21"/>
                <w:szCs w:val="21"/>
                <w:highlight w:val="none"/>
                <w:lang w:eastAsia="zh-CN"/>
              </w:rPr>
              <w:t>不提供</w:t>
            </w:r>
            <w:r>
              <w:rPr>
                <w:rFonts w:hint="default" w:ascii="Times New Roman" w:hAnsi="Times New Roman" w:eastAsia="仿宋_GB2312" w:cs="Times New Roman"/>
                <w:b w:val="0"/>
                <w:bCs w:val="0"/>
                <w:color w:val="auto"/>
                <w:sz w:val="21"/>
                <w:szCs w:val="21"/>
                <w:highlight w:val="none"/>
                <w:lang w:val="en-US" w:eastAsia="zh-CN"/>
              </w:rPr>
              <w:t>的，</w:t>
            </w:r>
            <w:r>
              <w:rPr>
                <w:rFonts w:hint="default" w:ascii="Times New Roman" w:hAnsi="Times New Roman" w:eastAsia="仿宋_GB2312" w:cs="Times New Roman"/>
                <w:b w:val="0"/>
                <w:bCs w:val="0"/>
                <w:color w:val="auto"/>
                <w:sz w:val="21"/>
                <w:szCs w:val="21"/>
                <w:highlight w:val="none"/>
                <w:lang w:eastAsia="zh-CN"/>
              </w:rPr>
              <w:t>不得分</w:t>
            </w:r>
            <w:r>
              <w:rPr>
                <w:rFonts w:hint="default" w:ascii="Times New Roman" w:hAnsi="Times New Roman" w:eastAsia="仿宋_GB2312" w:cs="Times New Roman"/>
                <w:b w:val="0"/>
                <w:bCs w:val="0"/>
                <w:snapToGrid w:val="0"/>
                <w:color w:val="auto"/>
                <w:sz w:val="21"/>
                <w:szCs w:val="21"/>
                <w:highlight w:val="none"/>
                <w:lang w:val="en-US" w:eastAsia="zh-CN" w:bidi="ar-SA"/>
              </w:rPr>
              <w:t>。</w:t>
            </w:r>
          </w:p>
        </w:tc>
        <w:tc>
          <w:tcPr>
            <w:tcW w:w="1056" w:type="dxa"/>
            <w:vAlign w:val="center"/>
          </w:tcPr>
          <w:p w14:paraId="71FB15A5">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6</w:t>
            </w:r>
          </w:p>
        </w:tc>
      </w:tr>
      <w:tr w14:paraId="1F94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7" w:hRule="atLeast"/>
        </w:trPr>
        <w:tc>
          <w:tcPr>
            <w:tcW w:w="528" w:type="dxa"/>
            <w:vMerge w:val="continue"/>
            <w:vAlign w:val="center"/>
          </w:tcPr>
          <w:p w14:paraId="0590025E">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960" w:type="dxa"/>
            <w:vAlign w:val="center"/>
          </w:tcPr>
          <w:p w14:paraId="49FDB731">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eastAsia="zh-CN"/>
              </w:rPr>
              <w:t>服务部分（</w:t>
            </w: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lang w:eastAsia="zh-CN"/>
              </w:rPr>
              <w:t>分）</w:t>
            </w:r>
          </w:p>
        </w:tc>
        <w:tc>
          <w:tcPr>
            <w:tcW w:w="1066" w:type="dxa"/>
            <w:vAlign w:val="center"/>
          </w:tcPr>
          <w:p w14:paraId="4D4828DB">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pacing w:val="-1"/>
                <w:sz w:val="21"/>
                <w:szCs w:val="21"/>
                <w:highlight w:val="none"/>
                <w:lang w:eastAsia="zh-CN"/>
              </w:rPr>
            </w:pPr>
            <w:r>
              <w:rPr>
                <w:rFonts w:hint="default" w:ascii="Times New Roman" w:hAnsi="Times New Roman" w:eastAsia="仿宋_GB2312" w:cs="Times New Roman"/>
                <w:b w:val="0"/>
                <w:bCs w:val="0"/>
                <w:color w:val="auto"/>
                <w:spacing w:val="-1"/>
                <w:sz w:val="21"/>
                <w:szCs w:val="21"/>
                <w:highlight w:val="none"/>
                <w:lang w:eastAsia="zh-CN"/>
              </w:rPr>
              <w:t>服务承诺</w:t>
            </w:r>
          </w:p>
          <w:p w14:paraId="1B890B4B">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en-US" w:bidi="ar-SA"/>
              </w:rPr>
            </w:pPr>
            <w:r>
              <w:rPr>
                <w:rFonts w:hint="default" w:ascii="Times New Roman" w:hAnsi="Times New Roman" w:eastAsia="仿宋_GB2312" w:cs="Times New Roman"/>
                <w:b w:val="0"/>
                <w:bCs w:val="0"/>
                <w:color w:val="auto"/>
                <w:spacing w:val="-1"/>
                <w:sz w:val="21"/>
                <w:szCs w:val="21"/>
                <w:highlight w:val="none"/>
                <w:lang w:eastAsia="zh-CN"/>
              </w:rPr>
              <w:t>（</w:t>
            </w:r>
            <w:r>
              <w:rPr>
                <w:rFonts w:hint="default" w:ascii="Times New Roman" w:hAnsi="Times New Roman" w:eastAsia="仿宋_GB2312" w:cs="Times New Roman"/>
                <w:b w:val="0"/>
                <w:bCs w:val="0"/>
                <w:color w:val="auto"/>
                <w:spacing w:val="-1"/>
                <w:sz w:val="21"/>
                <w:szCs w:val="21"/>
                <w:highlight w:val="none"/>
                <w:lang w:val="en-US" w:eastAsia="zh-CN"/>
              </w:rPr>
              <w:t>3</w:t>
            </w:r>
            <w:r>
              <w:rPr>
                <w:rFonts w:hint="default" w:ascii="Times New Roman" w:hAnsi="Times New Roman" w:eastAsia="仿宋_GB2312" w:cs="Times New Roman"/>
                <w:b w:val="0"/>
                <w:bCs w:val="0"/>
                <w:color w:val="auto"/>
                <w:spacing w:val="-1"/>
                <w:sz w:val="21"/>
                <w:szCs w:val="21"/>
                <w:highlight w:val="none"/>
                <w:lang w:eastAsia="zh-CN"/>
              </w:rPr>
              <w:t>分）</w:t>
            </w:r>
          </w:p>
        </w:tc>
        <w:tc>
          <w:tcPr>
            <w:tcW w:w="5349" w:type="dxa"/>
            <w:vAlign w:val="center"/>
          </w:tcPr>
          <w:p w14:paraId="6BFE76CC">
            <w:pPr>
              <w:pStyle w:val="28"/>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color w:val="auto"/>
                <w:sz w:val="21"/>
                <w:szCs w:val="21"/>
                <w:highlight w:val="none"/>
                <w:lang w:val="zh-CN" w:eastAsia="zh-CN"/>
              </w:rPr>
            </w:pPr>
            <w:r>
              <w:rPr>
                <w:rFonts w:hint="default" w:ascii="Times New Roman" w:hAnsi="Times New Roman" w:eastAsia="仿宋_GB2312" w:cs="Times New Roman"/>
                <w:b w:val="0"/>
                <w:bCs w:val="0"/>
                <w:color w:val="auto"/>
                <w:sz w:val="21"/>
                <w:szCs w:val="21"/>
                <w:highlight w:val="none"/>
                <w:lang w:val="zh-CN" w:eastAsia="zh-CN"/>
              </w:rPr>
              <w:t>供应商根据企业自身情况，对采购人作出除采购文件约定外的其他承诺，横向对比进行评分：</w:t>
            </w:r>
          </w:p>
          <w:p w14:paraId="177E2133">
            <w:pPr>
              <w:pStyle w:val="28"/>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zh-CN" w:eastAsia="zh-CN"/>
              </w:rPr>
              <w:t>（</w:t>
            </w: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lang w:val="zh-CN" w:eastAsia="zh-CN"/>
              </w:rPr>
              <w:t>）提供完整详细的服务，能够充分满足采购人需求的实质性服务承诺优秀得</w:t>
            </w: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lang w:val="zh-CN" w:eastAsia="zh-CN"/>
              </w:rPr>
              <w:t>分；（</w:t>
            </w: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lang w:val="zh-CN" w:eastAsia="zh-CN"/>
              </w:rPr>
              <w:t>）基本满足采购人需求良好得</w:t>
            </w:r>
            <w:r>
              <w:rPr>
                <w:rFonts w:hint="default" w:ascii="Times New Roman" w:hAnsi="Times New Roman" w:eastAsia="仿宋_GB2312" w:cs="Times New Roman"/>
                <w:b w:val="0"/>
                <w:bCs w:val="0"/>
                <w:color w:val="auto"/>
                <w:sz w:val="21"/>
                <w:szCs w:val="21"/>
                <w:highlight w:val="none"/>
                <w:lang w:val="en-US" w:eastAsia="zh-CN"/>
              </w:rPr>
              <w:t>2</w:t>
            </w:r>
            <w:r>
              <w:rPr>
                <w:rFonts w:hint="default" w:ascii="Times New Roman" w:hAnsi="Times New Roman" w:eastAsia="仿宋_GB2312" w:cs="Times New Roman"/>
                <w:b w:val="0"/>
                <w:bCs w:val="0"/>
                <w:color w:val="auto"/>
                <w:sz w:val="21"/>
                <w:szCs w:val="21"/>
                <w:highlight w:val="none"/>
                <w:lang w:val="zh-CN" w:eastAsia="zh-CN"/>
              </w:rPr>
              <w:t>分；（</w:t>
            </w:r>
            <w:r>
              <w:rPr>
                <w:rFonts w:hint="default" w:ascii="Times New Roman" w:hAnsi="Times New Roman" w:eastAsia="仿宋_GB2312" w:cs="Times New Roman"/>
                <w:b w:val="0"/>
                <w:bCs w:val="0"/>
                <w:color w:val="auto"/>
                <w:sz w:val="21"/>
                <w:szCs w:val="21"/>
                <w:highlight w:val="none"/>
                <w:lang w:val="en-US" w:eastAsia="zh-CN"/>
              </w:rPr>
              <w:t>3</w:t>
            </w:r>
            <w:r>
              <w:rPr>
                <w:rFonts w:hint="default" w:ascii="Times New Roman" w:hAnsi="Times New Roman" w:eastAsia="仿宋_GB2312" w:cs="Times New Roman"/>
                <w:b w:val="0"/>
                <w:bCs w:val="0"/>
                <w:color w:val="auto"/>
                <w:sz w:val="21"/>
                <w:szCs w:val="21"/>
                <w:highlight w:val="none"/>
                <w:lang w:val="zh-CN" w:eastAsia="zh-CN"/>
              </w:rPr>
              <w:t>）</w:t>
            </w:r>
            <w:r>
              <w:rPr>
                <w:rFonts w:hint="default" w:ascii="Times New Roman" w:hAnsi="Times New Roman" w:eastAsia="仿宋_GB2312" w:cs="Times New Roman"/>
                <w:b w:val="0"/>
                <w:bCs w:val="0"/>
                <w:color w:val="auto"/>
                <w:sz w:val="21"/>
                <w:szCs w:val="21"/>
                <w:highlight w:val="none"/>
                <w:lang w:val="en-US" w:eastAsia="zh-CN"/>
              </w:rPr>
              <w:t>满足</w:t>
            </w:r>
            <w:r>
              <w:rPr>
                <w:rFonts w:hint="default" w:ascii="Times New Roman" w:hAnsi="Times New Roman" w:eastAsia="仿宋_GB2312" w:cs="Times New Roman"/>
                <w:b w:val="0"/>
                <w:bCs w:val="0"/>
                <w:color w:val="auto"/>
                <w:sz w:val="21"/>
                <w:szCs w:val="21"/>
                <w:highlight w:val="none"/>
                <w:lang w:val="zh-CN" w:eastAsia="zh-CN"/>
              </w:rPr>
              <w:t>采购人</w:t>
            </w:r>
            <w:r>
              <w:rPr>
                <w:rFonts w:hint="default" w:ascii="Times New Roman" w:hAnsi="Times New Roman" w:eastAsia="仿宋_GB2312" w:cs="Times New Roman"/>
                <w:b w:val="0"/>
                <w:bCs w:val="0"/>
                <w:color w:val="auto"/>
                <w:sz w:val="21"/>
                <w:szCs w:val="21"/>
                <w:highlight w:val="none"/>
                <w:lang w:val="en-US" w:eastAsia="zh-CN"/>
              </w:rPr>
              <w:t>基本</w:t>
            </w:r>
            <w:r>
              <w:rPr>
                <w:rFonts w:hint="default" w:ascii="Times New Roman" w:hAnsi="Times New Roman" w:eastAsia="仿宋_GB2312" w:cs="Times New Roman"/>
                <w:b w:val="0"/>
                <w:bCs w:val="0"/>
                <w:color w:val="auto"/>
                <w:sz w:val="21"/>
                <w:szCs w:val="21"/>
                <w:highlight w:val="none"/>
                <w:lang w:val="zh-CN" w:eastAsia="zh-CN"/>
              </w:rPr>
              <w:t>需求，一般得</w:t>
            </w:r>
            <w:r>
              <w:rPr>
                <w:rFonts w:hint="default" w:ascii="Times New Roman" w:hAnsi="Times New Roman" w:eastAsia="仿宋_GB2312" w:cs="Times New Roman"/>
                <w:b w:val="0"/>
                <w:bCs w:val="0"/>
                <w:color w:val="auto"/>
                <w:sz w:val="21"/>
                <w:szCs w:val="21"/>
                <w:highlight w:val="none"/>
                <w:lang w:val="en-US" w:eastAsia="zh-CN"/>
              </w:rPr>
              <w:t>1</w:t>
            </w:r>
            <w:r>
              <w:rPr>
                <w:rFonts w:hint="default" w:ascii="Times New Roman" w:hAnsi="Times New Roman" w:eastAsia="仿宋_GB2312" w:cs="Times New Roman"/>
                <w:b w:val="0"/>
                <w:bCs w:val="0"/>
                <w:color w:val="auto"/>
                <w:sz w:val="21"/>
                <w:szCs w:val="21"/>
                <w:highlight w:val="none"/>
                <w:lang w:val="zh-CN" w:eastAsia="zh-CN"/>
              </w:rPr>
              <w:t>分；（</w:t>
            </w:r>
            <w:r>
              <w:rPr>
                <w:rFonts w:hint="default" w:ascii="Times New Roman" w:hAnsi="Times New Roman" w:eastAsia="仿宋_GB2312" w:cs="Times New Roman"/>
                <w:b w:val="0"/>
                <w:bCs w:val="0"/>
                <w:color w:val="auto"/>
                <w:sz w:val="21"/>
                <w:szCs w:val="21"/>
                <w:highlight w:val="none"/>
                <w:lang w:val="en-US" w:eastAsia="zh-CN"/>
              </w:rPr>
              <w:t>4）不能满足采购人基本需求或</w:t>
            </w:r>
            <w:r>
              <w:rPr>
                <w:rFonts w:hint="default" w:ascii="Times New Roman" w:hAnsi="Times New Roman" w:eastAsia="仿宋_GB2312" w:cs="Times New Roman"/>
                <w:b w:val="0"/>
                <w:bCs w:val="0"/>
                <w:color w:val="auto"/>
                <w:sz w:val="21"/>
                <w:szCs w:val="21"/>
                <w:highlight w:val="none"/>
                <w:lang w:val="zh-CN" w:eastAsia="zh-CN"/>
              </w:rPr>
              <w:t>不提供</w:t>
            </w:r>
            <w:r>
              <w:rPr>
                <w:rFonts w:hint="default" w:ascii="Times New Roman" w:hAnsi="Times New Roman" w:eastAsia="仿宋_GB2312" w:cs="Times New Roman"/>
                <w:b w:val="0"/>
                <w:bCs w:val="0"/>
                <w:color w:val="auto"/>
                <w:sz w:val="21"/>
                <w:szCs w:val="21"/>
                <w:highlight w:val="none"/>
                <w:lang w:val="en-US" w:eastAsia="zh-CN"/>
              </w:rPr>
              <w:t>的，</w:t>
            </w:r>
            <w:r>
              <w:rPr>
                <w:rFonts w:hint="default" w:ascii="Times New Roman" w:hAnsi="Times New Roman" w:eastAsia="仿宋_GB2312" w:cs="Times New Roman"/>
                <w:b w:val="0"/>
                <w:bCs w:val="0"/>
                <w:color w:val="auto"/>
                <w:sz w:val="21"/>
                <w:szCs w:val="21"/>
                <w:highlight w:val="none"/>
                <w:lang w:val="zh-CN" w:eastAsia="zh-CN"/>
              </w:rPr>
              <w:t>不得分。</w:t>
            </w:r>
          </w:p>
        </w:tc>
        <w:tc>
          <w:tcPr>
            <w:tcW w:w="1056" w:type="dxa"/>
            <w:vAlign w:val="center"/>
          </w:tcPr>
          <w:p w14:paraId="68D3F675">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3</w:t>
            </w:r>
          </w:p>
        </w:tc>
      </w:tr>
      <w:tr w14:paraId="2D3C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903" w:type="dxa"/>
            <w:gridSpan w:val="4"/>
            <w:vAlign w:val="center"/>
          </w:tcPr>
          <w:p w14:paraId="150A75A3">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pacing w:val="-2"/>
                <w:sz w:val="21"/>
                <w:szCs w:val="21"/>
                <w:highlight w:val="none"/>
              </w:rPr>
              <w:t>总计</w:t>
            </w:r>
          </w:p>
        </w:tc>
        <w:tc>
          <w:tcPr>
            <w:tcW w:w="1056" w:type="dxa"/>
            <w:vAlign w:val="center"/>
          </w:tcPr>
          <w:p w14:paraId="3BBE90D3">
            <w:pPr>
              <w:pStyle w:val="28"/>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100</w:t>
            </w:r>
          </w:p>
        </w:tc>
      </w:tr>
    </w:tbl>
    <w:p w14:paraId="5685BDF7">
      <w:pPr>
        <w:keepNext w:val="0"/>
        <w:keepLines w:val="0"/>
        <w:pageBreakBefore w:val="0"/>
        <w:wordWrap/>
        <w:overflowPunct/>
        <w:topLinePunct w:val="0"/>
        <w:bidi w:val="0"/>
        <w:spacing w:line="560" w:lineRule="exact"/>
        <w:ind w:left="0" w:right="0"/>
        <w:jc w:val="both"/>
        <w:outlineLvl w:val="0"/>
        <w:rPr>
          <w:rFonts w:hint="default" w:ascii="Times New Roman" w:hAnsi="Times New Roman" w:eastAsia="仿宋" w:cs="Times New Roman"/>
          <w:sz w:val="36"/>
          <w:szCs w:val="36"/>
        </w:rPr>
        <w:sectPr>
          <w:pgSz w:w="11906" w:h="16839"/>
          <w:pgMar w:top="1440" w:right="1800" w:bottom="1440" w:left="1800" w:header="0" w:footer="567" w:gutter="0"/>
          <w:pgNumType w:fmt="decimal"/>
          <w:cols w:space="720" w:num="1"/>
        </w:sectPr>
      </w:pPr>
    </w:p>
    <w:p w14:paraId="652EDF8B">
      <w:pPr>
        <w:spacing w:before="150" w:line="180" w:lineRule="auto"/>
        <w:ind w:left="3449"/>
        <w:outlineLvl w:val="0"/>
        <w:rPr>
          <w:rFonts w:hint="default" w:ascii="Times New Roman" w:hAnsi="Times New Roman" w:eastAsia="仿宋" w:cs="Times New Roman"/>
          <w:sz w:val="36"/>
          <w:szCs w:val="36"/>
        </w:rPr>
      </w:pPr>
      <w:r>
        <w:rPr>
          <w:rFonts w:hint="default" w:ascii="方正小标宋_GBK" w:hAnsi="方正小标宋_GBK" w:eastAsia="方正小标宋_GBK" w:cs="方正小标宋_GBK"/>
          <w:sz w:val="36"/>
          <w:szCs w:val="36"/>
        </w:rPr>
        <w:t>第</w:t>
      </w:r>
      <w:r>
        <w:rPr>
          <w:rFonts w:hint="default" w:ascii="方正小标宋_GBK" w:hAnsi="方正小标宋_GBK" w:eastAsia="方正小标宋_GBK" w:cs="方正小标宋_GBK"/>
          <w:sz w:val="36"/>
          <w:szCs w:val="36"/>
          <w:lang w:eastAsia="zh-CN"/>
        </w:rPr>
        <w:t>四</w:t>
      </w:r>
      <w:r>
        <w:rPr>
          <w:rFonts w:hint="default" w:ascii="方正小标宋_GBK" w:hAnsi="方正小标宋_GBK" w:eastAsia="方正小标宋_GBK" w:cs="方正小标宋_GBK"/>
          <w:sz w:val="36"/>
          <w:szCs w:val="36"/>
        </w:rPr>
        <w:t>章</w:t>
      </w:r>
      <w:r>
        <w:rPr>
          <w:rFonts w:hint="default" w:ascii="方正小标宋_GBK" w:hAnsi="方正小标宋_GBK" w:eastAsia="方正小标宋_GBK" w:cs="方正小标宋_GBK"/>
          <w:sz w:val="36"/>
          <w:szCs w:val="36"/>
          <w:lang w:eastAsia="zh-CN"/>
        </w:rPr>
        <w:t xml:space="preserve">  </w:t>
      </w:r>
      <w:r>
        <w:rPr>
          <w:rFonts w:hint="default" w:ascii="方正小标宋_GBK" w:hAnsi="方正小标宋_GBK" w:eastAsia="方正小标宋_GBK" w:cs="方正小标宋_GBK"/>
          <w:sz w:val="36"/>
          <w:szCs w:val="36"/>
        </w:rPr>
        <w:t>附件</w:t>
      </w:r>
    </w:p>
    <w:p w14:paraId="46A60A5D">
      <w:pPr>
        <w:keepNext w:val="0"/>
        <w:keepLines w:val="0"/>
        <w:pageBreakBefore w:val="0"/>
        <w:wordWrap/>
        <w:overflowPunct/>
        <w:topLinePunct w:val="0"/>
        <w:bidi w:val="0"/>
        <w:spacing w:before="101" w:line="560" w:lineRule="exact"/>
        <w:jc w:val="both"/>
        <w:outlineLvl w:val="1"/>
        <w:rPr>
          <w:rFonts w:hint="default" w:ascii="Times New Roman" w:hAnsi="Times New Roman" w:eastAsia="仿宋" w:cs="Times New Roman"/>
          <w:spacing w:val="7"/>
          <w:sz w:val="31"/>
          <w:szCs w:val="31"/>
        </w:rPr>
      </w:pPr>
      <w:r>
        <w:rPr>
          <w:rFonts w:hint="default" w:ascii="Times New Roman" w:hAnsi="Times New Roman" w:eastAsia="仿宋" w:cs="Times New Roman"/>
          <w:spacing w:val="7"/>
          <w:sz w:val="31"/>
          <w:szCs w:val="31"/>
          <w:lang w:val="en-US" w:eastAsia="zh-CN"/>
        </w:rPr>
        <w:t>1、</w:t>
      </w:r>
      <w:r>
        <w:rPr>
          <w:rFonts w:hint="default" w:ascii="Times New Roman" w:hAnsi="Times New Roman" w:eastAsia="仿宋" w:cs="Times New Roman"/>
          <w:spacing w:val="7"/>
          <w:sz w:val="31"/>
          <w:szCs w:val="31"/>
        </w:rPr>
        <w:t>投标人基本信息表</w:t>
      </w:r>
    </w:p>
    <w:p w14:paraId="015D1902">
      <w:pPr>
        <w:keepNext w:val="0"/>
        <w:keepLines w:val="0"/>
        <w:pageBreakBefore w:val="0"/>
        <w:wordWrap/>
        <w:overflowPunct/>
        <w:topLinePunct w:val="0"/>
        <w:bidi w:val="0"/>
        <w:spacing w:before="101" w:line="560" w:lineRule="exact"/>
        <w:jc w:val="both"/>
        <w:outlineLvl w:val="1"/>
        <w:rPr>
          <w:rFonts w:hint="default" w:ascii="Times New Roman" w:hAnsi="Times New Roman" w:eastAsia="仿宋" w:cs="Times New Roman"/>
          <w:spacing w:val="7"/>
          <w:sz w:val="31"/>
          <w:szCs w:val="31"/>
        </w:rPr>
      </w:pPr>
    </w:p>
    <w:tbl>
      <w:tblPr>
        <w:tblStyle w:val="23"/>
        <w:tblW w:w="8716"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2698"/>
        <w:gridCol w:w="1613"/>
        <w:gridCol w:w="2564"/>
      </w:tblGrid>
      <w:tr w14:paraId="53A3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41" w:type="dxa"/>
            <w:vAlign w:val="center"/>
          </w:tcPr>
          <w:p w14:paraId="68BE2FB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rPr>
            </w:pPr>
            <w:r>
              <w:rPr>
                <w:rFonts w:hint="default" w:ascii="Times New Roman" w:hAnsi="Times New Roman" w:eastAsia="仿宋" w:cs="Times New Roman"/>
                <w:spacing w:val="-13"/>
              </w:rPr>
              <w:t>企业/事业</w:t>
            </w:r>
            <w:r>
              <w:rPr>
                <w:rFonts w:hint="eastAsia" w:ascii="Times New Roman" w:hAnsi="Times New Roman" w:cs="Times New Roman"/>
                <w:spacing w:val="-13"/>
                <w:lang w:val="en-US" w:eastAsia="zh-CN"/>
              </w:rPr>
              <w:t>名</w:t>
            </w:r>
            <w:r>
              <w:rPr>
                <w:rFonts w:hint="default" w:ascii="Times New Roman" w:hAnsi="Times New Roman" w:eastAsia="仿宋" w:cs="Times New Roman"/>
                <w:spacing w:val="-9"/>
              </w:rPr>
              <w:t>称</w:t>
            </w:r>
          </w:p>
        </w:tc>
        <w:tc>
          <w:tcPr>
            <w:tcW w:w="2698" w:type="dxa"/>
            <w:vAlign w:val="center"/>
          </w:tcPr>
          <w:p w14:paraId="6C92E4D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rPr>
            </w:pPr>
          </w:p>
        </w:tc>
        <w:tc>
          <w:tcPr>
            <w:tcW w:w="1613" w:type="dxa"/>
            <w:vAlign w:val="center"/>
          </w:tcPr>
          <w:p w14:paraId="70DAFAE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rPr>
            </w:pPr>
            <w:r>
              <w:rPr>
                <w:rFonts w:hint="default" w:ascii="Times New Roman" w:hAnsi="Times New Roman" w:eastAsia="仿宋" w:cs="Times New Roman"/>
                <w:spacing w:val="-11"/>
              </w:rPr>
              <w:t>成立日期</w:t>
            </w:r>
          </w:p>
        </w:tc>
        <w:tc>
          <w:tcPr>
            <w:tcW w:w="2564" w:type="dxa"/>
            <w:vAlign w:val="center"/>
          </w:tcPr>
          <w:p w14:paraId="6934FC6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rPr>
            </w:pPr>
          </w:p>
        </w:tc>
      </w:tr>
      <w:tr w14:paraId="3DC6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539" w:type="dxa"/>
            <w:gridSpan w:val="2"/>
            <w:vAlign w:val="center"/>
          </w:tcPr>
          <w:p w14:paraId="6607E86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lang w:eastAsia="zh-CN"/>
              </w:rPr>
            </w:pPr>
            <w:r>
              <w:rPr>
                <w:rFonts w:hint="default" w:ascii="Times New Roman" w:hAnsi="Times New Roman" w:eastAsia="仿宋" w:cs="Times New Roman"/>
                <w:spacing w:val="-13"/>
                <w:lang w:eastAsia="zh-CN"/>
              </w:rPr>
              <w:t>企业/事业法人营业执照注册号</w:t>
            </w:r>
          </w:p>
        </w:tc>
        <w:tc>
          <w:tcPr>
            <w:tcW w:w="4177" w:type="dxa"/>
            <w:gridSpan w:val="2"/>
            <w:vAlign w:val="center"/>
          </w:tcPr>
          <w:p w14:paraId="18BA54E5">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lang w:eastAsia="zh-CN"/>
              </w:rPr>
            </w:pPr>
          </w:p>
        </w:tc>
      </w:tr>
      <w:tr w14:paraId="33CED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841" w:type="dxa"/>
            <w:vAlign w:val="center"/>
          </w:tcPr>
          <w:p w14:paraId="7E48BFE0">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注册资本</w:t>
            </w:r>
          </w:p>
        </w:tc>
        <w:tc>
          <w:tcPr>
            <w:tcW w:w="2698" w:type="dxa"/>
            <w:vAlign w:val="center"/>
          </w:tcPr>
          <w:p w14:paraId="7155E4A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219C3D9D">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企业/事业类型</w:t>
            </w:r>
          </w:p>
        </w:tc>
        <w:tc>
          <w:tcPr>
            <w:tcW w:w="2564" w:type="dxa"/>
            <w:vAlign w:val="center"/>
          </w:tcPr>
          <w:p w14:paraId="5F732B4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7003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841" w:type="dxa"/>
            <w:vAlign w:val="center"/>
          </w:tcPr>
          <w:p w14:paraId="341CFA1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批准登记机关</w:t>
            </w:r>
          </w:p>
        </w:tc>
        <w:tc>
          <w:tcPr>
            <w:tcW w:w="2698" w:type="dxa"/>
            <w:vAlign w:val="center"/>
          </w:tcPr>
          <w:p w14:paraId="7217830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6D1F34F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组织代码</w:t>
            </w:r>
          </w:p>
        </w:tc>
        <w:tc>
          <w:tcPr>
            <w:tcW w:w="2564" w:type="dxa"/>
            <w:vAlign w:val="center"/>
          </w:tcPr>
          <w:p w14:paraId="6F33446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539B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841" w:type="dxa"/>
            <w:vAlign w:val="center"/>
          </w:tcPr>
          <w:p w14:paraId="1BA8E3DC">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法定代表人</w:t>
            </w:r>
          </w:p>
        </w:tc>
        <w:tc>
          <w:tcPr>
            <w:tcW w:w="2698" w:type="dxa"/>
            <w:vAlign w:val="center"/>
          </w:tcPr>
          <w:p w14:paraId="226BA3E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5B5990E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营业期限</w:t>
            </w:r>
          </w:p>
        </w:tc>
        <w:tc>
          <w:tcPr>
            <w:tcW w:w="2564" w:type="dxa"/>
            <w:vAlign w:val="center"/>
          </w:tcPr>
          <w:p w14:paraId="30456A7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556C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841" w:type="dxa"/>
            <w:vAlign w:val="center"/>
          </w:tcPr>
          <w:p w14:paraId="10F13E7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资质类型</w:t>
            </w:r>
          </w:p>
        </w:tc>
        <w:tc>
          <w:tcPr>
            <w:tcW w:w="2698" w:type="dxa"/>
            <w:vAlign w:val="center"/>
          </w:tcPr>
          <w:p w14:paraId="1B1341D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24852CB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资质等级</w:t>
            </w:r>
          </w:p>
        </w:tc>
        <w:tc>
          <w:tcPr>
            <w:tcW w:w="2564" w:type="dxa"/>
            <w:vAlign w:val="center"/>
          </w:tcPr>
          <w:p w14:paraId="6D9C90BA">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6F1B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841" w:type="dxa"/>
            <w:vAlign w:val="center"/>
          </w:tcPr>
          <w:p w14:paraId="284729B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主营业务</w:t>
            </w:r>
          </w:p>
        </w:tc>
        <w:tc>
          <w:tcPr>
            <w:tcW w:w="6875" w:type="dxa"/>
            <w:gridSpan w:val="3"/>
            <w:vAlign w:val="center"/>
          </w:tcPr>
          <w:p w14:paraId="582C3F89">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144D6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841" w:type="dxa"/>
            <w:vAlign w:val="center"/>
          </w:tcPr>
          <w:p w14:paraId="72A93844">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地址</w:t>
            </w:r>
          </w:p>
        </w:tc>
        <w:tc>
          <w:tcPr>
            <w:tcW w:w="6875" w:type="dxa"/>
            <w:gridSpan w:val="3"/>
            <w:vAlign w:val="center"/>
          </w:tcPr>
          <w:p w14:paraId="15C22B5C">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6496B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841" w:type="dxa"/>
            <w:vAlign w:val="center"/>
          </w:tcPr>
          <w:p w14:paraId="2AAD93F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开户银行</w:t>
            </w:r>
          </w:p>
        </w:tc>
        <w:tc>
          <w:tcPr>
            <w:tcW w:w="6875" w:type="dxa"/>
            <w:gridSpan w:val="3"/>
            <w:vAlign w:val="center"/>
          </w:tcPr>
          <w:p w14:paraId="10310C12">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04E80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841" w:type="dxa"/>
            <w:vAlign w:val="center"/>
          </w:tcPr>
          <w:p w14:paraId="4FE25D3B">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开户行号</w:t>
            </w:r>
          </w:p>
        </w:tc>
        <w:tc>
          <w:tcPr>
            <w:tcW w:w="6875" w:type="dxa"/>
            <w:gridSpan w:val="3"/>
            <w:vAlign w:val="center"/>
          </w:tcPr>
          <w:p w14:paraId="10AC030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780CF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841" w:type="dxa"/>
            <w:vAlign w:val="center"/>
          </w:tcPr>
          <w:p w14:paraId="2F3D57F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银行账号</w:t>
            </w:r>
          </w:p>
        </w:tc>
        <w:tc>
          <w:tcPr>
            <w:tcW w:w="6875" w:type="dxa"/>
            <w:gridSpan w:val="3"/>
            <w:vAlign w:val="center"/>
          </w:tcPr>
          <w:p w14:paraId="692992A1">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023B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841" w:type="dxa"/>
            <w:vAlign w:val="center"/>
          </w:tcPr>
          <w:p w14:paraId="6A52BB36">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电话</w:t>
            </w:r>
          </w:p>
        </w:tc>
        <w:tc>
          <w:tcPr>
            <w:tcW w:w="2698" w:type="dxa"/>
            <w:vAlign w:val="center"/>
          </w:tcPr>
          <w:p w14:paraId="5CD20EA8">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17997E3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传真</w:t>
            </w:r>
          </w:p>
        </w:tc>
        <w:tc>
          <w:tcPr>
            <w:tcW w:w="2564" w:type="dxa"/>
            <w:vAlign w:val="center"/>
          </w:tcPr>
          <w:p w14:paraId="5879942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1212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1" w:type="dxa"/>
            <w:vAlign w:val="center"/>
          </w:tcPr>
          <w:p w14:paraId="4DA0FC4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邮箱</w:t>
            </w:r>
          </w:p>
        </w:tc>
        <w:tc>
          <w:tcPr>
            <w:tcW w:w="2698" w:type="dxa"/>
            <w:vAlign w:val="center"/>
          </w:tcPr>
          <w:p w14:paraId="145FF9D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19DDD9BE">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邮编</w:t>
            </w:r>
          </w:p>
        </w:tc>
        <w:tc>
          <w:tcPr>
            <w:tcW w:w="2564" w:type="dxa"/>
            <w:vAlign w:val="center"/>
          </w:tcPr>
          <w:p w14:paraId="16B5B192">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r w14:paraId="77362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1" w:type="dxa"/>
            <w:vAlign w:val="center"/>
          </w:tcPr>
          <w:p w14:paraId="459EBB8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联系人</w:t>
            </w:r>
          </w:p>
        </w:tc>
        <w:tc>
          <w:tcPr>
            <w:tcW w:w="2698" w:type="dxa"/>
            <w:vAlign w:val="center"/>
          </w:tcPr>
          <w:p w14:paraId="7666FA43">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c>
          <w:tcPr>
            <w:tcW w:w="1613" w:type="dxa"/>
            <w:vAlign w:val="center"/>
          </w:tcPr>
          <w:p w14:paraId="755FC727">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r>
              <w:rPr>
                <w:rFonts w:hint="default" w:ascii="Times New Roman" w:hAnsi="Times New Roman" w:eastAsia="仿宋" w:cs="Times New Roman"/>
                <w:spacing w:val="-13"/>
              </w:rPr>
              <w:t>联系方式</w:t>
            </w:r>
          </w:p>
        </w:tc>
        <w:tc>
          <w:tcPr>
            <w:tcW w:w="2564" w:type="dxa"/>
            <w:vAlign w:val="center"/>
          </w:tcPr>
          <w:p w14:paraId="1EA5323F">
            <w:pPr>
              <w:pStyle w:val="2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imes New Roman" w:hAnsi="Times New Roman" w:eastAsia="仿宋" w:cs="Times New Roman"/>
                <w:spacing w:val="-13"/>
              </w:rPr>
            </w:pPr>
          </w:p>
        </w:tc>
      </w:tr>
    </w:tbl>
    <w:p w14:paraId="0320038B">
      <w:pPr>
        <w:pStyle w:val="24"/>
        <w:keepNext w:val="0"/>
        <w:keepLines w:val="0"/>
        <w:pageBreakBefore w:val="0"/>
        <w:wordWrap/>
        <w:overflowPunct/>
        <w:topLinePunct w:val="0"/>
        <w:bidi w:val="0"/>
        <w:spacing w:before="175" w:line="560" w:lineRule="exact"/>
        <w:ind w:right="361"/>
        <w:jc w:val="both"/>
        <w:rPr>
          <w:rFonts w:hint="default" w:ascii="Times New Roman" w:hAnsi="Times New Roman" w:eastAsia="仿宋" w:cs="Times New Roman"/>
          <w:spacing w:val="-13"/>
        </w:rPr>
      </w:pPr>
    </w:p>
    <w:p w14:paraId="35FB2A28">
      <w:pPr>
        <w:keepNext w:val="0"/>
        <w:keepLines w:val="0"/>
        <w:pageBreakBefore w:val="0"/>
        <w:wordWrap/>
        <w:overflowPunct/>
        <w:topLinePunct w:val="0"/>
        <w:bidi w:val="0"/>
        <w:spacing w:line="560" w:lineRule="exact"/>
        <w:jc w:val="both"/>
        <w:rPr>
          <w:rFonts w:hint="default" w:ascii="Times New Roman" w:hAnsi="Times New Roman" w:eastAsia="仿宋" w:cs="Times New Roman"/>
          <w:spacing w:val="5"/>
          <w:sz w:val="31"/>
          <w:szCs w:val="31"/>
          <w:lang w:val="en-US" w:eastAsia="zh-CN"/>
        </w:rPr>
      </w:pPr>
      <w:r>
        <w:rPr>
          <w:rFonts w:hint="default" w:ascii="Times New Roman" w:hAnsi="Times New Roman" w:eastAsia="仿宋" w:cs="Times New Roman"/>
          <w:spacing w:val="5"/>
          <w:sz w:val="31"/>
          <w:szCs w:val="31"/>
          <w:lang w:val="en-US" w:eastAsia="zh-CN"/>
        </w:rPr>
        <w:br w:type="page"/>
      </w:r>
    </w:p>
    <w:p w14:paraId="255311CA">
      <w:pPr>
        <w:keepNext w:val="0"/>
        <w:keepLines w:val="0"/>
        <w:pageBreakBefore w:val="0"/>
        <w:wordWrap/>
        <w:overflowPunct/>
        <w:topLinePunct w:val="0"/>
        <w:bidi w:val="0"/>
        <w:spacing w:before="101" w:line="560" w:lineRule="exact"/>
        <w:ind w:left="328"/>
        <w:jc w:val="both"/>
        <w:outlineLvl w:val="1"/>
        <w:rPr>
          <w:rFonts w:hint="default" w:ascii="Times New Roman" w:hAnsi="Times New Roman" w:eastAsia="仿宋" w:cs="Times New Roman"/>
          <w:sz w:val="31"/>
          <w:szCs w:val="31"/>
        </w:rPr>
      </w:pPr>
      <w:r>
        <w:rPr>
          <w:rFonts w:hint="default" w:ascii="Times New Roman" w:hAnsi="Times New Roman" w:eastAsia="仿宋" w:cs="Times New Roman"/>
          <w:spacing w:val="5"/>
          <w:sz w:val="31"/>
          <w:szCs w:val="31"/>
          <w:lang w:val="en-US" w:eastAsia="zh-CN"/>
        </w:rPr>
        <w:t>2、</w:t>
      </w:r>
      <w:r>
        <w:rPr>
          <w:rFonts w:hint="default" w:ascii="Times New Roman" w:hAnsi="Times New Roman" w:eastAsia="仿宋" w:cs="Times New Roman"/>
          <w:spacing w:val="5"/>
          <w:sz w:val="31"/>
          <w:szCs w:val="31"/>
        </w:rPr>
        <w:t>项目报价表</w:t>
      </w:r>
    </w:p>
    <w:p w14:paraId="1C938EAA">
      <w:pPr>
        <w:pStyle w:val="2"/>
        <w:keepNext w:val="0"/>
        <w:keepLines w:val="0"/>
        <w:pageBreakBefore w:val="0"/>
        <w:wordWrap/>
        <w:overflowPunct/>
        <w:topLinePunct w:val="0"/>
        <w:bidi w:val="0"/>
        <w:spacing w:line="560" w:lineRule="exact"/>
        <w:jc w:val="both"/>
        <w:rPr>
          <w:rFonts w:hint="default" w:ascii="Times New Roman" w:hAnsi="Times New Roman" w:eastAsia="仿宋" w:cs="Times New Roman"/>
        </w:rPr>
      </w:pPr>
    </w:p>
    <w:p w14:paraId="584F824C">
      <w:pPr>
        <w:keepNext w:val="0"/>
        <w:keepLines w:val="0"/>
        <w:pageBreakBefore w:val="0"/>
        <w:wordWrap/>
        <w:overflowPunct/>
        <w:topLinePunct w:val="0"/>
        <w:bidi w:val="0"/>
        <w:spacing w:before="78" w:line="560" w:lineRule="exact"/>
        <w:ind w:left="340"/>
        <w:jc w:val="both"/>
        <w:outlineLvl w:val="1"/>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1"/>
          <w:sz w:val="24"/>
          <w:szCs w:val="24"/>
          <w:lang w:eastAsia="zh-CN"/>
          <w14:textOutline w14:w="4356" w14:cap="sq" w14:cmpd="sng" w14:algn="ctr">
            <w14:solidFill>
              <w14:srgbClr w14:val="000000"/>
            </w14:solidFill>
            <w14:prstDash w14:val="solid"/>
            <w14:bevel/>
          </w14:textOutline>
        </w:rPr>
        <w:t>项目名称：信阳市“企业清洁生产审核”技术评估选取第三方机构（2026年）</w:t>
      </w:r>
    </w:p>
    <w:p w14:paraId="540D3F01">
      <w:pPr>
        <w:keepNext w:val="0"/>
        <w:keepLines w:val="0"/>
        <w:pageBreakBefore w:val="0"/>
        <w:wordWrap/>
        <w:overflowPunct/>
        <w:topLinePunct w:val="0"/>
        <w:bidi w:val="0"/>
        <w:spacing w:before="27" w:line="560" w:lineRule="exact"/>
        <w:jc w:val="both"/>
        <w:rPr>
          <w:rFonts w:hint="default" w:ascii="Times New Roman" w:hAnsi="Times New Roman" w:eastAsia="仿宋" w:cs="Times New Roman"/>
          <w:lang w:eastAsia="zh-CN"/>
        </w:rPr>
      </w:pPr>
    </w:p>
    <w:tbl>
      <w:tblPr>
        <w:tblStyle w:val="23"/>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0"/>
        <w:gridCol w:w="1027"/>
        <w:gridCol w:w="2635"/>
        <w:gridCol w:w="1315"/>
        <w:gridCol w:w="1557"/>
      </w:tblGrid>
      <w:tr w14:paraId="6AE4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680" w:type="dxa"/>
          </w:tcPr>
          <w:p w14:paraId="35E30CA6">
            <w:pPr>
              <w:pStyle w:val="24"/>
              <w:keepNext w:val="0"/>
              <w:keepLines w:val="0"/>
              <w:pageBreakBefore w:val="0"/>
              <w:wordWrap/>
              <w:overflowPunct/>
              <w:topLinePunct w:val="0"/>
              <w:bidi w:val="0"/>
              <w:spacing w:before="183" w:line="560" w:lineRule="exact"/>
              <w:ind w:left="1130"/>
              <w:jc w:val="both"/>
              <w:rPr>
                <w:rFonts w:hint="default" w:ascii="Times New Roman" w:hAnsi="Times New Roman" w:eastAsia="仿宋" w:cs="Times New Roman"/>
              </w:rPr>
            </w:pPr>
            <w:r>
              <w:rPr>
                <w:rFonts w:hint="default" w:ascii="Times New Roman" w:hAnsi="Times New Roman" w:eastAsia="仿宋" w:cs="Times New Roman"/>
                <w:spacing w:val="-9"/>
              </w:rPr>
              <w:t>名称</w:t>
            </w:r>
          </w:p>
        </w:tc>
        <w:tc>
          <w:tcPr>
            <w:tcW w:w="1027" w:type="dxa"/>
          </w:tcPr>
          <w:p w14:paraId="242FF991">
            <w:pPr>
              <w:pStyle w:val="24"/>
              <w:keepNext w:val="0"/>
              <w:keepLines w:val="0"/>
              <w:pageBreakBefore w:val="0"/>
              <w:wordWrap/>
              <w:overflowPunct/>
              <w:topLinePunct w:val="0"/>
              <w:bidi w:val="0"/>
              <w:spacing w:before="184" w:line="560" w:lineRule="exact"/>
              <w:ind w:left="344"/>
              <w:jc w:val="both"/>
              <w:rPr>
                <w:rFonts w:hint="default" w:ascii="Times New Roman" w:hAnsi="Times New Roman" w:eastAsia="仿宋" w:cs="Times New Roman"/>
              </w:rPr>
            </w:pPr>
            <w:r>
              <w:rPr>
                <w:rFonts w:hint="default" w:ascii="Times New Roman" w:hAnsi="Times New Roman" w:eastAsia="仿宋" w:cs="Times New Roman"/>
                <w:spacing w:val="-8"/>
              </w:rPr>
              <w:t>数量</w:t>
            </w:r>
          </w:p>
        </w:tc>
        <w:tc>
          <w:tcPr>
            <w:tcW w:w="2635" w:type="dxa"/>
          </w:tcPr>
          <w:p w14:paraId="57AA8788">
            <w:pPr>
              <w:pStyle w:val="24"/>
              <w:keepNext w:val="0"/>
              <w:keepLines w:val="0"/>
              <w:pageBreakBefore w:val="0"/>
              <w:wordWrap/>
              <w:overflowPunct/>
              <w:topLinePunct w:val="0"/>
              <w:bidi w:val="0"/>
              <w:spacing w:before="184" w:line="560" w:lineRule="exact"/>
              <w:ind w:left="348"/>
              <w:jc w:val="both"/>
              <w:rPr>
                <w:rFonts w:hint="default" w:ascii="Times New Roman" w:hAnsi="Times New Roman" w:eastAsia="仿宋" w:cs="Times New Roman"/>
              </w:rPr>
            </w:pPr>
            <w:r>
              <w:rPr>
                <w:rFonts w:hint="default" w:ascii="Times New Roman" w:hAnsi="Times New Roman" w:eastAsia="仿宋" w:cs="Times New Roman"/>
                <w:spacing w:val="-12"/>
              </w:rPr>
              <w:t>项目报价（万元）</w:t>
            </w:r>
          </w:p>
        </w:tc>
        <w:tc>
          <w:tcPr>
            <w:tcW w:w="1315" w:type="dxa"/>
          </w:tcPr>
          <w:p w14:paraId="42214FBA">
            <w:pPr>
              <w:pStyle w:val="24"/>
              <w:keepNext w:val="0"/>
              <w:keepLines w:val="0"/>
              <w:pageBreakBefore w:val="0"/>
              <w:wordWrap/>
              <w:overflowPunct/>
              <w:topLinePunct w:val="0"/>
              <w:bidi w:val="0"/>
              <w:spacing w:before="184" w:line="560" w:lineRule="exact"/>
              <w:ind w:left="217"/>
              <w:jc w:val="both"/>
              <w:rPr>
                <w:rFonts w:hint="default" w:ascii="Times New Roman" w:hAnsi="Times New Roman" w:eastAsia="仿宋" w:cs="Times New Roman"/>
              </w:rPr>
            </w:pPr>
            <w:r>
              <w:rPr>
                <w:rFonts w:hint="default" w:ascii="Times New Roman" w:hAnsi="Times New Roman" w:eastAsia="仿宋" w:cs="Times New Roman"/>
                <w:spacing w:val="-10"/>
              </w:rPr>
              <w:t>服务时间</w:t>
            </w:r>
          </w:p>
        </w:tc>
        <w:tc>
          <w:tcPr>
            <w:tcW w:w="1557" w:type="dxa"/>
          </w:tcPr>
          <w:p w14:paraId="2F08F57D">
            <w:pPr>
              <w:pStyle w:val="24"/>
              <w:keepNext w:val="0"/>
              <w:keepLines w:val="0"/>
              <w:pageBreakBefore w:val="0"/>
              <w:wordWrap/>
              <w:overflowPunct/>
              <w:topLinePunct w:val="0"/>
              <w:bidi w:val="0"/>
              <w:spacing w:before="184" w:line="560" w:lineRule="exact"/>
              <w:ind w:left="568"/>
              <w:jc w:val="both"/>
              <w:rPr>
                <w:rFonts w:hint="default" w:ascii="Times New Roman" w:hAnsi="Times New Roman" w:eastAsia="仿宋" w:cs="Times New Roman"/>
              </w:rPr>
            </w:pPr>
            <w:r>
              <w:rPr>
                <w:rFonts w:hint="default" w:ascii="Times New Roman" w:hAnsi="Times New Roman" w:eastAsia="仿宋" w:cs="Times New Roman"/>
                <w:spacing w:val="-9"/>
              </w:rPr>
              <w:t>备注</w:t>
            </w:r>
          </w:p>
        </w:tc>
      </w:tr>
      <w:tr w14:paraId="6646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680" w:type="dxa"/>
          </w:tcPr>
          <w:p w14:paraId="48E1364D">
            <w:pPr>
              <w:keepNext w:val="0"/>
              <w:keepLines w:val="0"/>
              <w:pageBreakBefore w:val="0"/>
              <w:wordWrap/>
              <w:overflowPunct/>
              <w:topLinePunct w:val="0"/>
              <w:bidi w:val="0"/>
              <w:spacing w:line="560" w:lineRule="exact"/>
              <w:jc w:val="both"/>
              <w:rPr>
                <w:rFonts w:hint="default" w:ascii="Times New Roman" w:hAnsi="Times New Roman" w:eastAsia="仿宋" w:cs="Times New Roman"/>
              </w:rPr>
            </w:pPr>
          </w:p>
        </w:tc>
        <w:tc>
          <w:tcPr>
            <w:tcW w:w="1027" w:type="dxa"/>
          </w:tcPr>
          <w:p w14:paraId="4205C8E0">
            <w:pPr>
              <w:keepNext w:val="0"/>
              <w:keepLines w:val="0"/>
              <w:pageBreakBefore w:val="0"/>
              <w:wordWrap/>
              <w:overflowPunct/>
              <w:topLinePunct w:val="0"/>
              <w:bidi w:val="0"/>
              <w:spacing w:before="315" w:line="560" w:lineRule="exact"/>
              <w:ind w:left="485"/>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635" w:type="dxa"/>
          </w:tcPr>
          <w:p w14:paraId="1F8106FC">
            <w:pPr>
              <w:keepNext w:val="0"/>
              <w:keepLines w:val="0"/>
              <w:pageBreakBefore w:val="0"/>
              <w:wordWrap/>
              <w:overflowPunct/>
              <w:topLinePunct w:val="0"/>
              <w:bidi w:val="0"/>
              <w:spacing w:line="560" w:lineRule="exact"/>
              <w:jc w:val="both"/>
              <w:rPr>
                <w:rFonts w:hint="default" w:ascii="Times New Roman" w:hAnsi="Times New Roman" w:eastAsia="仿宋" w:cs="Times New Roman"/>
              </w:rPr>
            </w:pPr>
          </w:p>
        </w:tc>
        <w:tc>
          <w:tcPr>
            <w:tcW w:w="1315" w:type="dxa"/>
          </w:tcPr>
          <w:p w14:paraId="65779904">
            <w:pPr>
              <w:keepNext w:val="0"/>
              <w:keepLines w:val="0"/>
              <w:pageBreakBefore w:val="0"/>
              <w:wordWrap/>
              <w:overflowPunct/>
              <w:topLinePunct w:val="0"/>
              <w:bidi w:val="0"/>
              <w:spacing w:line="560" w:lineRule="exact"/>
              <w:jc w:val="both"/>
              <w:rPr>
                <w:rFonts w:hint="default" w:ascii="Times New Roman" w:hAnsi="Times New Roman" w:eastAsia="仿宋" w:cs="Times New Roman"/>
              </w:rPr>
            </w:pPr>
          </w:p>
        </w:tc>
        <w:tc>
          <w:tcPr>
            <w:tcW w:w="1557" w:type="dxa"/>
          </w:tcPr>
          <w:p w14:paraId="74F7C326">
            <w:pPr>
              <w:keepNext w:val="0"/>
              <w:keepLines w:val="0"/>
              <w:pageBreakBefore w:val="0"/>
              <w:wordWrap/>
              <w:overflowPunct/>
              <w:topLinePunct w:val="0"/>
              <w:bidi w:val="0"/>
              <w:spacing w:line="560" w:lineRule="exact"/>
              <w:jc w:val="both"/>
              <w:rPr>
                <w:rFonts w:hint="default" w:ascii="Times New Roman" w:hAnsi="Times New Roman" w:eastAsia="仿宋" w:cs="Times New Roman"/>
              </w:rPr>
            </w:pPr>
          </w:p>
        </w:tc>
      </w:tr>
    </w:tbl>
    <w:p w14:paraId="54EF051F">
      <w:pPr>
        <w:keepNext w:val="0"/>
        <w:keepLines w:val="0"/>
        <w:pageBreakBefore w:val="0"/>
        <w:wordWrap/>
        <w:overflowPunct/>
        <w:topLinePunct w:val="0"/>
        <w:bidi w:val="0"/>
        <w:spacing w:before="56" w:line="560" w:lineRule="exact"/>
        <w:ind w:left="543"/>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2"/>
          <w:sz w:val="24"/>
          <w:szCs w:val="24"/>
          <w:lang w:eastAsia="zh-CN"/>
        </w:rPr>
        <w:t>注： 1、此表应加盖公章。</w:t>
      </w:r>
    </w:p>
    <w:p w14:paraId="00E03E40">
      <w:pPr>
        <w:pStyle w:val="2"/>
        <w:keepNext w:val="0"/>
        <w:keepLines w:val="0"/>
        <w:pageBreakBefore w:val="0"/>
        <w:wordWrap/>
        <w:overflowPunct/>
        <w:topLinePunct w:val="0"/>
        <w:bidi w:val="0"/>
        <w:spacing w:line="560" w:lineRule="exact"/>
        <w:jc w:val="both"/>
        <w:rPr>
          <w:rFonts w:hint="default" w:ascii="Times New Roman" w:hAnsi="Times New Roman" w:eastAsia="仿宋" w:cs="Times New Roman"/>
          <w:lang w:eastAsia="zh-CN"/>
        </w:rPr>
      </w:pPr>
    </w:p>
    <w:p w14:paraId="039BB003">
      <w:pPr>
        <w:pStyle w:val="2"/>
        <w:keepNext w:val="0"/>
        <w:keepLines w:val="0"/>
        <w:pageBreakBefore w:val="0"/>
        <w:wordWrap/>
        <w:overflowPunct/>
        <w:topLinePunct w:val="0"/>
        <w:bidi w:val="0"/>
        <w:spacing w:line="560" w:lineRule="exact"/>
        <w:jc w:val="both"/>
        <w:rPr>
          <w:rFonts w:hint="default" w:ascii="Times New Roman" w:hAnsi="Times New Roman" w:eastAsia="仿宋" w:cs="Times New Roman"/>
          <w:lang w:eastAsia="zh-CN"/>
        </w:rPr>
      </w:pPr>
    </w:p>
    <w:p w14:paraId="54EEAE3D">
      <w:pPr>
        <w:pStyle w:val="2"/>
        <w:keepNext w:val="0"/>
        <w:keepLines w:val="0"/>
        <w:pageBreakBefore w:val="0"/>
        <w:wordWrap/>
        <w:overflowPunct/>
        <w:topLinePunct w:val="0"/>
        <w:bidi w:val="0"/>
        <w:spacing w:line="560" w:lineRule="exact"/>
        <w:jc w:val="both"/>
        <w:rPr>
          <w:rFonts w:hint="default" w:ascii="Times New Roman" w:hAnsi="Times New Roman" w:eastAsia="仿宋" w:cs="Times New Roman"/>
          <w:lang w:eastAsia="zh-CN"/>
        </w:rPr>
      </w:pPr>
    </w:p>
    <w:p w14:paraId="09DDD362">
      <w:pPr>
        <w:pStyle w:val="2"/>
        <w:keepNext w:val="0"/>
        <w:keepLines w:val="0"/>
        <w:pageBreakBefore w:val="0"/>
        <w:wordWrap/>
        <w:overflowPunct/>
        <w:topLinePunct w:val="0"/>
        <w:bidi w:val="0"/>
        <w:spacing w:line="560" w:lineRule="exact"/>
        <w:rPr>
          <w:rFonts w:hint="default" w:ascii="Times New Roman" w:hAnsi="Times New Roman" w:eastAsia="仿宋" w:cs="Times New Roman"/>
          <w:lang w:eastAsia="zh-CN"/>
        </w:rPr>
      </w:pPr>
    </w:p>
    <w:p w14:paraId="2C8041DE">
      <w:pPr>
        <w:tabs>
          <w:tab w:val="left" w:pos="6582"/>
        </w:tabs>
        <w:spacing w:before="92" w:line="223" w:lineRule="auto"/>
        <w:jc w:val="right"/>
        <w:rPr>
          <w:rFonts w:hint="eastAsia" w:ascii="仿宋" w:hAnsi="仿宋" w:eastAsia="仿宋" w:cs="仿宋"/>
          <w:sz w:val="28"/>
          <w:szCs w:val="28"/>
        </w:rPr>
      </w:pPr>
    </w:p>
    <w:sectPr>
      <w:pgSz w:w="11906" w:h="16839"/>
      <w:pgMar w:top="1440" w:right="1800" w:bottom="1440" w:left="1800" w:header="0"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CFA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8F48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88F48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NDBmNWY1YTU3MzJhNDFlOGI1ZWZjNzk2ZGU2NmQifQ=="/>
    <w:docVar w:name="KSO_WPS_MARK_KEY" w:val="e49d8837-c9d3-4a53-94e3-845719e39a7a"/>
  </w:docVars>
  <w:rsids>
    <w:rsidRoot w:val="005A7FB8"/>
    <w:rsid w:val="00226191"/>
    <w:rsid w:val="00407ACC"/>
    <w:rsid w:val="005A7FB8"/>
    <w:rsid w:val="006A4D46"/>
    <w:rsid w:val="009E6A31"/>
    <w:rsid w:val="00A760BC"/>
    <w:rsid w:val="00A77BFD"/>
    <w:rsid w:val="00E03386"/>
    <w:rsid w:val="01A9578B"/>
    <w:rsid w:val="02826214"/>
    <w:rsid w:val="02C80459"/>
    <w:rsid w:val="033068E8"/>
    <w:rsid w:val="03890D6F"/>
    <w:rsid w:val="040F5259"/>
    <w:rsid w:val="06CD3F70"/>
    <w:rsid w:val="06E550C7"/>
    <w:rsid w:val="0819661D"/>
    <w:rsid w:val="08F045FB"/>
    <w:rsid w:val="0B4F116B"/>
    <w:rsid w:val="0BD40927"/>
    <w:rsid w:val="0C3B6280"/>
    <w:rsid w:val="0C590BAD"/>
    <w:rsid w:val="0D046532"/>
    <w:rsid w:val="0DB5782C"/>
    <w:rsid w:val="0E9F0171"/>
    <w:rsid w:val="0EE047E9"/>
    <w:rsid w:val="0FDE4F9A"/>
    <w:rsid w:val="10275AA3"/>
    <w:rsid w:val="10793F7C"/>
    <w:rsid w:val="112851B8"/>
    <w:rsid w:val="11380EA0"/>
    <w:rsid w:val="11676B5E"/>
    <w:rsid w:val="119D65A8"/>
    <w:rsid w:val="13A87D8D"/>
    <w:rsid w:val="13B26B92"/>
    <w:rsid w:val="144F5967"/>
    <w:rsid w:val="146F683E"/>
    <w:rsid w:val="149E726C"/>
    <w:rsid w:val="1537321C"/>
    <w:rsid w:val="169E781A"/>
    <w:rsid w:val="16D42C63"/>
    <w:rsid w:val="183C0DD2"/>
    <w:rsid w:val="18CB43A7"/>
    <w:rsid w:val="1AFE7CBA"/>
    <w:rsid w:val="1B073DCD"/>
    <w:rsid w:val="1E383B4A"/>
    <w:rsid w:val="1F901EA7"/>
    <w:rsid w:val="1FCC023A"/>
    <w:rsid w:val="209F0117"/>
    <w:rsid w:val="20D04CB8"/>
    <w:rsid w:val="20D34741"/>
    <w:rsid w:val="212C5C64"/>
    <w:rsid w:val="224B4976"/>
    <w:rsid w:val="22DD430D"/>
    <w:rsid w:val="231045D3"/>
    <w:rsid w:val="23A61C99"/>
    <w:rsid w:val="24EA3E07"/>
    <w:rsid w:val="25D21D06"/>
    <w:rsid w:val="26D11D71"/>
    <w:rsid w:val="27361FD6"/>
    <w:rsid w:val="28131C63"/>
    <w:rsid w:val="28251CC0"/>
    <w:rsid w:val="295C69A7"/>
    <w:rsid w:val="29CE3CF8"/>
    <w:rsid w:val="2A6B1546"/>
    <w:rsid w:val="2AA22B0E"/>
    <w:rsid w:val="2B147E30"/>
    <w:rsid w:val="2BD4136D"/>
    <w:rsid w:val="30F300D1"/>
    <w:rsid w:val="319E48F7"/>
    <w:rsid w:val="33F604FF"/>
    <w:rsid w:val="340D18C0"/>
    <w:rsid w:val="347647AE"/>
    <w:rsid w:val="364D0743"/>
    <w:rsid w:val="37CE75B8"/>
    <w:rsid w:val="37F55D6F"/>
    <w:rsid w:val="381B2313"/>
    <w:rsid w:val="3A2D7954"/>
    <w:rsid w:val="3B8F6C4F"/>
    <w:rsid w:val="3BF4B041"/>
    <w:rsid w:val="3C073099"/>
    <w:rsid w:val="3C4F6238"/>
    <w:rsid w:val="3DB01826"/>
    <w:rsid w:val="3EFB8F94"/>
    <w:rsid w:val="3F085C29"/>
    <w:rsid w:val="3FE67B95"/>
    <w:rsid w:val="40561BF6"/>
    <w:rsid w:val="417B1CF9"/>
    <w:rsid w:val="42EF4FB3"/>
    <w:rsid w:val="435E76BD"/>
    <w:rsid w:val="43947392"/>
    <w:rsid w:val="46536E87"/>
    <w:rsid w:val="482C367D"/>
    <w:rsid w:val="48641D5A"/>
    <w:rsid w:val="48B23078"/>
    <w:rsid w:val="48C55E77"/>
    <w:rsid w:val="494A03F7"/>
    <w:rsid w:val="49917762"/>
    <w:rsid w:val="4ABA28A7"/>
    <w:rsid w:val="4BFF5B3B"/>
    <w:rsid w:val="4CFF4044"/>
    <w:rsid w:val="4F7D1D9E"/>
    <w:rsid w:val="5047519F"/>
    <w:rsid w:val="515626A1"/>
    <w:rsid w:val="524D13AE"/>
    <w:rsid w:val="526D5D71"/>
    <w:rsid w:val="53A40CC6"/>
    <w:rsid w:val="53BE6D56"/>
    <w:rsid w:val="541C54DC"/>
    <w:rsid w:val="56C07106"/>
    <w:rsid w:val="574B012E"/>
    <w:rsid w:val="59AB6DB8"/>
    <w:rsid w:val="5B21162A"/>
    <w:rsid w:val="5B6559BA"/>
    <w:rsid w:val="5D0B03DE"/>
    <w:rsid w:val="5DEF1B44"/>
    <w:rsid w:val="5E007C1C"/>
    <w:rsid w:val="5F3C2ED6"/>
    <w:rsid w:val="5FAFC4D1"/>
    <w:rsid w:val="5FD93F41"/>
    <w:rsid w:val="641E79BB"/>
    <w:rsid w:val="64696484"/>
    <w:rsid w:val="653B2BC7"/>
    <w:rsid w:val="65E46075"/>
    <w:rsid w:val="65EA3263"/>
    <w:rsid w:val="66173D55"/>
    <w:rsid w:val="664F7993"/>
    <w:rsid w:val="66D141F0"/>
    <w:rsid w:val="66D52D8D"/>
    <w:rsid w:val="672A5D0A"/>
    <w:rsid w:val="67D13501"/>
    <w:rsid w:val="67FA2220"/>
    <w:rsid w:val="68C316A3"/>
    <w:rsid w:val="69676067"/>
    <w:rsid w:val="6A321BA1"/>
    <w:rsid w:val="6A705FAC"/>
    <w:rsid w:val="6B2A658B"/>
    <w:rsid w:val="6B6749C3"/>
    <w:rsid w:val="6D7952F5"/>
    <w:rsid w:val="6EF03395"/>
    <w:rsid w:val="6F1553D0"/>
    <w:rsid w:val="6FBB49D3"/>
    <w:rsid w:val="6FBE3493"/>
    <w:rsid w:val="6FFF0494"/>
    <w:rsid w:val="709959BC"/>
    <w:rsid w:val="71D76A8E"/>
    <w:rsid w:val="725B2D60"/>
    <w:rsid w:val="72893053"/>
    <w:rsid w:val="72DD00D4"/>
    <w:rsid w:val="735B267C"/>
    <w:rsid w:val="73C4187C"/>
    <w:rsid w:val="74F14AB1"/>
    <w:rsid w:val="75726026"/>
    <w:rsid w:val="75B570E6"/>
    <w:rsid w:val="761F284D"/>
    <w:rsid w:val="765B0942"/>
    <w:rsid w:val="77B72050"/>
    <w:rsid w:val="77C1397B"/>
    <w:rsid w:val="77F9614E"/>
    <w:rsid w:val="77FB68D3"/>
    <w:rsid w:val="78072515"/>
    <w:rsid w:val="78931961"/>
    <w:rsid w:val="78FE69DA"/>
    <w:rsid w:val="79D7762B"/>
    <w:rsid w:val="7AD17583"/>
    <w:rsid w:val="7C5930B2"/>
    <w:rsid w:val="7CB6714C"/>
    <w:rsid w:val="7DAE124D"/>
    <w:rsid w:val="7DEC3ECF"/>
    <w:rsid w:val="7E4648EF"/>
    <w:rsid w:val="7EF07617"/>
    <w:rsid w:val="7EF95DA4"/>
    <w:rsid w:val="86EFC164"/>
    <w:rsid w:val="965DE16B"/>
    <w:rsid w:val="B7B53AEB"/>
    <w:rsid w:val="EBFD4258"/>
    <w:rsid w:val="EFDF5D23"/>
    <w:rsid w:val="F6BF5551"/>
    <w:rsid w:val="FE5F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8">
    <w:name w:val="heading 1"/>
    <w:basedOn w:val="1"/>
    <w:next w:val="1"/>
    <w:qFormat/>
    <w:uiPriority w:val="99"/>
    <w:pPr>
      <w:keepNext/>
      <w:keepLines/>
      <w:spacing w:before="0" w:after="0" w:line="360" w:lineRule="auto"/>
      <w:outlineLvl w:val="0"/>
    </w:pPr>
    <w:rPr>
      <w:rFonts w:ascii="Times New Roman" w:hAnsi="Times New Roman" w:eastAsia="黑体"/>
      <w:b/>
      <w:bCs/>
      <w:kern w:val="44"/>
      <w:sz w:val="32"/>
      <w:szCs w:val="44"/>
    </w:rPr>
  </w:style>
  <w:style w:type="paragraph" w:styleId="9">
    <w:name w:val="heading 2"/>
    <w:basedOn w:val="1"/>
    <w:next w:val="1"/>
    <w:unhideWhenUsed/>
    <w:qFormat/>
    <w:uiPriority w:val="0"/>
    <w:pPr>
      <w:keepNext/>
      <w:keepLines/>
      <w:spacing w:line="360" w:lineRule="auto"/>
      <w:outlineLvl w:val="1"/>
    </w:pPr>
    <w:rPr>
      <w:rFonts w:ascii="楷体" w:hAnsi="楷体" w:eastAsia="楷体"/>
      <w:b/>
      <w:sz w:val="28"/>
    </w:rPr>
  </w:style>
  <w:style w:type="paragraph" w:styleId="10">
    <w:name w:val="heading 4"/>
    <w:basedOn w:val="1"/>
    <w:next w:val="1"/>
    <w:qFormat/>
    <w:uiPriority w:val="0"/>
    <w:pPr>
      <w:tabs>
        <w:tab w:val="left" w:pos="2155"/>
      </w:tabs>
      <w:spacing w:before="120" w:line="360" w:lineRule="auto"/>
      <w:ind w:left="2155" w:hanging="1078"/>
      <w:outlineLvl w:val="3"/>
    </w:pPr>
    <w:rPr>
      <w:rFonts w:eastAsia="黑体"/>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style>
  <w:style w:type="paragraph" w:customStyle="1" w:styleId="3">
    <w:name w:val="Default"/>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1"/>
    <w:unhideWhenUsed/>
    <w:qFormat/>
    <w:uiPriority w:val="99"/>
    <w:pPr>
      <w:ind w:firstLine="420" w:firstLineChars="200"/>
    </w:pPr>
  </w:style>
  <w:style w:type="paragraph" w:styleId="6">
    <w:name w:val="Body Text Indent"/>
    <w:basedOn w:val="1"/>
    <w:next w:val="7"/>
    <w:qFormat/>
    <w:uiPriority w:val="0"/>
    <w:pPr>
      <w:ind w:firstLine="538" w:firstLineChars="192"/>
    </w:pPr>
    <w:rPr>
      <w:rFonts w:ascii="Times New Roman" w:hAnsi="Times New Roman" w:eastAsia="楷体_GB2312" w:cs="Times New Roman"/>
      <w:sz w:val="28"/>
    </w:rPr>
  </w:style>
  <w:style w:type="paragraph" w:styleId="7">
    <w:name w:val="envelope return"/>
    <w:basedOn w:val="1"/>
    <w:qFormat/>
    <w:uiPriority w:val="0"/>
    <w:pPr>
      <w:snapToGrid w:val="0"/>
    </w:pPr>
    <w:rPr>
      <w:rFonts w:ascii="Arial" w:hAnsi="Arial"/>
    </w:rPr>
  </w:style>
  <w:style w:type="paragraph" w:styleId="11">
    <w:name w:val="annotation text"/>
    <w:basedOn w:val="1"/>
    <w:link w:val="26"/>
    <w:qFormat/>
    <w:uiPriority w:val="0"/>
  </w:style>
  <w:style w:type="paragraph" w:styleId="12">
    <w:name w:val="Plain Text"/>
    <w:basedOn w:val="1"/>
    <w:next w:val="10"/>
    <w:qFormat/>
    <w:uiPriority w:val="0"/>
    <w:rPr>
      <w:rFonts w:ascii="宋体" w:hAnsi="Courier New"/>
      <w:szCs w:val="20"/>
    </w:rPr>
  </w:style>
  <w:style w:type="paragraph" w:styleId="13">
    <w:name w:val="footer"/>
    <w:basedOn w:val="1"/>
    <w:qFormat/>
    <w:uiPriority w:val="0"/>
    <w:pPr>
      <w:tabs>
        <w:tab w:val="center" w:pos="4153"/>
        <w:tab w:val="right" w:pos="8306"/>
      </w:tabs>
    </w:pPr>
    <w:rPr>
      <w:sz w:val="18"/>
      <w:szCs w:val="18"/>
    </w:rPr>
  </w:style>
  <w:style w:type="paragraph" w:styleId="14">
    <w:name w:val="header"/>
    <w:basedOn w:val="1"/>
    <w:link w:val="25"/>
    <w:qFormat/>
    <w:uiPriority w:val="0"/>
    <w:pPr>
      <w:tabs>
        <w:tab w:val="center" w:pos="4153"/>
        <w:tab w:val="right" w:pos="8306"/>
      </w:tabs>
      <w:jc w:val="center"/>
    </w:pPr>
    <w:rPr>
      <w:sz w:val="18"/>
      <w:szCs w:val="18"/>
    </w:r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16">
    <w:name w:val="annotation subject"/>
    <w:basedOn w:val="11"/>
    <w:next w:val="11"/>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style4"/>
    <w:basedOn w:val="1"/>
    <w:next w:val="22"/>
    <w:qFormat/>
    <w:uiPriority w:val="0"/>
    <w:pPr>
      <w:widowControl/>
      <w:spacing w:before="280" w:after="280"/>
    </w:pPr>
    <w:rPr>
      <w:sz w:val="18"/>
    </w:rPr>
  </w:style>
  <w:style w:type="paragraph" w:customStyle="1" w:styleId="22">
    <w:name w:val="2"/>
    <w:next w:val="1"/>
    <w:qFormat/>
    <w:uiPriority w:val="0"/>
    <w:pPr>
      <w:widowControl w:val="0"/>
      <w:spacing w:after="160" w:line="278" w:lineRule="auto"/>
      <w:jc w:val="both"/>
    </w:pPr>
    <w:rPr>
      <w:rFonts w:ascii="Calibri" w:hAnsi="Calibri" w:eastAsia="宋体" w:cs="Times New Roman"/>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仿宋" w:hAnsi="仿宋" w:eastAsia="仿宋" w:cs="仿宋"/>
      <w:sz w:val="24"/>
      <w:szCs w:val="24"/>
    </w:rPr>
  </w:style>
  <w:style w:type="character" w:customStyle="1" w:styleId="25">
    <w:name w:val="页眉 字符"/>
    <w:basedOn w:val="19"/>
    <w:link w:val="14"/>
    <w:qFormat/>
    <w:uiPriority w:val="0"/>
    <w:rPr>
      <w:rFonts w:eastAsia="Arial"/>
      <w:snapToGrid w:val="0"/>
      <w:color w:val="000000"/>
      <w:sz w:val="18"/>
      <w:szCs w:val="18"/>
      <w:lang w:eastAsia="en-US"/>
    </w:rPr>
  </w:style>
  <w:style w:type="character" w:customStyle="1" w:styleId="26">
    <w:name w:val="批注文字 字符"/>
    <w:basedOn w:val="19"/>
    <w:link w:val="11"/>
    <w:qFormat/>
    <w:uiPriority w:val="0"/>
    <w:rPr>
      <w:rFonts w:eastAsia="Arial"/>
      <w:snapToGrid w:val="0"/>
      <w:color w:val="000000"/>
      <w:sz w:val="21"/>
      <w:szCs w:val="21"/>
      <w:lang w:eastAsia="en-US"/>
    </w:rPr>
  </w:style>
  <w:style w:type="character" w:customStyle="1" w:styleId="27">
    <w:name w:val="批注主题 字符"/>
    <w:basedOn w:val="26"/>
    <w:link w:val="16"/>
    <w:qFormat/>
    <w:uiPriority w:val="0"/>
    <w:rPr>
      <w:rFonts w:eastAsia="Arial"/>
      <w:b/>
      <w:bCs/>
      <w:snapToGrid w:val="0"/>
      <w:color w:val="000000"/>
      <w:sz w:val="21"/>
      <w:szCs w:val="21"/>
      <w:lang w:eastAsia="en-US"/>
    </w:rPr>
  </w:style>
  <w:style w:type="paragraph" w:customStyle="1" w:styleId="28">
    <w:name w:val="Table Paragraph"/>
    <w:basedOn w:val="1"/>
    <w:qFormat/>
    <w:uiPriority w:val="1"/>
  </w:style>
  <w:style w:type="paragraph" w:customStyle="1" w:styleId="29">
    <w:name w:val="1表格"/>
    <w:basedOn w:val="30"/>
    <w:autoRedefine/>
    <w:qFormat/>
    <w:uiPriority w:val="0"/>
    <w:pPr>
      <w:ind w:firstLine="0" w:firstLineChars="0"/>
    </w:pPr>
    <w:rPr>
      <w:sz w:val="21"/>
    </w:rPr>
  </w:style>
  <w:style w:type="paragraph" w:customStyle="1" w:styleId="30">
    <w:name w:val="1正文"/>
    <w:basedOn w:val="1"/>
    <w:autoRedefine/>
    <w:qFormat/>
    <w:uiPriority w:val="0"/>
    <w:pPr>
      <w:spacing w:line="360" w:lineRule="auto"/>
      <w:ind w:firstLine="200" w:firstLineChars="200"/>
    </w:pPr>
    <w:rPr>
      <w:sz w:val="24"/>
      <w:szCs w:val="24"/>
    </w:rPr>
  </w:style>
  <w:style w:type="paragraph" w:customStyle="1" w:styleId="31">
    <w:name w:val="列出段落1"/>
    <w:basedOn w:val="1"/>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9f87e1fc-1f08-46b2-9fe5-9ef6e7547ce4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4DC52735</paraID>
      <start>0</start>
      <end>2</end>
      <status>unmodified</status>
      <modifiedWord/>
      <trackRevisions>false</trackRevisions>
    </reviewItem>
    <reviewItem>
      <errorID>1aa5a621-506c-4e52-9c2a-f4b401dfde42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4968F8AA</paraID>
      <start>0</start>
      <end>2</end>
      <status>unmodified</status>
      <modifiedWord/>
      <trackRevisions>false</trackRevisions>
    </reviewItem>
    <reviewItem>
      <errorID>223a92bb-679e-40ad-b726-0d6d23e9ecd5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33E48F17</paraID>
      <start>0</start>
      <end>2</end>
      <status>unmodified</status>
      <modifiedWord/>
      <trackRevisions>false</trackRevisions>
    </reviewItem>
    <reviewItem>
      <errorID>c557ee12-7b7d-4c07-9408-4d4cde131d2f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17E9ACAB</paraID>
      <start>0</start>
      <end>2</end>
      <status>unmodified</status>
      <modifiedWord/>
      <trackRevisions>false</trackRevisions>
    </reviewItem>
    <reviewItem>
      <errorID>f68818c1-6d08-4a22-804a-0046c8a42c18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2DCE8588</paraID>
      <start>0</start>
      <end>2</end>
      <status>unmodified</status>
      <modifiedWord/>
      <trackRevisions>false</trackRevisions>
    </reviewItem>
    <reviewItem>
      <errorID>edeb9fbf-e644-402e-ac3e-562f76fa3024</errorID>
      <errorWord>：</errorWord>
      <group>L1_Word</group>
      <groupName>字词问题</groupName>
      <ability>L2_Typo</ability>
      <abilityName>字词错误</abilityName>
      <candidateList>
        <item>：在</item>
      </candidateList>
      <explain/>
      <paraID>2DCE8588</paraID>
      <start>11</start>
      <end>12</end>
      <status>unmodified</status>
      <modifiedWord/>
      <trackRevisions>false</trackRevisions>
    </reviewItem>
    <reviewItem>
      <errorID>82589894-02a4-4892-a37f-e31f9b4186ff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5098733F</paraID>
      <start>0</start>
      <end>2</end>
      <status>unmodified</status>
      <modifiedWord/>
      <trackRevisions>false</trackRevisions>
    </reviewItem>
    <reviewItem>
      <errorID>abd4d766-745d-44b7-a0fc-529496ed4b3c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44FDBB4</paraID>
      <start>0</start>
      <end>2</end>
      <status>unmodified</status>
      <modifiedWord/>
      <trackRevisions>false</trackRevisions>
    </reviewItem>
    <reviewItem>
      <errorID>56ed0178-3d63-484c-813f-33f5e9563788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2801CB98</paraID>
      <start>0</start>
      <end>2</end>
      <status>unmodified</status>
      <modifiedWord/>
      <trackRevisions>false</trackRevisions>
    </reviewItem>
    <reviewItem>
      <errorID>29e00926-d222-4450-8363-770166a7fb85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3939D8A1</paraID>
      <start>22</start>
      <end>25</end>
      <status>unmodified</status>
      <modifiedWord/>
      <trackRevisions>false</trackRevisions>
    </reviewItem>
    <reviewItem>
      <errorID>01f6e5b7-d2fe-4a25-b92e-a51ee085c76f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3939D8A1</paraID>
      <start>35</start>
      <end>38</end>
      <status>unmodified</status>
      <modifiedWord/>
      <trackRevisions>false</trackRevisions>
    </reviewItem>
    <reviewItem>
      <errorID>c2849371-4300-4f39-ac20-7a06be3572c2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6454D600</paraID>
      <start>0</start>
      <end>2</end>
      <status>unmodified</status>
      <modifiedWord/>
      <trackRevisions>false</trackRevisions>
    </reviewItem>
    <reviewItem>
      <errorID>08948008-1a9b-453d-bca2-235645e9ee20</errorID>
      <errorWord>实</errorWord>
      <group>L1_Word</group>
      <groupName>字词问题</groupName>
      <ability>L2_Typo</ability>
      <abilityName>字词错误</abilityName>
      <candidateList>
        <item>实性</item>
      </candidateList>
      <explain/>
      <paraID>6454D600</paraID>
      <start>61</start>
      <end>62</end>
      <status>unmodified</status>
      <modifiedWord/>
      <trackRevisions>false</trackRevisions>
    </reviewItem>
    <reviewItem>
      <errorID>61e64ac1-e06c-47a4-9b78-950934439cb7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358BC6DD</paraID>
      <start>0</start>
      <end>2</end>
      <status>unmodified</status>
      <modifiedWord/>
      <trackRevisions>false</trackRevisions>
    </reviewItem>
    <reviewItem>
      <errorID>4f235890-f739-4341-a3b4-071c9ffad96a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527AEEDA</paraID>
      <start>0</start>
      <end>2</end>
      <status>unmodified</status>
      <modifiedWord/>
      <trackRevisions>false</trackRevisions>
    </reviewItem>
    <reviewItem>
      <errorID>0431046d-5d6c-4e2d-a9a7-d97818efec41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704DFC0A</paraID>
      <start>0</start>
      <end>2</end>
      <status>unmodified</status>
      <modifiedWord/>
      <trackRevisions>false</trackRevisions>
    </reviewItem>
    <reviewItem>
      <errorID>6a30c5b2-a23a-44ee-a8cf-eeee273440f0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1EF81DFC</paraID>
      <start>0</start>
      <end>2</end>
      <status>unmodified</status>
      <modifiedWord/>
      <trackRevisions>false</trackRevisions>
    </reviewItem>
    <reviewItem>
      <errorID>928cdc21-ab6c-46ac-b0ec-c27942254d1c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2BFC3149</paraID>
      <start>0</start>
      <end>2</end>
      <status>unmodified</status>
      <modifiedWord/>
      <trackRevisions>false</trackRevisions>
    </reviewItem>
    <reviewItem>
      <errorID>bf5b7d2b-2160-4640-a88e-cf10dcb37e5c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2F64EFD0</paraID>
      <start>0</start>
      <end>2</end>
      <status>unmodified</status>
      <modifiedWord/>
      <trackRevisions>false</trackRevisions>
    </reviewItem>
    <reviewItem>
      <errorID>e40b8638-9db7-484f-abb1-c8c6d66fb0a4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10976208</paraID>
      <start>0</start>
      <end>2</end>
      <status>unmodified</status>
      <modifiedWord/>
      <trackRevisions>false</trackRevisions>
    </reviewItem>
    <reviewItem>
      <errorID>7c1e0f72-3ebc-459b-9bf2-3e826910419a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2D14DF7C</paraID>
      <start>0</start>
      <end>2</end>
      <status>unmodified</status>
      <modifiedWord/>
      <trackRevisions>false</trackRevisions>
    </reviewItem>
    <reviewItem>
      <errorID>f0118d2a-8816-400c-b461-470ea64643c6</errorID>
      <errorWord>需持</errorWord>
      <group>L1_Word</group>
      <groupName>字词问题</groupName>
      <ability>L2_Typo</ability>
      <abilityName>字词错误</abilityName>
      <candidateList>
        <item>须持</item>
      </candidateList>
      <explain>存在发音相同字词的误用。</explain>
      <paraID>2D14DF7C</paraID>
      <start>50</start>
      <end>52</end>
      <status>unmodified</status>
      <modifiedWord/>
      <trackRevisions>false</trackRevisions>
    </reviewItem>
    <reviewItem>
      <errorID>a887564a-ead6-4891-a100-fb1419de8f7b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22A7D34C</paraID>
      <start>0</start>
      <end>2</end>
      <status>unmodified</status>
      <modifiedWord/>
      <trackRevisions>false</trackRevisions>
    </reviewItem>
    <reviewItem>
      <errorID>fadc72b8-a039-4e56-9685-5b94ab9854e6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58CC3EEA</paraID>
      <start>0</start>
      <end>2</end>
      <status>unmodified</status>
      <modifiedWord/>
      <trackRevisions>false</trackRevisions>
    </reviewItem>
    <reviewItem>
      <errorID>379f279a-e1a2-463e-845b-29bb5dccd692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1A0CAB8A</paraID>
      <start>0</start>
      <end>2</end>
      <status>unmodified</status>
      <modifiedWord/>
      <trackRevisions>false</trackRevisions>
    </reviewItem>
    <reviewItem>
      <errorID>c349b1db-448b-404c-8e15-9c3588a00709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CFDB73B</paraID>
      <start>0</start>
      <end>2</end>
      <status>unmodified</status>
      <modifiedWord/>
      <trackRevisions>false</trackRevisions>
    </reviewItem>
    <reviewItem>
      <errorID>515a7549-4017-45db-8691-c9193152ec11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1CCCEF46</paraID>
      <start>0</start>
      <end>2</end>
      <status>unmodified</status>
      <modifiedWord/>
      <trackRevisions>false</trackRevisions>
    </reviewItem>
    <reviewItem>
      <errorID>3d72a7ed-7f12-4648-b78e-0206a8c8ccd1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FF7E812</paraID>
      <start>0</start>
      <end>2</end>
      <status>unmodified</status>
      <modifiedWord/>
      <trackRevisions>false</trackRevisions>
    </reviewItem>
    <reviewItem>
      <errorID>cf9a90de-cf55-4c03-b5cf-bdedc4661e54</errorID>
      <errorWord>，</errorWord>
      <group>L1_Word</group>
      <groupName>字词问题</groupName>
      <ability>L2_Typo</ability>
      <abilityName>字词错误</abilityName>
      <candidateList>
        <item>，并</item>
      </candidateList>
      <explain/>
      <paraID>24CFF3AC</paraID>
      <start>58</start>
      <end>59</end>
      <status>unmodified</status>
      <modifiedWord/>
      <trackRevisions>false</trackRevisions>
    </reviewItem>
    <reviewItem>
      <errorID>b6fe0b2a-dc88-4bba-b6ab-98f32cadb079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76701978</paraID>
      <start>0</start>
      <end>2</end>
      <status>unmodified</status>
      <modifiedWord/>
      <trackRevisions>false</trackRevisions>
    </reviewItem>
    <reviewItem>
      <errorID>8ecd3338-1d7b-4c6e-babf-46ff111d8148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36DABB5D</paraID>
      <start>22</start>
      <end>25</end>
      <status>unmodified</status>
      <modifiedWord/>
      <trackRevisions>false</trackRevisions>
    </reviewItem>
    <reviewItem>
      <errorID>bd887b78-bf7a-4004-9498-d196ddc89b0f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36DABB5D</paraID>
      <start>35</start>
      <end>38</end>
      <status>unmodified</status>
      <modifiedWord/>
      <trackRevisions>false</trackRevisions>
    </reviewItem>
    <reviewItem>
      <errorID>9b84ad10-9d44-4730-80d8-e08f36708e9d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C22EB90</paraID>
      <start>0</start>
      <end>2</end>
      <status>unmodified</status>
      <modifiedWord/>
      <trackRevisions>false</trackRevisions>
    </reviewItem>
    <reviewItem>
      <errorID>0d44dd75-81cb-40bd-9872-06e44d5c367d</errorID>
      <errorWord>实</errorWord>
      <group>L1_Word</group>
      <groupName>字词问题</groupName>
      <ability>L2_Typo</ability>
      <abilityName>字词错误</abilityName>
      <candidateList>
        <item>实性</item>
      </candidateList>
      <explain/>
      <paraID> C22EB90</paraID>
      <start>61</start>
      <end>62</end>
      <status>unmodified</status>
      <modifiedWord/>
      <trackRevisions>false</trackRevisions>
    </reviewItem>
    <reviewItem>
      <errorID>88226be6-a11d-4773-9ca5-56eb7a8c4baa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5E1325B1</paraID>
      <start>0</start>
      <end>2</end>
      <status>unmodified</status>
      <modifiedWord/>
      <trackRevisions>false</trackRevisions>
    </reviewItem>
    <reviewItem>
      <errorID>b92e956d-661c-4e83-a944-806a9cfad72e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1FCDAC9B</paraID>
      <start>0</start>
      <end>2</end>
      <status>unmodified</status>
      <modifiedWord/>
      <trackRevisions>false</trackRevisions>
    </reviewItem>
    <reviewItem>
      <errorID>f605e203-f208-4ecd-9c67-c5e4e79bfada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2E456D99</paraID>
      <start>0</start>
      <end>2</end>
      <status>unmodified</status>
      <modifiedWord/>
      <trackRevisions>false</trackRevisions>
    </reviewItem>
    <reviewItem>
      <errorID>515967c4-e40b-4fa2-8bc1-71787f5ceb34</errorID>
      <errorWord>）</errorWord>
      <group>L1_Word</group>
      <groupName>字词问题</groupName>
      <ability>L2_Typo</ability>
      <abilityName>字词错误</abilityName>
      <candidateList>
        <item>）在</item>
      </candidateList>
      <explain/>
      <paraID>7BA9CD73</paraID>
      <start>2</start>
      <end>3</end>
      <status>unmodified</status>
      <modifiedWord/>
      <trackRevisions>false</trackRevisions>
    </reviewItem>
    <reviewItem>
      <errorID>65a07663-6882-46ab-917c-e31a3f91798c</errorID>
      <errorWord>做出</errorWord>
      <group>L1_Word</group>
      <groupName>字词问题</groupName>
      <ability>L2_Typo</ability>
      <abilityName>字词错误</abilityName>
      <candidateList>
        <item>作出</item>
      </candidateList>
      <explain/>
      <paraID>4DF36B75</paraID>
      <start>234</start>
      <end>236</end>
      <status>unmodified</status>
      <modifiedWord/>
      <trackRevisions>false</trackRevisions>
    </reviewItem>
    <reviewItem>
      <errorID>31a3ce88-5cb3-44be-9d09-5e985eb5f43b</errorID>
      <errorWord>:</errorWord>
      <group>L1_Format</group>
      <groupName>格式问题</groupName>
      <ability>L2_HalfPunc_CN</ability>
      <abilityName/>
      <candidateList>
        <item>：</item>
      </candidateList>
      <explain>文本全半角错误。</explain>
      <paraID>4CEF7D9B</paraID>
      <start>1</start>
      <end>2</end>
      <status>unmodified</status>
      <modifiedWord/>
      <trackRevisions>false</trackRevisions>
    </reviewItem>
    <reviewItem>
      <errorID>c4eb5d8d-9f3e-46b3-8060-f70a01b5614a</errorID>
      <errorWord>详实</errorWord>
      <group>L1_Word</group>
      <groupName>字词问题</groupName>
      <ability>L2_Typo</ability>
      <abilityName>字词错误</abilityName>
      <candidateList>
        <item>翔实</item>
      </candidateList>
      <explain>存在发音相同字词的误用。</explain>
      <paraID>20B2CA26</paraID>
      <start>13</start>
      <end>15</end>
      <status>unmodified</status>
      <modifiedWord/>
      <trackRevisions>false</trackRevisions>
    </reviewItem>
    <reviewItem>
      <errorID>60fb5554-ab5b-4717-81e3-b4ce1052f518</errorID>
      <errorWord>,</errorWord>
      <group>L1_Format</group>
      <groupName>格式问题</groupName>
      <ability>L2_HalfPunc_CN</ability>
      <abilityName/>
      <candidateList>
        <item>，</item>
      </candidateList>
      <explain>文本全半角错误。</explain>
      <paraID>74DCA8BB</paraID>
      <start>54</start>
      <end>55</end>
      <status>unmodified</status>
      <modifiedWord/>
      <trackRevisions>false</trackRevisions>
    </reviewItem>
    <reviewItem>
      <errorID>35d50d4e-1a5c-4050-bab4-8818b0131ea0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46A60A5D</paraID>
      <start>0</start>
      <end>2</end>
      <status>unmodified</status>
      <modifiedWord/>
      <trackRevisions>false</trackRevisions>
    </reviewItem>
    <reviewItem>
      <errorID>96101a29-b597-4fe3-afc0-8c5e5b94e6d4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255311CA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c503f-9f2a-4b29-a0c1-4851bbe2106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1750</Words>
  <Characters>1827</Characters>
  <Lines>88</Lines>
  <Paragraphs>25</Paragraphs>
  <TotalTime>0</TotalTime>
  <ScaleCrop>false</ScaleCrop>
  <LinksUpToDate>false</LinksUpToDate>
  <CharactersWithSpaces>1834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2024-01-05T15:49:00Z</dcterms:created>
  <dc:creator>XYHB</dc:creator>
  <cp:lastModifiedBy>Wo</cp:lastModifiedBy>
  <cp:lastPrinted>2024-01-13T15:59:00Z</cp:lastPrinted>
  <dcterms:modified xsi:type="dcterms:W3CDTF">2026-06-23T07:16:49Z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2023-12-15T17:15:47Z</vt:filetime>
  </property>
  <property fmtid="{D5CDD505-2E9C-101B-9397-08002B2CF9AE}" pid="4" name="KSOProductBuildVer">
    <vt:lpwstr>2052-12.1.0.26895</vt:lpwstr>
  </property>
  <property fmtid="{D5CDD505-2E9C-101B-9397-08002B2CF9AE}" pid="5" name="ICV">
    <vt:lpwstr>CFF72CA8B6124648A6B407038452B5D7_13</vt:lpwstr>
  </property>
  <property fmtid="{D5CDD505-2E9C-101B-9397-08002B2CF9AE}" pid="6" name="KSOTemplateDocerSaveRecord">
    <vt:lpwstr>eyJoZGlkIjoiMmVjZjdiZmQzYzVjMGQ5ZDZjOTM1ZjI2MWEyZjdhNzciLCJ1c2VySWQiOiIzMDE3OTUwMTcifQ==</vt:lpwstr>
  </property>
</Properties>
</file>