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市行政审批和政务信息管理局：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筑牢数字安全屏障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护航政务高效运行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全面夯实数字政府发展底座，切实防范化解政务网络、数据安全各类风险，市行政审批和政务信息管理局立足全市数字化转型实际，健全机制、强化技术、实战练兵、市县联动，构建全方位、多层次、一体化政务安全防护体系，以坚实安全保障赋能市域治理现代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一、统筹布局，搭建“一核两翼三支撑”安全保障架构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我市政务数字化建设规模持续扩容，目前已接入市直单位48家、县区8个，汇聚政务数据9.5亿条，累计接口调用1148万次、数据交换335.2亿条，海量政务数据与线上服务带来复杂网络安全挑战。我市坚持“预防为主、主动防御、平战结合、持续改进”工作思路，打造“一核两翼三支撑”整体安全体系。以压实安全工作责任制为核心，成立主要领导牵头的数字政务信息安全领导小组；同步筑牢技术防护、管理监督两大抓手，配齐漏洞扫描、入侵检测、日志审计等技术工具，完善制度规范、日常巡检、考核问责全流程管理；夯实人才、统一安全监测平台、7×24小时应急值守三大支撑，锚定“零重大故障、零安全事故、零负面舆情”工作目标，全方位织密政务安全防护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>二、分步实施，全链条落实安全管控各项举措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（一）建章立制，夯实制度管理根基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出台《信阳市电子政务外网信息安全管理制度体系》，完善12大类80余项安全管理细则，建立年度制度督查机制。常态化开展网络安全专题培训，每半年组织一轮全覆盖学习，累计参训人员超600人次，筑牢全员安全思想防线。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（二）常态运维，抓实日常风险排查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落实政务大数据平台月度报告机制，运维人员每日巡查网络设备、服务器及安全日志，建立市县安全联络专班，实现安全问题半小时响应、当日处置清零。2025年累计开展全域漏洞排查10余次，全覆盖市级平台及县区重点政务系统，高效处置上级推送安全隐患，完成2个中高危漏洞、14个普通漏洞整改；完成4个核心政务系统三级等保测评，整改各类安全隐患15项，全部达标验收。</w:t>
      </w:r>
      <w:r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</w:rPr>
        <w:t>（三）实战练兵，锤炼攻防处置能力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坚持以演促防、以练备战，深度参与各级网络安全实战演习。2025年10月参加国家电子政务护网行动，成功抵御数千次网络攻击，补齐2项隐蔽安全短板；同年11月出战全省数字政府“一道墙”攻防演练，取得优良成绩；2026年3月在省级演练交流会上分享我市安全建设实操经验。同步自主组织跨部门、跨县区红蓝对抗演练，把实战发现问题转化为系统加固长效措施。</w:t>
      </w:r>
      <w:r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</w:rPr>
        <w:t>（四）重点值守，守牢关键节点防线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全国两会、春节、五一、国庆、抗战胜利80周年等重要时间节点，严格执行7×24小时专人值班制度，累计重保值守超40天，实现重大时段服务不间断、安全零事故、无异常上报。推行模块化标准值班管理，统一值守检查清单、应急报告模板、隐患处置流程，保障交接班无缝衔接。</w:t>
      </w:r>
      <w:r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</w:rPr>
        <w:t>（五）市县联动，统筹全域安全防控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建立市县两级安全联络员常态化工作机制，定期召开视频调度会，全年发布政务信息安全风险预警12期，针对新型网络病毒、高危系统漏洞、新型攻击手段定向推送防范方案，同步对基层开展线上指导，补齐县区技术力量薄弱短板，实现全市网络安全“一盘棋”统筹推进。</w:t>
      </w:r>
      <w:r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</w:rPr>
        <w:t>（六）广泛宣传，营造全民共治氛围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依托4・15全民国家安全教育日、国家网络安全宣传周，通过政府官网、政务公众号、线下宣传展台等渠道普及网络安全知识，发放宣传手册、现场答疑解惑，推动网络安全意识进机关、进基层、进群众。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>三、创新赋能，打造可复制市域安全治理模式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一是构建全流程安全闭环管理。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整合分散安全工作，打通事前预防、事中监测、事后处置、长效整改完整链条，明晰各环节责任传导机制，破解碎片化管理难题，实现安全防护协同发力。</w:t>
      </w:r>
      <w:r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二是深化零信任常态化巡检机制。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将“从不信任、持续验证”零信任理念融入日常运维，主动排查内部异常访问、违规设备外联、弱口令等风险，结合日志审计实现内外风险同步管控。</w:t>
      </w:r>
      <w:r>
        <w:rPr>
          <w:rFonts w:hint="default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三是完善市县一体预警处置体系。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依托市级技术平台向下辐射县区，统一风险预警、统一处置指引、统一培训赋能，大幅缩短基层安全事件处置时效。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>四、成效显著，数字政务安全底色持续擦亮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安全管控成效全面显现，市级核心政务系统长期稳定运行，未发生重大安全故障；累计整改各类漏洞30余个，中高危漏洞全部清零；4个核心平台全部通过三级等保测评，防护能力达到国家标准；各级重大活动保障期间未出现一起网络安全事件，在省级攻防演练中获评先进，获省政务主管部门通报表扬。政务服务体验持续优化，未因安全问题中断线上办事服务，群众办事满意度稳步提升；基层处置能力显著增强，县区安全事件响应平均提速50%；机关单位安全习惯全面改善，弱口令、违规外联等违规行为同比下降80%，全域网络安全文化氛围浓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>五、前瞻谋划，持续升级政务安全防护水平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当前AI自动化攻击、供应链安全等新型网络威胁持续增多，基层技术力量、全员安全素养仍有提升空间。下一步，我市将聚焦五大方向持续发力：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上线AI智能安全分析平台，强化未知威胁自动识别、智能研判能力，提升主动防御智能化水平；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建立政务信息化服务商安全准入评估机制，规范项目全周期供应链安全管理；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格落实《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数据安全法》，推进政务数据分级分类管控，实现数据采集、存储、共享、销毁全生命周期保护；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固化实战练兵机制，每年组织2次全市内部攻防对抗演练，常态化锤炼安全运维队伍实战能力；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完善线上线下一体化网络安全宣传阵地，拓宽宣传渠道，持续提升机关工作人员及社会群众网络安全防范意识。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下一步，市行政审批和政务信息管理局将持续深耕数字政府安全建设，以长效机制筑牢安全防线，以实战能力守护政务数据，以全域协同保障数字服务平稳运行，持续释放数字政务便民利企效能，为我市高质量发展、中原地区中国式现代化建设提供坚实数字安全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63F0"/>
    <w:rsid w:val="23E808CF"/>
    <w:rsid w:val="256072EB"/>
    <w:rsid w:val="5DD1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2026-06-29T07:53:00Z</dcterms:created>
  <dc:creator>king</dc:creator>
  <cp:lastModifiedBy>一纸々繁华</cp:lastModifiedBy>
  <dcterms:modified xsi:type="dcterms:W3CDTF">2026-06-29T08:06:44Z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315936464_cloud</vt:lpwstr>
  </property>
</Properties>
</file>