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02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cs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信阳市平桥区城市综合执法局</w:t>
      </w:r>
    </w:p>
    <w:p w14:paraId="15AE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cs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黑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当场行政处罚决定书</w:t>
      </w:r>
    </w:p>
    <w:p w14:paraId="20C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信平综执当罚决字〔2026〕第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11001号</w:t>
      </w:r>
    </w:p>
    <w:p w14:paraId="2DE5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"/>
          <w:sz w:val="28"/>
          <w:szCs w:val="28"/>
          <w:u w:val="single"/>
          <w:lang w:val="en-US" w:eastAsia="zh-CN"/>
        </w:rPr>
        <w:t>XXX有限公司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</w:p>
    <w:p w14:paraId="166E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1"/>
          <w:sz w:val="28"/>
          <w:szCs w:val="28"/>
          <w:u w:val="single"/>
          <w:lang w:val="en-US" w:eastAsia="zh-CN"/>
        </w:rPr>
        <w:t>914XXX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</w:p>
    <w:p w14:paraId="53DFD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00" w:hanging="840" w:hangingChars="3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28"/>
          <w:u w:val="single"/>
          <w:lang w:val="en-US" w:eastAsia="zh-CN"/>
        </w:rPr>
        <w:t>河南省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XX号</w:t>
      </w:r>
    </w:p>
    <w:p w14:paraId="787A2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你（单位）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信阳市平桥区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浉河南路会桥桥头迎宾广场对面有3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 w:bidi="ar"/>
        </w:rPr>
        <w:t>辆XX共享单车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shd w:val="clear" w:color="auto" w:fill="FFFFFF"/>
          <w:lang w:eastAsia="zh-CN"/>
        </w:rPr>
        <w:t>不按规定停放，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影响行人或者车辆正常通行、影响市容环境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妨碍市政设施的正常运行及维护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，平桥区城市综合执法局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法依规向你单位作出了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《信阳市平桥区城市综合执法局责令（限期）改正通知书》信平综执责改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〔2026〕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11013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责令限期2026年04月14日前自行搬离在浉河南路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会桥桥头迎宾广场对面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乱停乱放XX共享单车。2026年04月15日经综合执法局执法人员现场勘察，你单位未按要求作出整改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并且仍有7辆XX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共享单车在浉河南路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会桥桥头迎宾广场对面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乱停乱放。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平桥区城市综合执法局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再次依法依规向你单位作出《责令（限期）改正通知书》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信平综执责改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〔2026〕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" w:eastAsia="仿宋_GB2312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11001号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，责令限期2026年04月16日整改完成。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上述行为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违反了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《信阳市停车场建设管理条例》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第三十六条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第二款“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互联网租赁自行车的停放，不得影响行人或者车辆正常通行、影响市容环境或者妨碍市政设施的正常运行及维护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的规定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机关执法人员当场向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你（单位）告知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了违法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事实、依据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和依法享有的权利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你（单位）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未作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陈述申辩。</w:t>
      </w:r>
    </w:p>
    <w:p w14:paraId="6CB6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证据有：</w:t>
      </w:r>
    </w:p>
    <w:p w14:paraId="2E103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现场照片、现场（勘察）检查笔录；责令（限期）整改通知书；营业执照复印件；法定代表人身份证复印件；授权委托书;受委托人身份证复印件。</w:t>
      </w:r>
    </w:p>
    <w:p w14:paraId="5E95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>根据你（单位）违法行为的事实、性质、情节、社会危害程度和相关证据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28"/>
          <w:szCs w:val="28"/>
          <w:u w:val="singl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参照《信阳市停车场建设管理条例行政处罚裁量标准》中关于违反《信阳市停车场建设管理条例》第四十一条轻微违法行为的行政处罚情形“1．轻微违法行为的表现情形：违法停放的车辆40辆以内的；超过规定时间1日内改正到位的；或首次违法被查处的。处罚标准：处3000元以上3500元以下罚款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的规定，裁定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你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单位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的违法行为属于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轻微违法行为。</w:t>
      </w:r>
    </w:p>
    <w:p w14:paraId="21B8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根据《中华人民共和国行政处罚法》第五十一条：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“违法事实确凿并有法定依据，对公民处以二百元以下，对法人或者其他组织处以三千元以下罚款或者警告的行政处罚的，可以当场作出行政处罚决定。法律另有规定的，从其规定。”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的规定，本案适用于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当场处罚决定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。根据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《信阳市停车场管理条例》第四十一条规定“违反本条例第三十六条第二款规定的，由城市管理部门责令限期改正；逾期不改正的，可以将违法停放的自行车搬离现场，并对互联网租赁自行车经营者处以三千元以上五千元以下罚款”的规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。</w:t>
      </w:r>
    </w:p>
    <w:p w14:paraId="4B234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本机关决定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对你（单位）作出以下行政处罚：</w:t>
      </w:r>
    </w:p>
    <w:p w14:paraId="215A77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638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警告</w:t>
      </w:r>
    </w:p>
    <w:p w14:paraId="1977C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638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罚款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处以人民币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叁仟元整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（¥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3000.00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元）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。</w:t>
      </w:r>
    </w:p>
    <w:p w14:paraId="0CBC4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缴纳罚款方式：</w:t>
      </w:r>
    </w:p>
    <w:p w14:paraId="4719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当场收缴。</w:t>
      </w:r>
    </w:p>
    <w:p w14:paraId="056F5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自收到本决定书之日起15日内将罚款缴纳至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中国银行信阳平桥支行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银行（账号：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255901480442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）或者通过电子支付系统缴纳罚款。逾期不缴纳罚款的，每日按罚款数额的3%加处罚款。</w:t>
      </w:r>
    </w:p>
    <w:p w14:paraId="7D282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如你（单位）不服本决定，可以自收到本决定书之日起六十日内依法向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信阳市平桥区人民政府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申请行政复议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或者通过本机关提交行政复议申请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对行政复议决定不服的，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可以自收到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行政复议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决定书之日起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15日内，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依法向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信阳市平桥区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人民法院提起行政诉讼。逾期不申请行政复议，也不提起行政诉讼，又不履行本行政处罚决定的，本机关将依法申请人民法院强制执行。</w:t>
      </w:r>
    </w:p>
    <w:p w14:paraId="66D4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 w14:paraId="2346A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信阳市平桥区城市综合执法局 </w:t>
      </w:r>
    </w:p>
    <w:p w14:paraId="6F519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04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17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 w14:paraId="0C873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7726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附：本人（单位）声明：我（单位）</w:t>
      </w:r>
      <w:r>
        <w:rPr>
          <w:rFonts w:hint="eastAsia" w:ascii="仿宋_GB2312" w:hAnsi="仿宋_GB2312" w:eastAsia="仿宋_GB2312" w:cs="仿宋_GB2312"/>
          <w:sz w:val="28"/>
          <w:szCs w:val="28"/>
        </w:rPr>
        <w:t>自愿放弃陈述、申辩的权利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，我（单位）要求尽快处理该案件。（我受公司委托全权处理该案相关的一切事宜），我愿承担一切法律责任。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p w14:paraId="4100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当事人签名（按手印）:</w:t>
      </w:r>
    </w:p>
    <w:p w14:paraId="561C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2026年  月  日</w:t>
      </w:r>
    </w:p>
    <w:p w14:paraId="51EA601D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9C524"/>
    <w:multiLevelType w:val="singleLevel"/>
    <w:tmpl w:val="FB49C52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3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2026-07-03T02:19:34Z</dcterms:created>
  <dc:creator>Administrator</dc:creator>
  <cp:lastModifiedBy>沉默的大海</cp:lastModifiedBy>
  <dcterms:modified xsi:type="dcterms:W3CDTF">2026-07-03T02:20:51Z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eyJoZGlkIjoiM2E1NWY1N2Q1YzFlZDQzZmY1YTU5ODI1ZWQ2MzJmMmQiLCJ1c2VySWQiOiIxNzE5MTM1MTQyIn0=</vt:lpwstr>
  </property>
  <property fmtid="{D5CDD505-2E9C-101B-9397-08002B2CF9AE}" pid="4" name="ICV">
    <vt:lpwstr>11446EA17FC0479691246E6AFAD91A4F_12</vt:lpwstr>
  </property>
</Properties>
</file>