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3B5A1"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</w:p>
    <w:p w14:paraId="224A33C3">
      <w:pPr>
        <w:spacing w:line="560" w:lineRule="exact"/>
        <w:ind w:firstLine="645"/>
        <w:jc w:val="center"/>
        <w:rPr>
          <w:rFonts w:hint="eastAsia" w:ascii="宋体" w:hAnsi="宋体" w:cs="宋体"/>
          <w:b/>
          <w:bCs/>
          <w:color w:val="auto"/>
          <w:sz w:val="36"/>
          <w:szCs w:val="36"/>
          <w:lang w:bidi="ar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lang w:bidi="ar"/>
        </w:rPr>
        <w:t>评分细则</w:t>
      </w:r>
    </w:p>
    <w:tbl>
      <w:tblPr>
        <w:tblStyle w:val="8"/>
        <w:tblW w:w="9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6794"/>
        <w:gridCol w:w="700"/>
        <w:gridCol w:w="716"/>
      </w:tblGrid>
      <w:tr w14:paraId="35DEE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65" w:type="dxa"/>
            <w:noWrap w:val="0"/>
            <w:vAlign w:val="center"/>
          </w:tcPr>
          <w:p w14:paraId="258EB7B2">
            <w:pPr>
              <w:jc w:val="center"/>
              <w:rPr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</w:rPr>
              <w:t>项目名称</w:t>
            </w:r>
          </w:p>
        </w:tc>
        <w:tc>
          <w:tcPr>
            <w:tcW w:w="6794" w:type="dxa"/>
            <w:noWrap w:val="0"/>
            <w:vAlign w:val="center"/>
          </w:tcPr>
          <w:p w14:paraId="647E1F9C">
            <w:pPr>
              <w:jc w:val="center"/>
              <w:rPr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</w:rPr>
              <w:t>评分标准</w:t>
            </w:r>
          </w:p>
        </w:tc>
        <w:tc>
          <w:tcPr>
            <w:tcW w:w="700" w:type="dxa"/>
            <w:noWrap w:val="0"/>
            <w:vAlign w:val="center"/>
          </w:tcPr>
          <w:p w14:paraId="0F5673BF">
            <w:pPr>
              <w:jc w:val="center"/>
              <w:rPr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</w:rPr>
              <w:t>满分</w:t>
            </w:r>
          </w:p>
        </w:tc>
        <w:tc>
          <w:tcPr>
            <w:tcW w:w="716" w:type="dxa"/>
            <w:noWrap w:val="0"/>
            <w:vAlign w:val="center"/>
          </w:tcPr>
          <w:p w14:paraId="4AF6A0E9">
            <w:pPr>
              <w:jc w:val="center"/>
              <w:rPr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kern w:val="0"/>
                <w:sz w:val="24"/>
              </w:rPr>
              <w:t>得分</w:t>
            </w:r>
          </w:p>
        </w:tc>
      </w:tr>
      <w:tr w14:paraId="01EA9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1265" w:type="dxa"/>
            <w:noWrap w:val="0"/>
            <w:vAlign w:val="center"/>
          </w:tcPr>
          <w:p w14:paraId="2EE3542D">
            <w:pPr>
              <w:snapToGrid w:val="0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价格</w:t>
            </w:r>
          </w:p>
        </w:tc>
        <w:tc>
          <w:tcPr>
            <w:tcW w:w="6794" w:type="dxa"/>
            <w:noWrap w:val="0"/>
            <w:vAlign w:val="top"/>
          </w:tcPr>
          <w:p w14:paraId="0C10A4A0">
            <w:pPr>
              <w:snapToGrid w:val="0"/>
              <w:ind w:firstLine="480" w:firstLineChars="200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综合评分法的价格分采用低价优先法计算，即满足采购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  <w:lang w:eastAsia="zh-CN"/>
              </w:rPr>
              <w:t>公告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要求且最终报价最低的价位为响应基准价，其价格分为满分10分；</w:t>
            </w:r>
          </w:p>
          <w:p w14:paraId="0B8C89EC">
            <w:pPr>
              <w:snapToGrid w:val="0"/>
              <w:ind w:firstLine="480" w:firstLineChars="200"/>
              <w:jc w:val="left"/>
              <w:rPr>
                <w:rFonts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  <w:lang w:eastAsia="zh-CN"/>
              </w:rPr>
              <w:t>其他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价格分按照下列公式计算：响应报价得分=（响应基准价/最后报价）</w:t>
            </w:r>
            <w:r>
              <w:rPr>
                <w:rFonts w:hint="eastAsia" w:ascii="汉仪细圆B5" w:hAnsi="汉仪细圆B5" w:eastAsia="汉仪细圆B5" w:cs="汉仪细圆B5"/>
                <w:snapToGrid w:val="0"/>
                <w:color w:val="auto"/>
                <w:kern w:val="0"/>
                <w:sz w:val="24"/>
              </w:rPr>
              <w:t>×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10；</w:t>
            </w:r>
          </w:p>
          <w:p w14:paraId="330E5D43">
            <w:pPr>
              <w:snapToGrid w:val="0"/>
              <w:ind w:firstLine="480" w:firstLineChars="200"/>
              <w:jc w:val="left"/>
              <w:rPr>
                <w:rFonts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得分保留至小数点后两位，第三位四舍五入。</w:t>
            </w:r>
          </w:p>
        </w:tc>
        <w:tc>
          <w:tcPr>
            <w:tcW w:w="700" w:type="dxa"/>
            <w:noWrap w:val="0"/>
            <w:vAlign w:val="center"/>
          </w:tcPr>
          <w:p w14:paraId="73F4FCC2">
            <w:pPr>
              <w:snapToGrid w:val="0"/>
              <w:jc w:val="center"/>
              <w:rPr>
                <w:rFonts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10</w:t>
            </w:r>
          </w:p>
        </w:tc>
        <w:tc>
          <w:tcPr>
            <w:tcW w:w="716" w:type="dxa"/>
            <w:noWrap w:val="0"/>
            <w:vAlign w:val="center"/>
          </w:tcPr>
          <w:p w14:paraId="063C44E9">
            <w:pPr>
              <w:snapToGrid w:val="0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</w:p>
        </w:tc>
      </w:tr>
      <w:tr w14:paraId="0BA11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265" w:type="dxa"/>
            <w:noWrap w:val="0"/>
            <w:vAlign w:val="center"/>
          </w:tcPr>
          <w:p w14:paraId="6974CC5F">
            <w:pPr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规范建设</w:t>
            </w:r>
          </w:p>
        </w:tc>
        <w:tc>
          <w:tcPr>
            <w:tcW w:w="6794" w:type="dxa"/>
            <w:noWrap w:val="0"/>
            <w:vAlign w:val="center"/>
          </w:tcPr>
          <w:p w14:paraId="2A987FBE">
            <w:pPr>
              <w:snapToGrid w:val="0"/>
              <w:ind w:firstLine="420" w:firstLineChars="200"/>
              <w:jc w:val="left"/>
            </w:pPr>
            <w:r>
              <w:rPr>
                <w:rFonts w:hint="eastAsia"/>
              </w:rPr>
              <w:t>1.年检或年报（1</w:t>
            </w:r>
            <w:r>
              <w:rPr>
                <w:rFonts w:hint="default"/>
                <w:lang w:val="en"/>
              </w:rPr>
              <w:t>0</w:t>
            </w:r>
            <w:r>
              <w:rPr>
                <w:rFonts w:hint="eastAsia"/>
              </w:rPr>
              <w:t>分）</w:t>
            </w:r>
          </w:p>
          <w:p w14:paraId="5D21ACBC">
            <w:pPr>
              <w:snapToGrid w:val="0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依法注册登记，</w:t>
            </w:r>
            <w:r>
              <w:rPr>
                <w:rFonts w:hint="default"/>
                <w:lang w:val="en"/>
              </w:rPr>
              <w:t>近3 年按规定参加年检或年报</w:t>
            </w:r>
            <w:r>
              <w:rPr>
                <w:rFonts w:hint="eastAsia"/>
                <w:lang w:val="en" w:eastAsia="zh-CN"/>
              </w:rPr>
              <w:t>，</w:t>
            </w:r>
            <w:r>
              <w:rPr>
                <w:rFonts w:hint="default"/>
                <w:lang w:val="en"/>
              </w:rPr>
              <w:t>且</w:t>
            </w:r>
            <w:r>
              <w:rPr>
                <w:rFonts w:hint="eastAsia"/>
                <w:lang w:val="en" w:eastAsia="zh-CN"/>
              </w:rPr>
              <w:t>年检结果合格</w:t>
            </w:r>
            <w:r>
              <w:rPr>
                <w:rFonts w:hint="eastAsia"/>
              </w:rPr>
              <w:t>。</w:t>
            </w:r>
          </w:p>
          <w:p w14:paraId="6CB27D1C">
            <w:pPr>
              <w:snapToGrid w:val="0"/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2.提供3人或</w:t>
            </w:r>
            <w:r>
              <w:rPr>
                <w:rFonts w:hint="eastAsia"/>
                <w:lang w:val="en-US" w:eastAsia="zh-CN"/>
              </w:rPr>
              <w:t>3人</w:t>
            </w:r>
            <w:r>
              <w:rPr>
                <w:rFonts w:hint="eastAsia"/>
              </w:rPr>
              <w:t>以上团队（</w:t>
            </w:r>
            <w:r>
              <w:rPr>
                <w:rFonts w:hint="default"/>
                <w:lang w:val="en"/>
              </w:rPr>
              <w:t>10</w:t>
            </w:r>
            <w:r>
              <w:rPr>
                <w:rFonts w:hint="eastAsia"/>
              </w:rPr>
              <w:t>分）</w:t>
            </w:r>
          </w:p>
          <w:p w14:paraId="541B9D4D">
            <w:pPr>
              <w:snapToGrid w:val="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 xml:space="preserve">    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人员分工合理。</w:t>
            </w:r>
          </w:p>
        </w:tc>
        <w:tc>
          <w:tcPr>
            <w:tcW w:w="700" w:type="dxa"/>
            <w:noWrap w:val="0"/>
            <w:vAlign w:val="center"/>
          </w:tcPr>
          <w:p w14:paraId="664CF133">
            <w:pPr>
              <w:snapToGrid w:val="0"/>
              <w:jc w:val="center"/>
              <w:rPr>
                <w:rFonts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20</w:t>
            </w:r>
          </w:p>
        </w:tc>
        <w:tc>
          <w:tcPr>
            <w:tcW w:w="716" w:type="dxa"/>
            <w:noWrap w:val="0"/>
            <w:vAlign w:val="center"/>
          </w:tcPr>
          <w:p w14:paraId="58AB9447">
            <w:pPr>
              <w:snapToGrid w:val="0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</w:p>
        </w:tc>
      </w:tr>
      <w:tr w14:paraId="14098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1265" w:type="dxa"/>
            <w:noWrap w:val="0"/>
            <w:vAlign w:val="center"/>
          </w:tcPr>
          <w:p w14:paraId="07C3F9B2">
            <w:pPr>
              <w:snapToGrid w:val="0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承接政府购买服务项目能力</w:t>
            </w:r>
          </w:p>
        </w:tc>
        <w:tc>
          <w:tcPr>
            <w:tcW w:w="6794" w:type="dxa"/>
            <w:noWrap w:val="0"/>
            <w:vAlign w:val="center"/>
          </w:tcPr>
          <w:p w14:paraId="40E16E93">
            <w:pPr>
              <w:widowControl/>
              <w:snapToGrid w:val="0"/>
              <w:ind w:firstLine="480" w:firstLineChars="20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近两年承接过省级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（或省级以上）社会组织业务培训服务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项目得20分；</w:t>
            </w:r>
          </w:p>
          <w:p w14:paraId="2EBB3777">
            <w:pPr>
              <w:widowControl/>
              <w:snapToGrid w:val="0"/>
              <w:ind w:firstLine="480" w:firstLineChars="20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近两年承接过市级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社会组织业务培训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服务项目得15分；</w:t>
            </w:r>
          </w:p>
          <w:p w14:paraId="509396F9">
            <w:pPr>
              <w:widowControl/>
              <w:snapToGrid w:val="0"/>
              <w:ind w:firstLine="480" w:firstLineChars="20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近两年承接过市级以下社会组织业务培训服务项目得10分。</w:t>
            </w:r>
          </w:p>
          <w:p w14:paraId="1476DE33">
            <w:pPr>
              <w:widowControl/>
              <w:snapToGrid w:val="0"/>
              <w:ind w:firstLine="480" w:firstLineChars="200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（按最高级别赋分，不累计赋分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提供承接或开展同类项目工作的相关协议等佐证材料）</w:t>
            </w:r>
          </w:p>
        </w:tc>
        <w:tc>
          <w:tcPr>
            <w:tcW w:w="700" w:type="dxa"/>
            <w:noWrap w:val="0"/>
            <w:vAlign w:val="center"/>
          </w:tcPr>
          <w:p w14:paraId="3125C82D">
            <w:pPr>
              <w:snapToGrid w:val="0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20</w:t>
            </w:r>
          </w:p>
        </w:tc>
        <w:tc>
          <w:tcPr>
            <w:tcW w:w="716" w:type="dxa"/>
            <w:noWrap w:val="0"/>
            <w:vAlign w:val="center"/>
          </w:tcPr>
          <w:p w14:paraId="2F3B09FD">
            <w:pPr>
              <w:snapToGrid w:val="0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</w:p>
        </w:tc>
      </w:tr>
      <w:tr w14:paraId="05D95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  <w:jc w:val="center"/>
        </w:trPr>
        <w:tc>
          <w:tcPr>
            <w:tcW w:w="1265" w:type="dxa"/>
            <w:noWrap w:val="0"/>
            <w:vAlign w:val="center"/>
          </w:tcPr>
          <w:p w14:paraId="3DE8DE9B">
            <w:pPr>
              <w:snapToGrid w:val="0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服务方案</w:t>
            </w:r>
          </w:p>
        </w:tc>
        <w:tc>
          <w:tcPr>
            <w:tcW w:w="6794" w:type="dxa"/>
            <w:noWrap w:val="0"/>
            <w:vAlign w:val="top"/>
          </w:tcPr>
          <w:p w14:paraId="5764A883">
            <w:pPr>
              <w:snapToGrid w:val="0"/>
              <w:ind w:firstLine="480" w:firstLineChars="200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default" w:ascii="宋体" w:hAnsi="宋体" w:cs="宋体"/>
                <w:snapToGrid w:val="0"/>
                <w:color w:val="auto"/>
                <w:kern w:val="0"/>
                <w:sz w:val="24"/>
                <w:lang w:val="en"/>
              </w:rPr>
              <w:t>申报单位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应针对本项目制定整体服务方案。</w:t>
            </w:r>
          </w:p>
          <w:p w14:paraId="39C371D9">
            <w:pPr>
              <w:snapToGrid w:val="0"/>
              <w:ind w:firstLine="480" w:firstLineChars="200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方案严谨、合理，可操作性强，切实可行，科学与实用性强，服务思路清晰，得30分；</w:t>
            </w:r>
          </w:p>
          <w:p w14:paraId="75F48B5C">
            <w:pPr>
              <w:snapToGrid w:val="0"/>
              <w:ind w:firstLine="480" w:firstLineChars="200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方案较为严谨、合理，科学与实用性较强，服务思路较为清晰，措施内容不够完善，得20分；</w:t>
            </w:r>
          </w:p>
          <w:p w14:paraId="287ADD55">
            <w:pPr>
              <w:snapToGrid w:val="0"/>
              <w:ind w:firstLine="480" w:firstLineChars="200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方案不严谨、不合理，科学与实用性不强，服务思路不清晰，得5分；</w:t>
            </w:r>
          </w:p>
          <w:p w14:paraId="0BEA125A">
            <w:pPr>
              <w:snapToGrid w:val="0"/>
              <w:ind w:firstLine="480" w:firstLineChars="200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未提供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  <w:lang w:eastAsia="zh-CN"/>
              </w:rPr>
              <w:t>不得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分。</w:t>
            </w:r>
          </w:p>
        </w:tc>
        <w:tc>
          <w:tcPr>
            <w:tcW w:w="700" w:type="dxa"/>
            <w:noWrap w:val="0"/>
            <w:vAlign w:val="center"/>
          </w:tcPr>
          <w:p w14:paraId="4AF8EA64">
            <w:pPr>
              <w:snapToGrid w:val="0"/>
              <w:jc w:val="center"/>
              <w:rPr>
                <w:rFonts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30</w:t>
            </w:r>
          </w:p>
        </w:tc>
        <w:tc>
          <w:tcPr>
            <w:tcW w:w="716" w:type="dxa"/>
            <w:noWrap w:val="0"/>
            <w:vAlign w:val="center"/>
          </w:tcPr>
          <w:p w14:paraId="58B222D0">
            <w:pPr>
              <w:snapToGrid w:val="0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</w:p>
        </w:tc>
      </w:tr>
      <w:tr w14:paraId="39A25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  <w:jc w:val="center"/>
        </w:trPr>
        <w:tc>
          <w:tcPr>
            <w:tcW w:w="1265" w:type="dxa"/>
            <w:noWrap w:val="0"/>
            <w:vAlign w:val="center"/>
          </w:tcPr>
          <w:p w14:paraId="2D90C8A0">
            <w:pPr>
              <w:snapToGrid w:val="0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服务质量</w:t>
            </w:r>
            <w:r>
              <w:rPr>
                <w:rFonts w:ascii="宋体" w:hAnsi="宋体" w:cs="宋体"/>
                <w:snapToGrid w:val="0"/>
                <w:color w:val="auto"/>
                <w:kern w:val="0"/>
                <w:sz w:val="24"/>
                <w:lang w:val="en"/>
              </w:rPr>
              <w:t>保障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措施</w:t>
            </w:r>
          </w:p>
        </w:tc>
        <w:tc>
          <w:tcPr>
            <w:tcW w:w="6794" w:type="dxa"/>
            <w:noWrap w:val="0"/>
            <w:vAlign w:val="top"/>
          </w:tcPr>
          <w:p w14:paraId="0F10BE8E">
            <w:pPr>
              <w:snapToGrid w:val="0"/>
              <w:ind w:firstLine="480" w:firstLineChars="200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根据实际情况，提供针对采购需求内容等完善的服务承诺，贴合采购文件需求内容，服务承诺非常完整，得15分；</w:t>
            </w:r>
          </w:p>
          <w:p w14:paraId="42A6B0D3">
            <w:pPr>
              <w:snapToGrid w:val="0"/>
              <w:ind w:firstLine="480" w:firstLineChars="200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根据实际情况，提供针对采购需求内容等较为完善的服务承诺，贴合采购文件需求内容，服务承诺较完整，得10分；</w:t>
            </w:r>
          </w:p>
          <w:p w14:paraId="1524639E">
            <w:pPr>
              <w:snapToGrid w:val="0"/>
              <w:ind w:firstLine="480" w:firstLineChars="200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根据实际情况，提供针对采购需求内容等的服务承诺，但针对服务需求承诺内容较为一般，得5分；</w:t>
            </w:r>
          </w:p>
          <w:p w14:paraId="38E3616D">
            <w:pPr>
              <w:snapToGrid w:val="0"/>
              <w:ind w:firstLine="480" w:firstLineChars="200"/>
              <w:jc w:val="left"/>
              <w:rPr>
                <w:rFonts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未提供不得分。</w:t>
            </w:r>
          </w:p>
        </w:tc>
        <w:tc>
          <w:tcPr>
            <w:tcW w:w="700" w:type="dxa"/>
            <w:noWrap w:val="0"/>
            <w:vAlign w:val="center"/>
          </w:tcPr>
          <w:p w14:paraId="0AA467E3">
            <w:pPr>
              <w:snapToGrid w:val="0"/>
              <w:jc w:val="center"/>
              <w:rPr>
                <w:rFonts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15</w:t>
            </w:r>
          </w:p>
        </w:tc>
        <w:tc>
          <w:tcPr>
            <w:tcW w:w="716" w:type="dxa"/>
            <w:noWrap w:val="0"/>
            <w:vAlign w:val="center"/>
          </w:tcPr>
          <w:p w14:paraId="129E28CD">
            <w:pPr>
              <w:snapToGrid w:val="0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</w:p>
        </w:tc>
      </w:tr>
      <w:tr w14:paraId="2974A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265" w:type="dxa"/>
            <w:noWrap w:val="0"/>
            <w:vAlign w:val="center"/>
          </w:tcPr>
          <w:p w14:paraId="7CD3F8B9">
            <w:pPr>
              <w:snapToGrid w:val="0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诚信</w:t>
            </w:r>
          </w:p>
        </w:tc>
        <w:tc>
          <w:tcPr>
            <w:tcW w:w="6794" w:type="dxa"/>
            <w:noWrap w:val="0"/>
            <w:vAlign w:val="top"/>
          </w:tcPr>
          <w:p w14:paraId="18B6A6F8">
            <w:pPr>
              <w:snapToGrid w:val="0"/>
              <w:ind w:firstLine="480" w:firstLineChars="200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ascii="宋体" w:hAnsi="宋体" w:cs="宋体"/>
                <w:snapToGrid w:val="0"/>
                <w:color w:val="auto"/>
                <w:kern w:val="0"/>
                <w:sz w:val="24"/>
              </w:rPr>
              <w:t>未被列入失信被执行人名单、政府采购严重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  <w:lang w:eastAsia="zh-CN"/>
              </w:rPr>
              <w:t>违法</w:t>
            </w:r>
            <w:r>
              <w:rPr>
                <w:rFonts w:ascii="宋体" w:hAnsi="宋体" w:cs="宋体"/>
                <w:snapToGrid w:val="0"/>
                <w:color w:val="auto"/>
                <w:kern w:val="0"/>
                <w:sz w:val="24"/>
              </w:rPr>
              <w:t>失信行为记录名单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  <w:lang w:eastAsia="zh-CN"/>
              </w:rPr>
              <w:t>等负面名单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，得5分；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  <w:lang w:eastAsia="zh-CN"/>
              </w:rPr>
              <w:t>否则，不得分。</w:t>
            </w:r>
          </w:p>
        </w:tc>
        <w:tc>
          <w:tcPr>
            <w:tcW w:w="700" w:type="dxa"/>
            <w:noWrap w:val="0"/>
            <w:vAlign w:val="center"/>
          </w:tcPr>
          <w:p w14:paraId="09C776E0">
            <w:pPr>
              <w:snapToGrid w:val="0"/>
              <w:jc w:val="center"/>
              <w:rPr>
                <w:rFonts w:ascii="宋体" w:hAnsi="宋体" w:cs="宋体"/>
                <w:snapToGrid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  <w:t>5</w:t>
            </w:r>
          </w:p>
        </w:tc>
        <w:tc>
          <w:tcPr>
            <w:tcW w:w="716" w:type="dxa"/>
            <w:noWrap w:val="0"/>
            <w:vAlign w:val="center"/>
          </w:tcPr>
          <w:p w14:paraId="1012147F">
            <w:pPr>
              <w:snapToGrid w:val="0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 w:val="24"/>
              </w:rPr>
            </w:pPr>
          </w:p>
        </w:tc>
      </w:tr>
    </w:tbl>
    <w:p w14:paraId="0A35EE53">
      <w:pPr>
        <w:pStyle w:val="11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17" w:right="1417" w:bottom="130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细圆B5">
    <w:altName w:val="Noto Sans CJK H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ans CJK HK">
    <w:panose1 w:val="020B0500000000000000"/>
    <w:charset w:val="88"/>
    <w:family w:val="auto"/>
    <w:pitch w:val="default"/>
    <w:sig w:usb0="30000083" w:usb1="2BDF3C10" w:usb2="00000016" w:usb3="00000000" w:csb0="603A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824F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80C8B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80C8B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CB6"/>
    <w:rsid w:val="00002748"/>
    <w:rsid w:val="00023916"/>
    <w:rsid w:val="00054CEA"/>
    <w:rsid w:val="000A2860"/>
    <w:rsid w:val="000B2623"/>
    <w:rsid w:val="000E3DC9"/>
    <w:rsid w:val="000F1F0E"/>
    <w:rsid w:val="00105F3D"/>
    <w:rsid w:val="00112084"/>
    <w:rsid w:val="00133DC8"/>
    <w:rsid w:val="00194AF6"/>
    <w:rsid w:val="001B034A"/>
    <w:rsid w:val="001D69BC"/>
    <w:rsid w:val="002235E7"/>
    <w:rsid w:val="00231F2B"/>
    <w:rsid w:val="00241675"/>
    <w:rsid w:val="002520A5"/>
    <w:rsid w:val="002B094A"/>
    <w:rsid w:val="002C4C7F"/>
    <w:rsid w:val="002D64AA"/>
    <w:rsid w:val="00306454"/>
    <w:rsid w:val="00320EC1"/>
    <w:rsid w:val="003341CE"/>
    <w:rsid w:val="00334E8A"/>
    <w:rsid w:val="003868BE"/>
    <w:rsid w:val="003B06DE"/>
    <w:rsid w:val="003C505F"/>
    <w:rsid w:val="003F157B"/>
    <w:rsid w:val="00414F0C"/>
    <w:rsid w:val="0041762A"/>
    <w:rsid w:val="00427FB4"/>
    <w:rsid w:val="00461478"/>
    <w:rsid w:val="004C58C2"/>
    <w:rsid w:val="004E7666"/>
    <w:rsid w:val="0051205D"/>
    <w:rsid w:val="00513B3E"/>
    <w:rsid w:val="0052274A"/>
    <w:rsid w:val="005341CA"/>
    <w:rsid w:val="005554A6"/>
    <w:rsid w:val="00556349"/>
    <w:rsid w:val="00564214"/>
    <w:rsid w:val="00570D43"/>
    <w:rsid w:val="005A1CB6"/>
    <w:rsid w:val="005C00A6"/>
    <w:rsid w:val="005E5F58"/>
    <w:rsid w:val="005F1943"/>
    <w:rsid w:val="006062DC"/>
    <w:rsid w:val="00616E49"/>
    <w:rsid w:val="00632DDC"/>
    <w:rsid w:val="00635637"/>
    <w:rsid w:val="006553DB"/>
    <w:rsid w:val="00682A11"/>
    <w:rsid w:val="006A3AC5"/>
    <w:rsid w:val="006E1313"/>
    <w:rsid w:val="006F69B7"/>
    <w:rsid w:val="00727429"/>
    <w:rsid w:val="00762CE8"/>
    <w:rsid w:val="007975B6"/>
    <w:rsid w:val="007B20F7"/>
    <w:rsid w:val="007C7260"/>
    <w:rsid w:val="007F42EC"/>
    <w:rsid w:val="007F5FDF"/>
    <w:rsid w:val="00803641"/>
    <w:rsid w:val="00805A37"/>
    <w:rsid w:val="00852096"/>
    <w:rsid w:val="0087399D"/>
    <w:rsid w:val="00874FFC"/>
    <w:rsid w:val="00875699"/>
    <w:rsid w:val="00880771"/>
    <w:rsid w:val="008A51D3"/>
    <w:rsid w:val="008B4C7F"/>
    <w:rsid w:val="008C01E3"/>
    <w:rsid w:val="008E3A2E"/>
    <w:rsid w:val="00907690"/>
    <w:rsid w:val="00945555"/>
    <w:rsid w:val="009839E9"/>
    <w:rsid w:val="00986A42"/>
    <w:rsid w:val="009925D7"/>
    <w:rsid w:val="009B1C3A"/>
    <w:rsid w:val="009C05B7"/>
    <w:rsid w:val="009E39E8"/>
    <w:rsid w:val="00A50C28"/>
    <w:rsid w:val="00A83500"/>
    <w:rsid w:val="00A934C1"/>
    <w:rsid w:val="00AD4A98"/>
    <w:rsid w:val="00AF79D0"/>
    <w:rsid w:val="00B03899"/>
    <w:rsid w:val="00B1780C"/>
    <w:rsid w:val="00B22329"/>
    <w:rsid w:val="00B2361F"/>
    <w:rsid w:val="00B35C2E"/>
    <w:rsid w:val="00B3622F"/>
    <w:rsid w:val="00B40E0A"/>
    <w:rsid w:val="00B60BF7"/>
    <w:rsid w:val="00B61526"/>
    <w:rsid w:val="00B8124A"/>
    <w:rsid w:val="00B821ED"/>
    <w:rsid w:val="00B91A0A"/>
    <w:rsid w:val="00B96C25"/>
    <w:rsid w:val="00BC5EF0"/>
    <w:rsid w:val="00C12427"/>
    <w:rsid w:val="00C26013"/>
    <w:rsid w:val="00C535FB"/>
    <w:rsid w:val="00C57A02"/>
    <w:rsid w:val="00C6516A"/>
    <w:rsid w:val="00C65FBE"/>
    <w:rsid w:val="00C77653"/>
    <w:rsid w:val="00CA1C03"/>
    <w:rsid w:val="00CD263C"/>
    <w:rsid w:val="00CF55FE"/>
    <w:rsid w:val="00D457E5"/>
    <w:rsid w:val="00DB523B"/>
    <w:rsid w:val="00DB6E77"/>
    <w:rsid w:val="00DF0305"/>
    <w:rsid w:val="00E0065F"/>
    <w:rsid w:val="00E1669B"/>
    <w:rsid w:val="00E66445"/>
    <w:rsid w:val="00E66E8B"/>
    <w:rsid w:val="00EB0503"/>
    <w:rsid w:val="00ED73EC"/>
    <w:rsid w:val="00EF118E"/>
    <w:rsid w:val="00F358F4"/>
    <w:rsid w:val="00F766A9"/>
    <w:rsid w:val="00FD3B79"/>
    <w:rsid w:val="0B978870"/>
    <w:rsid w:val="0EBBCABD"/>
    <w:rsid w:val="19AF1DD9"/>
    <w:rsid w:val="1EF54593"/>
    <w:rsid w:val="1FEF44A0"/>
    <w:rsid w:val="2B6FD740"/>
    <w:rsid w:val="2BEDBF3E"/>
    <w:rsid w:val="2D7FF87C"/>
    <w:rsid w:val="2DF5FE82"/>
    <w:rsid w:val="2EDFE6E8"/>
    <w:rsid w:val="2EFF2552"/>
    <w:rsid w:val="2F7FC407"/>
    <w:rsid w:val="2FFF393A"/>
    <w:rsid w:val="34BBA0F5"/>
    <w:rsid w:val="34DFF308"/>
    <w:rsid w:val="3AFFD95D"/>
    <w:rsid w:val="3BE5942D"/>
    <w:rsid w:val="3E69AA43"/>
    <w:rsid w:val="3FB33098"/>
    <w:rsid w:val="3FE93008"/>
    <w:rsid w:val="4AFFCCF3"/>
    <w:rsid w:val="4D0B9453"/>
    <w:rsid w:val="4DCFD383"/>
    <w:rsid w:val="4EFFE722"/>
    <w:rsid w:val="4F7BC5E1"/>
    <w:rsid w:val="5B3F6BA1"/>
    <w:rsid w:val="5E373A96"/>
    <w:rsid w:val="5F7A753B"/>
    <w:rsid w:val="5F7E4015"/>
    <w:rsid w:val="5FBB02A6"/>
    <w:rsid w:val="5FEFCC60"/>
    <w:rsid w:val="5FFE85F9"/>
    <w:rsid w:val="5FFF0CE1"/>
    <w:rsid w:val="6372641E"/>
    <w:rsid w:val="65BB7AAC"/>
    <w:rsid w:val="675940BD"/>
    <w:rsid w:val="679C0874"/>
    <w:rsid w:val="67F745F1"/>
    <w:rsid w:val="6BBF22BD"/>
    <w:rsid w:val="6DA50CFA"/>
    <w:rsid w:val="6E7C6DA7"/>
    <w:rsid w:val="6EB31812"/>
    <w:rsid w:val="6F1DACD6"/>
    <w:rsid w:val="6F578FCE"/>
    <w:rsid w:val="6F795918"/>
    <w:rsid w:val="6FA4A8C6"/>
    <w:rsid w:val="6FBF0EF1"/>
    <w:rsid w:val="6FDD0B56"/>
    <w:rsid w:val="6FFBDC67"/>
    <w:rsid w:val="6FFF2681"/>
    <w:rsid w:val="747C01F8"/>
    <w:rsid w:val="76FBAE8C"/>
    <w:rsid w:val="778B8D34"/>
    <w:rsid w:val="77AB7CF9"/>
    <w:rsid w:val="77AFDD75"/>
    <w:rsid w:val="77EC249C"/>
    <w:rsid w:val="77F6A240"/>
    <w:rsid w:val="78DF7B86"/>
    <w:rsid w:val="7BDF950E"/>
    <w:rsid w:val="7BFF3FDC"/>
    <w:rsid w:val="7CFE582C"/>
    <w:rsid w:val="7D3B6C50"/>
    <w:rsid w:val="7D631890"/>
    <w:rsid w:val="7D93F46B"/>
    <w:rsid w:val="7DCB3DDF"/>
    <w:rsid w:val="7DFB7610"/>
    <w:rsid w:val="7DFC8FC0"/>
    <w:rsid w:val="7E6F87CB"/>
    <w:rsid w:val="7F5E449F"/>
    <w:rsid w:val="7FB64EB8"/>
    <w:rsid w:val="7FDFB268"/>
    <w:rsid w:val="7FED6CF2"/>
    <w:rsid w:val="7FF75862"/>
    <w:rsid w:val="89B756C9"/>
    <w:rsid w:val="99FF7347"/>
    <w:rsid w:val="9DAB2EAA"/>
    <w:rsid w:val="AFDE029F"/>
    <w:rsid w:val="B0FFC010"/>
    <w:rsid w:val="B33D3D4F"/>
    <w:rsid w:val="B5B1FB13"/>
    <w:rsid w:val="B5F7E7FD"/>
    <w:rsid w:val="B65FEA9E"/>
    <w:rsid w:val="BA9F7BCA"/>
    <w:rsid w:val="BB7F3996"/>
    <w:rsid w:val="BBE7F86D"/>
    <w:rsid w:val="BD674DA4"/>
    <w:rsid w:val="BDFCAB2D"/>
    <w:rsid w:val="BE7F011C"/>
    <w:rsid w:val="BFBD7528"/>
    <w:rsid w:val="BFF3C77C"/>
    <w:rsid w:val="BFF71EDF"/>
    <w:rsid w:val="BFFDFCCA"/>
    <w:rsid w:val="BFFF0085"/>
    <w:rsid w:val="CC5F0F49"/>
    <w:rsid w:val="CCBF536E"/>
    <w:rsid w:val="CEFE8997"/>
    <w:rsid w:val="CF5F83A9"/>
    <w:rsid w:val="CF7BB171"/>
    <w:rsid w:val="D187E7BE"/>
    <w:rsid w:val="D4FE98C6"/>
    <w:rsid w:val="D5FF6AFC"/>
    <w:rsid w:val="D7A18530"/>
    <w:rsid w:val="DA35639A"/>
    <w:rsid w:val="DA5FD171"/>
    <w:rsid w:val="DADF1096"/>
    <w:rsid w:val="DB7F40D3"/>
    <w:rsid w:val="DDE7A53A"/>
    <w:rsid w:val="DE7EFC9E"/>
    <w:rsid w:val="DEFF8033"/>
    <w:rsid w:val="DF17DC94"/>
    <w:rsid w:val="DFDF8E78"/>
    <w:rsid w:val="DFF82E18"/>
    <w:rsid w:val="DFFD5A3C"/>
    <w:rsid w:val="DFFD852F"/>
    <w:rsid w:val="E7CA888F"/>
    <w:rsid w:val="E7EF2056"/>
    <w:rsid w:val="E9B3F23B"/>
    <w:rsid w:val="EBFFD303"/>
    <w:rsid w:val="EBFFFCB8"/>
    <w:rsid w:val="ECEFD35D"/>
    <w:rsid w:val="EE7C6A89"/>
    <w:rsid w:val="EF7D782D"/>
    <w:rsid w:val="EF7EAD2D"/>
    <w:rsid w:val="EF7FB31A"/>
    <w:rsid w:val="EFAE75DE"/>
    <w:rsid w:val="EFDD6DF8"/>
    <w:rsid w:val="EFFF751C"/>
    <w:rsid w:val="F3DFBCD5"/>
    <w:rsid w:val="F3FB4B2B"/>
    <w:rsid w:val="F5FD88F6"/>
    <w:rsid w:val="F6B763D6"/>
    <w:rsid w:val="F6F713C2"/>
    <w:rsid w:val="F73FAA51"/>
    <w:rsid w:val="F7A7A25A"/>
    <w:rsid w:val="F7FE392F"/>
    <w:rsid w:val="FB1D2AF2"/>
    <w:rsid w:val="FB6B96F7"/>
    <w:rsid w:val="FD77DBA2"/>
    <w:rsid w:val="FDAFBB21"/>
    <w:rsid w:val="FDD91863"/>
    <w:rsid w:val="FDDE45E1"/>
    <w:rsid w:val="FEFD5F83"/>
    <w:rsid w:val="FF21B34B"/>
    <w:rsid w:val="FF6CE526"/>
    <w:rsid w:val="FF768993"/>
    <w:rsid w:val="FF7CB535"/>
    <w:rsid w:val="FF7F5EAB"/>
    <w:rsid w:val="FF9704F9"/>
    <w:rsid w:val="FF9DBD3C"/>
    <w:rsid w:val="FF9F1CF2"/>
    <w:rsid w:val="FFCBCAE8"/>
    <w:rsid w:val="FFCF8092"/>
    <w:rsid w:val="FFE7D461"/>
    <w:rsid w:val="FFFF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widowControl w:val="0"/>
      <w:adjustRightInd/>
      <w:snapToGrid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Cs w:val="21"/>
      <w:lang w:val="zh-CN" w:bidi="zh-CN"/>
    </w:rPr>
  </w:style>
  <w:style w:type="paragraph" w:styleId="5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</w:rPr>
  </w:style>
  <w:style w:type="paragraph" w:customStyle="1" w:styleId="11">
    <w:name w:val="无间隔1"/>
    <w:basedOn w:val="1"/>
    <w:qFormat/>
    <w:uiPriority w:val="1"/>
    <w:pPr>
      <w:widowControl w:val="0"/>
      <w:adjustRightInd/>
      <w:snapToGrid/>
      <w:spacing w:after="0"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3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250</Words>
  <Characters>1429</Characters>
  <Lines>11</Lines>
  <Paragraphs>3</Paragraphs>
  <TotalTime>28</TotalTime>
  <ScaleCrop>false</ScaleCrop>
  <LinksUpToDate>false</LinksUpToDate>
  <CharactersWithSpaces>1676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2020-07-14T08:42:00Z</dcterms:created>
  <dc:creator>Administrator</dc:creator>
  <cp:lastModifiedBy>文宝</cp:lastModifiedBy>
  <cp:lastPrinted>2026-08-06T18:19:00Z</cp:lastPrinted>
  <dcterms:modified xsi:type="dcterms:W3CDTF">2026-08-06T17:20:36Z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3FA18676677FED19E451746AB16B4070_43</vt:lpwstr>
  </property>
</Properties>
</file>