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before="100" w:beforeAutospacing="1" w:after="100" w:afterAutospacing="1" w:line="480" w:lineRule="atLeast"/>
        <w:jc w:val="center"/>
        <w:rPr>
          <w:rFonts w:ascii="宋体" w:hAnsi="宋体" w:eastAsia="宋体"/>
          <w:b/>
          <w:bCs/>
          <w:color w:val="000000"/>
          <w:spacing w:val="-20"/>
          <w:sz w:val="36"/>
          <w:szCs w:val="36"/>
        </w:rPr>
      </w:pPr>
      <w:r>
        <w:rPr>
          <w:rFonts w:hint="eastAsia" w:ascii="宋体" w:hAnsi="宋体"/>
          <w:b/>
          <w:spacing w:val="-20"/>
          <w:sz w:val="36"/>
          <w:szCs w:val="36"/>
          <w:lang w:val="en-US" w:eastAsia="zh-CN"/>
        </w:rPr>
        <w:t>潢川县</w:t>
      </w:r>
      <w:r>
        <w:rPr>
          <w:rFonts w:hint="eastAsia" w:ascii="宋体" w:hAnsi="宋体" w:eastAsia="宋体"/>
          <w:b/>
          <w:spacing w:val="-20"/>
          <w:sz w:val="36"/>
          <w:szCs w:val="36"/>
        </w:rPr>
        <w:t>民政局201</w:t>
      </w:r>
      <w:r>
        <w:rPr>
          <w:rFonts w:ascii="宋体" w:hAnsi="宋体" w:eastAsia="宋体"/>
          <w:b/>
          <w:spacing w:val="-20"/>
          <w:sz w:val="36"/>
          <w:szCs w:val="36"/>
        </w:rPr>
        <w:t>8</w:t>
      </w:r>
      <w:r>
        <w:rPr>
          <w:rFonts w:hint="eastAsia" w:ascii="宋体" w:hAnsi="宋体" w:eastAsia="宋体"/>
          <w:b/>
          <w:spacing w:val="-20"/>
          <w:sz w:val="36"/>
          <w:szCs w:val="36"/>
        </w:rPr>
        <w:t>年预算执行</w:t>
      </w:r>
      <w:r>
        <w:rPr>
          <w:rFonts w:ascii="宋体" w:hAnsi="宋体" w:eastAsia="宋体"/>
          <w:b/>
          <w:spacing w:val="-20"/>
          <w:sz w:val="36"/>
          <w:szCs w:val="36"/>
        </w:rPr>
        <w:t>和其他</w:t>
      </w:r>
      <w:r>
        <w:rPr>
          <w:rFonts w:hint="eastAsia" w:ascii="宋体" w:hAnsi="宋体" w:eastAsia="宋体"/>
          <w:b/>
          <w:spacing w:val="-20"/>
          <w:sz w:val="36"/>
          <w:szCs w:val="36"/>
        </w:rPr>
        <w:t>财政</w:t>
      </w:r>
      <w:r>
        <w:rPr>
          <w:rFonts w:ascii="宋体" w:hAnsi="宋体" w:eastAsia="宋体"/>
          <w:b/>
          <w:spacing w:val="-20"/>
          <w:sz w:val="36"/>
          <w:szCs w:val="36"/>
        </w:rPr>
        <w:t>收支</w:t>
      </w:r>
      <w:r>
        <w:rPr>
          <w:rFonts w:hint="eastAsia" w:ascii="宋体" w:hAnsi="宋体" w:eastAsia="宋体"/>
          <w:b/>
          <w:spacing w:val="-20"/>
          <w:sz w:val="36"/>
          <w:szCs w:val="36"/>
        </w:rPr>
        <w:t>情况</w:t>
      </w:r>
      <w:r>
        <w:rPr>
          <w:rFonts w:hint="eastAsia" w:ascii="宋体" w:hAnsi="宋体" w:eastAsia="宋体"/>
          <w:b/>
          <w:bCs/>
          <w:color w:val="000000"/>
          <w:spacing w:val="-20"/>
          <w:sz w:val="36"/>
          <w:szCs w:val="36"/>
        </w:rPr>
        <w:t>审计结果</w:t>
      </w:r>
    </w:p>
    <w:p>
      <w:pPr>
        <w:widowControl/>
        <w:spacing w:before="100" w:beforeAutospacing="1" w:after="100" w:afterAutospacing="1" w:line="480" w:lineRule="atLeast"/>
        <w:jc w:val="center"/>
        <w:rPr>
          <w:rFonts w:ascii="宋体" w:hAnsi="宋体" w:cs="宋体"/>
          <w:kern w:val="0"/>
          <w:sz w:val="24"/>
          <w:szCs w:val="24"/>
        </w:rPr>
      </w:pPr>
      <w:r>
        <w:rPr>
          <w:rFonts w:hint="eastAsia" w:ascii="黑体" w:hAnsi="黑体" w:eastAsia="黑体" w:cs="宋体"/>
          <w:kern w:val="0"/>
          <w:sz w:val="30"/>
          <w:szCs w:val="30"/>
        </w:rPr>
        <w:t>（201</w:t>
      </w:r>
      <w:r>
        <w:rPr>
          <w:rFonts w:ascii="黑体" w:hAnsi="黑体" w:eastAsia="黑体" w:cs="宋体"/>
          <w:kern w:val="0"/>
          <w:sz w:val="30"/>
          <w:szCs w:val="30"/>
        </w:rPr>
        <w:t>9</w:t>
      </w:r>
      <w:r>
        <w:rPr>
          <w:rFonts w:hint="eastAsia" w:ascii="黑体" w:hAnsi="黑体" w:eastAsia="黑体" w:cs="宋体"/>
          <w:kern w:val="0"/>
          <w:sz w:val="30"/>
          <w:szCs w:val="30"/>
        </w:rPr>
        <w:t>年第</w:t>
      </w:r>
      <w:r>
        <w:rPr>
          <w:rFonts w:hint="eastAsia" w:ascii="黑体" w:hAnsi="黑体" w:eastAsia="黑体" w:cs="宋体"/>
          <w:kern w:val="0"/>
          <w:sz w:val="30"/>
          <w:szCs w:val="30"/>
          <w:lang w:val="en-US" w:eastAsia="zh-CN"/>
        </w:rPr>
        <w:t>3</w:t>
      </w:r>
      <w:r>
        <w:rPr>
          <w:rFonts w:hint="eastAsia" w:ascii="黑体" w:hAnsi="黑体" w:eastAsia="黑体" w:cs="宋体"/>
          <w:kern w:val="0"/>
          <w:sz w:val="30"/>
          <w:szCs w:val="30"/>
        </w:rPr>
        <w:t xml:space="preserve">号） </w:t>
      </w:r>
    </w:p>
    <w:p>
      <w:pPr>
        <w:spacing w:line="560" w:lineRule="exact"/>
        <w:ind w:firstLine="420" w:firstLineChars="200"/>
        <w:rPr>
          <w:rFonts w:ascii="仿宋" w:hAnsi="仿宋" w:eastAsia="仿宋" w:cs="仿宋"/>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根据《中华人民共和国审计法》第十六条的规定，潢川县审计局自2019年8月12日至9月12日，对潢川县民政局2018年预算执行和其他财政收支情况进行了审计。现</w:t>
      </w:r>
      <w:r>
        <w:rPr>
          <w:rFonts w:ascii="仿宋_GB2312" w:hAnsi="仿宋" w:eastAsia="仿宋_GB2312"/>
          <w:sz w:val="32"/>
          <w:szCs w:val="32"/>
        </w:rPr>
        <w:t>将审计结果公告如下：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 、201</w:t>
      </w:r>
      <w:r>
        <w:rPr>
          <w:rFonts w:ascii="黑体" w:hAnsi="黑体" w:eastAsia="黑体"/>
          <w:sz w:val="32"/>
          <w:szCs w:val="32"/>
        </w:rPr>
        <w:t>8</w:t>
      </w:r>
      <w:r>
        <w:rPr>
          <w:rFonts w:hint="eastAsia" w:ascii="黑体" w:hAnsi="黑体" w:eastAsia="黑体"/>
          <w:sz w:val="32"/>
          <w:szCs w:val="32"/>
        </w:rPr>
        <w:t>年度预算执行基本情况</w:t>
      </w:r>
    </w:p>
    <w:p>
      <w:pPr>
        <w:spacing w:line="560" w:lineRule="exact"/>
        <w:ind w:firstLine="645"/>
        <w:rPr>
          <w:rFonts w:ascii="仿宋_GB2312" w:hAnsi="仿宋" w:eastAsia="仿宋_GB2312"/>
          <w:sz w:val="32"/>
          <w:szCs w:val="32"/>
        </w:rPr>
      </w:pPr>
      <w:r>
        <w:rPr>
          <w:rFonts w:hint="eastAsia" w:ascii="仿宋" w:hAnsi="仿宋" w:eastAsia="仿宋" w:cs="仿宋"/>
          <w:sz w:val="32"/>
          <w:szCs w:val="32"/>
        </w:rPr>
        <w:t>民政局</w:t>
      </w:r>
      <w:r>
        <w:rPr>
          <w:rFonts w:hint="eastAsia" w:ascii="仿宋_GB2312" w:hAnsi="仿宋" w:eastAsia="仿宋_GB2312"/>
          <w:sz w:val="32"/>
          <w:szCs w:val="32"/>
        </w:rPr>
        <w:t>是县政府组成部门，</w:t>
      </w:r>
      <w:r>
        <w:rPr>
          <w:rFonts w:hint="eastAsia" w:ascii="仿宋" w:hAnsi="仿宋" w:eastAsia="仿宋" w:cs="仿宋"/>
          <w:sz w:val="32"/>
          <w:szCs w:val="32"/>
        </w:rPr>
        <w:t>是一级预算执行单位，经费来源财政拨款。依法</w:t>
      </w:r>
      <w:r>
        <w:rPr>
          <w:rFonts w:ascii="仿宋" w:hAnsi="仿宋" w:eastAsia="仿宋" w:cs="仿宋"/>
          <w:sz w:val="32"/>
          <w:szCs w:val="32"/>
        </w:rPr>
        <w:t>负责优抚、救灾</w:t>
      </w:r>
      <w:r>
        <w:rPr>
          <w:rFonts w:hint="eastAsia" w:ascii="仿宋" w:hAnsi="仿宋" w:eastAsia="仿宋" w:cs="仿宋"/>
          <w:sz w:val="32"/>
          <w:szCs w:val="32"/>
        </w:rPr>
        <w:t>、</w:t>
      </w:r>
      <w:r>
        <w:rPr>
          <w:rFonts w:ascii="仿宋" w:hAnsi="仿宋" w:eastAsia="仿宋" w:cs="仿宋"/>
          <w:sz w:val="32"/>
          <w:szCs w:val="32"/>
        </w:rPr>
        <w:t>行政区划等工作</w:t>
      </w:r>
      <w:r>
        <w:rPr>
          <w:rFonts w:hint="eastAsia" w:ascii="仿宋" w:hAnsi="仿宋" w:eastAsia="仿宋" w:cs="仿宋"/>
          <w:sz w:val="32"/>
          <w:szCs w:val="32"/>
        </w:rPr>
        <w:t>。</w:t>
      </w:r>
      <w:r>
        <w:rPr>
          <w:rFonts w:hint="eastAsia" w:ascii="仿宋_GB2312" w:hAnsi="仿宋" w:eastAsia="仿宋_GB2312"/>
          <w:sz w:val="32"/>
          <w:szCs w:val="32"/>
        </w:rPr>
        <w:t>县财政批复民政局部门财政</w:t>
      </w:r>
      <w:r>
        <w:rPr>
          <w:rFonts w:ascii="仿宋_GB2312" w:hAnsi="仿宋" w:eastAsia="仿宋_GB2312"/>
          <w:sz w:val="32"/>
          <w:szCs w:val="32"/>
        </w:rPr>
        <w:t>拨款</w:t>
      </w:r>
      <w:r>
        <w:rPr>
          <w:rFonts w:hint="eastAsia" w:ascii="仿宋_GB2312" w:hAnsi="仿宋" w:eastAsia="仿宋_GB2312"/>
          <w:sz w:val="32"/>
          <w:szCs w:val="32"/>
        </w:rPr>
        <w:t>预算</w:t>
      </w:r>
      <w:r>
        <w:rPr>
          <w:rFonts w:ascii="仿宋_GB2312" w:hAnsi="仿宋" w:eastAsia="仿宋_GB2312"/>
          <w:sz w:val="32"/>
          <w:szCs w:val="32"/>
        </w:rPr>
        <w:t>246.61</w:t>
      </w:r>
      <w:r>
        <w:rPr>
          <w:rFonts w:hint="eastAsia" w:ascii="仿宋_GB2312" w:hAnsi="仿宋" w:eastAsia="仿宋_GB2312"/>
          <w:sz w:val="32"/>
          <w:szCs w:val="32"/>
        </w:rPr>
        <w:t>万元。</w:t>
      </w:r>
    </w:p>
    <w:p>
      <w:pPr>
        <w:spacing w:line="560" w:lineRule="exact"/>
        <w:rPr>
          <w:rFonts w:ascii="黑体" w:hAnsi="黑体" w:eastAsia="黑体" w:cs="仿宋"/>
          <w:sz w:val="32"/>
          <w:szCs w:val="32"/>
        </w:rPr>
      </w:pPr>
      <w:r>
        <w:rPr>
          <w:rFonts w:hint="eastAsia" w:ascii="仿宋" w:hAnsi="仿宋" w:eastAsia="仿宋" w:cs="仿宋"/>
          <w:sz w:val="32"/>
          <w:szCs w:val="32"/>
        </w:rPr>
        <w:t>　</w:t>
      </w:r>
      <w:r>
        <w:rPr>
          <w:rFonts w:hint="eastAsia" w:ascii="黑体" w:hAnsi="黑体" w:eastAsia="黑体" w:cs="仿宋"/>
          <w:sz w:val="32"/>
          <w:szCs w:val="32"/>
        </w:rPr>
        <w:t xml:space="preserve">　二、审计评价意见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审计结果表明，民政局201</w:t>
      </w:r>
      <w:r>
        <w:rPr>
          <w:rFonts w:ascii="仿宋_GB2312" w:hAnsi="仿宋" w:eastAsia="仿宋_GB2312"/>
          <w:sz w:val="32"/>
          <w:szCs w:val="32"/>
        </w:rPr>
        <w:t>8</w:t>
      </w:r>
      <w:r>
        <w:rPr>
          <w:rFonts w:hint="eastAsia" w:ascii="仿宋_GB2312" w:hAnsi="仿宋" w:eastAsia="仿宋_GB2312"/>
          <w:sz w:val="32"/>
          <w:szCs w:val="32"/>
        </w:rPr>
        <w:t>年度预算收支基本遵守了预算法及相关法律法规，财务管理和会计核算基本符合会计法及有关财会制度规定，内部控制制度比较健全。</w:t>
      </w:r>
    </w:p>
    <w:p>
      <w:pPr>
        <w:spacing w:line="560" w:lineRule="exact"/>
        <w:rPr>
          <w:rFonts w:ascii="黑体" w:hAnsi="黑体" w:eastAsia="黑体" w:cs="仿宋"/>
          <w:sz w:val="32"/>
          <w:szCs w:val="32"/>
        </w:rPr>
      </w:pPr>
      <w:r>
        <w:rPr>
          <w:rFonts w:hint="eastAsia" w:ascii="仿宋" w:hAnsi="仿宋" w:eastAsia="仿宋" w:cs="仿宋"/>
          <w:sz w:val="32"/>
          <w:szCs w:val="32"/>
        </w:rPr>
        <w:t>　　</w:t>
      </w:r>
      <w:r>
        <w:rPr>
          <w:rFonts w:hint="eastAsia" w:ascii="黑体" w:hAnsi="黑体" w:eastAsia="黑体" w:cs="仿宋"/>
          <w:sz w:val="32"/>
          <w:szCs w:val="32"/>
        </w:rPr>
        <w:t>三、审计发现的主要问题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（一）财政存量</w:t>
      </w:r>
      <w:r>
        <w:rPr>
          <w:rFonts w:ascii="仿宋_GB2312" w:hAnsi="仿宋" w:eastAsia="仿宋_GB2312"/>
          <w:sz w:val="32"/>
          <w:szCs w:val="32"/>
        </w:rPr>
        <w:t>资金</w:t>
      </w:r>
      <w:r>
        <w:rPr>
          <w:rFonts w:hint="eastAsia" w:ascii="仿宋_GB2312" w:hAnsi="仿宋" w:eastAsia="仿宋_GB2312"/>
          <w:sz w:val="32"/>
          <w:szCs w:val="32"/>
        </w:rPr>
        <w:t>未及时上缴县财政11</w:t>
      </w:r>
      <w:r>
        <w:rPr>
          <w:rFonts w:ascii="仿宋_GB2312" w:hAnsi="仿宋" w:eastAsia="仿宋_GB2312"/>
          <w:sz w:val="32"/>
          <w:szCs w:val="32"/>
        </w:rPr>
        <w:t>.</w:t>
      </w:r>
      <w:r>
        <w:rPr>
          <w:rFonts w:hint="eastAsia" w:ascii="仿宋_GB2312" w:hAnsi="仿宋" w:eastAsia="仿宋_GB2312"/>
          <w:sz w:val="32"/>
          <w:szCs w:val="32"/>
        </w:rPr>
        <w:t>472万元。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w:t>
      </w:r>
      <w:r>
        <w:rPr>
          <w:rFonts w:ascii="仿宋_GB2312" w:hAnsi="仿宋" w:eastAsia="仿宋_GB2312"/>
          <w:sz w:val="32"/>
          <w:szCs w:val="32"/>
        </w:rPr>
        <w:t>）</w:t>
      </w:r>
      <w:r>
        <w:rPr>
          <w:rFonts w:hint="eastAsia" w:ascii="仿宋_GB2312" w:hAnsi="仿宋" w:eastAsia="仿宋_GB2312"/>
          <w:sz w:val="32"/>
          <w:szCs w:val="32"/>
        </w:rPr>
        <w:t>专项资金使用不规范8</w:t>
      </w:r>
      <w:r>
        <w:rPr>
          <w:rFonts w:ascii="仿宋_GB2312" w:hAnsi="仿宋" w:eastAsia="仿宋_GB2312"/>
          <w:sz w:val="32"/>
          <w:szCs w:val="32"/>
        </w:rPr>
        <w:t>.</w:t>
      </w:r>
      <w:r>
        <w:rPr>
          <w:rFonts w:hint="eastAsia" w:ascii="仿宋_GB2312" w:hAnsi="仿宋" w:eastAsia="仿宋_GB2312"/>
          <w:sz w:val="32"/>
          <w:szCs w:val="32"/>
        </w:rPr>
        <w:t>6</w:t>
      </w:r>
      <w:r>
        <w:rPr>
          <w:rFonts w:ascii="仿宋_GB2312" w:hAnsi="仿宋" w:eastAsia="仿宋_GB2312"/>
          <w:sz w:val="32"/>
          <w:szCs w:val="32"/>
        </w:rPr>
        <w:t>8</w:t>
      </w:r>
      <w:r>
        <w:rPr>
          <w:rFonts w:hint="eastAsia" w:ascii="仿宋_GB2312" w:hAnsi="仿宋" w:eastAsia="仿宋_GB2312"/>
          <w:sz w:val="32"/>
          <w:szCs w:val="32"/>
        </w:rPr>
        <w:t>万元</w:t>
      </w:r>
      <w:r>
        <w:rPr>
          <w:rFonts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三</w:t>
      </w:r>
      <w:r>
        <w:rPr>
          <w:rFonts w:ascii="仿宋_GB2312" w:hAnsi="仿宋" w:eastAsia="仿宋_GB2312"/>
          <w:sz w:val="32"/>
          <w:szCs w:val="32"/>
        </w:rPr>
        <w:t>）</w:t>
      </w:r>
      <w:r>
        <w:rPr>
          <w:rFonts w:hint="eastAsia" w:ascii="仿宋_GB2312" w:hAnsi="仿宋" w:eastAsia="仿宋_GB2312"/>
          <w:sz w:val="32"/>
          <w:szCs w:val="32"/>
        </w:rPr>
        <w:t>临时救助程序不够</w:t>
      </w:r>
      <w:r>
        <w:rPr>
          <w:rFonts w:ascii="仿宋_GB2312" w:hAnsi="仿宋" w:eastAsia="仿宋_GB2312"/>
          <w:sz w:val="32"/>
          <w:szCs w:val="32"/>
        </w:rPr>
        <w:t>完善</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四</w:t>
      </w:r>
      <w:r>
        <w:rPr>
          <w:rFonts w:hint="eastAsia" w:ascii="仿宋_GB2312" w:hAnsi="仿宋" w:eastAsia="仿宋_GB2312"/>
          <w:sz w:val="32"/>
          <w:szCs w:val="32"/>
        </w:rPr>
        <w:t>）票据管理不规范0.</w:t>
      </w:r>
      <w:r>
        <w:rPr>
          <w:rFonts w:ascii="仿宋_GB2312" w:hAnsi="仿宋" w:eastAsia="仿宋_GB2312"/>
          <w:sz w:val="32"/>
          <w:szCs w:val="32"/>
        </w:rPr>
        <w:t>59</w:t>
      </w:r>
      <w:r>
        <w:rPr>
          <w:rFonts w:hint="eastAsia" w:ascii="仿宋_GB2312" w:hAnsi="仿宋" w:eastAsia="仿宋_GB2312"/>
          <w:sz w:val="32"/>
          <w:szCs w:val="32"/>
        </w:rPr>
        <w:t>万元。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五</w:t>
      </w:r>
      <w:r>
        <w:rPr>
          <w:rFonts w:hint="eastAsia" w:ascii="仿宋_GB2312" w:hAnsi="仿宋" w:eastAsia="仿宋_GB2312"/>
          <w:sz w:val="32"/>
          <w:szCs w:val="32"/>
        </w:rPr>
        <w:t>）往来款项未及时清收或结算2</w:t>
      </w:r>
      <w:r>
        <w:rPr>
          <w:rFonts w:ascii="仿宋_GB2312" w:hAnsi="仿宋" w:eastAsia="仿宋_GB2312"/>
          <w:sz w:val="32"/>
          <w:szCs w:val="32"/>
        </w:rPr>
        <w:t>.</w:t>
      </w:r>
      <w:r>
        <w:rPr>
          <w:rFonts w:hint="eastAsia" w:ascii="仿宋_GB2312" w:hAnsi="仿宋" w:eastAsia="仿宋_GB2312"/>
          <w:sz w:val="32"/>
          <w:szCs w:val="32"/>
        </w:rPr>
        <w:t>1</w:t>
      </w:r>
      <w:r>
        <w:rPr>
          <w:rFonts w:ascii="仿宋_GB2312" w:hAnsi="仿宋" w:eastAsia="仿宋_GB2312"/>
          <w:sz w:val="32"/>
          <w:szCs w:val="32"/>
        </w:rPr>
        <w:t>3</w:t>
      </w:r>
      <w:r>
        <w:rPr>
          <w:rFonts w:hint="eastAsia" w:ascii="仿宋_GB2312" w:hAnsi="仿宋" w:eastAsia="仿宋_GB2312"/>
          <w:sz w:val="32"/>
          <w:szCs w:val="32"/>
        </w:rPr>
        <w:t>万元。</w:t>
      </w:r>
    </w:p>
    <w:p>
      <w:pPr>
        <w:spacing w:line="560" w:lineRule="exact"/>
        <w:ind w:firstLine="640" w:firstLineChars="200"/>
        <w:rPr>
          <w:rFonts w:ascii="仿宋" w:hAnsi="仿宋" w:eastAsia="仿宋" w:cs="仿宋"/>
          <w:sz w:val="32"/>
          <w:szCs w:val="32"/>
          <w:shd w:val="clear" w:color="auto" w:fill="FFFFFF"/>
        </w:rPr>
      </w:pPr>
      <w:r>
        <w:rPr>
          <w:rFonts w:hint="eastAsia" w:ascii="黑体" w:hAnsi="黑体" w:eastAsia="黑体" w:cs="仿宋"/>
          <w:sz w:val="32"/>
          <w:szCs w:val="32"/>
          <w:shd w:val="clear" w:color="auto" w:fill="FFFFFF"/>
        </w:rPr>
        <w:t>四、审计处理情况和建议</w:t>
      </w:r>
      <w:r>
        <w:rPr>
          <w:rFonts w:ascii="Calibri" w:hAnsi="Calibri" w:eastAsia="仿宋" w:cs="Calibri"/>
          <w:sz w:val="32"/>
          <w:szCs w:val="32"/>
          <w:shd w:val="clear" w:color="auto" w:fill="FFFFFF"/>
        </w:rPr>
        <w:t>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对上述问题，潢</w:t>
      </w:r>
      <w:r>
        <w:rPr>
          <w:rFonts w:ascii="仿宋_GB2312" w:hAnsi="仿宋" w:eastAsia="仿宋_GB2312"/>
          <w:sz w:val="32"/>
          <w:szCs w:val="32"/>
        </w:rPr>
        <w:t>川县</w:t>
      </w:r>
      <w:r>
        <w:rPr>
          <w:rFonts w:hint="eastAsia" w:ascii="仿宋_GB2312" w:hAnsi="仿宋" w:eastAsia="仿宋_GB2312"/>
          <w:sz w:val="32"/>
          <w:szCs w:val="32"/>
        </w:rPr>
        <w:t>审计局已依法出具了审计报告、下达了审计决定书。要求民</w:t>
      </w:r>
      <w:r>
        <w:rPr>
          <w:rFonts w:ascii="仿宋_GB2312" w:hAnsi="仿宋" w:eastAsia="仿宋_GB2312"/>
          <w:sz w:val="32"/>
          <w:szCs w:val="32"/>
        </w:rPr>
        <w:t>政局</w:t>
      </w:r>
      <w:r>
        <w:rPr>
          <w:rFonts w:hint="eastAsia" w:ascii="仿宋_GB2312" w:hAnsi="仿宋" w:eastAsia="仿宋_GB2312"/>
          <w:sz w:val="32"/>
          <w:szCs w:val="32"/>
        </w:rPr>
        <w:t>采取</w:t>
      </w:r>
      <w:r>
        <w:rPr>
          <w:rFonts w:ascii="仿宋_GB2312" w:hAnsi="仿宋" w:eastAsia="仿宋_GB2312"/>
          <w:sz w:val="32"/>
          <w:szCs w:val="32"/>
        </w:rPr>
        <w:t>措施，切实整改</w:t>
      </w:r>
      <w:r>
        <w:rPr>
          <w:rFonts w:hint="eastAsia" w:ascii="仿宋_GB2312" w:hAnsi="仿宋" w:eastAsia="仿宋_GB2312"/>
          <w:sz w:val="32"/>
          <w:szCs w:val="32"/>
        </w:rPr>
        <w:t>：及时</w:t>
      </w:r>
      <w:r>
        <w:rPr>
          <w:rFonts w:ascii="仿宋_GB2312" w:hAnsi="仿宋" w:eastAsia="仿宋_GB2312"/>
          <w:sz w:val="32"/>
          <w:szCs w:val="32"/>
        </w:rPr>
        <w:t>缴存财政存量资金；规范</w:t>
      </w:r>
      <w:r>
        <w:rPr>
          <w:rFonts w:hint="eastAsia" w:ascii="仿宋_GB2312" w:hAnsi="仿宋" w:eastAsia="仿宋_GB2312"/>
          <w:sz w:val="32"/>
          <w:szCs w:val="32"/>
        </w:rPr>
        <w:t>专项</w:t>
      </w:r>
      <w:r>
        <w:rPr>
          <w:rFonts w:ascii="仿宋_GB2312" w:hAnsi="仿宋" w:eastAsia="仿宋_GB2312"/>
          <w:sz w:val="32"/>
          <w:szCs w:val="32"/>
        </w:rPr>
        <w:t>资金的管理；完善临时救助程序；对往来款项进行清收或结算</w:t>
      </w:r>
      <w:r>
        <w:rPr>
          <w:rFonts w:hint="eastAsia" w:ascii="仿宋_GB2312" w:hAnsi="仿宋" w:eastAsia="仿宋_GB2312"/>
          <w:sz w:val="32"/>
          <w:szCs w:val="32"/>
        </w:rPr>
        <w:t>。</w:t>
      </w:r>
      <w:r>
        <w:rPr>
          <w:rFonts w:ascii="Calibri" w:hAnsi="Calibri" w:eastAsia="仿宋_GB2312" w:cs="Calibri"/>
          <w:sz w:val="32"/>
          <w:szCs w:val="32"/>
        </w:rPr>
        <w:t> </w:t>
      </w:r>
    </w:p>
    <w:p>
      <w:pPr>
        <w:spacing w:line="560" w:lineRule="exact"/>
        <w:ind w:firstLine="640" w:firstLineChars="200"/>
        <w:rPr>
          <w:rFonts w:ascii="仿宋_GB2312" w:hAnsi="仿宋" w:eastAsia="仿宋_GB2312"/>
          <w:sz w:val="32"/>
          <w:szCs w:val="32"/>
        </w:rPr>
      </w:pPr>
      <w:r>
        <w:rPr>
          <w:rFonts w:ascii="Calibri" w:hAnsi="Calibri" w:eastAsia="仿宋_GB2312" w:cs="Calibri"/>
          <w:sz w:val="32"/>
          <w:szCs w:val="32"/>
        </w:rPr>
        <w:t> </w:t>
      </w:r>
      <w:r>
        <w:rPr>
          <w:rFonts w:hint="eastAsia" w:ascii="仿宋_GB2312" w:hAnsi="仿宋" w:eastAsia="仿宋_GB2312"/>
          <w:sz w:val="32"/>
          <w:szCs w:val="32"/>
        </w:rPr>
        <w:t>针对审计发现的问题，潢川</w:t>
      </w:r>
      <w:r>
        <w:rPr>
          <w:rFonts w:ascii="仿宋_GB2312" w:hAnsi="仿宋" w:eastAsia="仿宋_GB2312"/>
          <w:sz w:val="32"/>
          <w:szCs w:val="32"/>
        </w:rPr>
        <w:t>县</w:t>
      </w:r>
      <w:r>
        <w:rPr>
          <w:rFonts w:hint="eastAsia" w:ascii="仿宋_GB2312" w:hAnsi="仿宋" w:eastAsia="仿宋_GB2312"/>
          <w:sz w:val="32"/>
          <w:szCs w:val="32"/>
        </w:rPr>
        <w:t>审计局建议，民政</w:t>
      </w:r>
      <w:r>
        <w:rPr>
          <w:rFonts w:ascii="仿宋_GB2312" w:hAnsi="仿宋" w:eastAsia="仿宋_GB2312"/>
          <w:sz w:val="32"/>
          <w:szCs w:val="32"/>
        </w:rPr>
        <w:t>局</w:t>
      </w:r>
      <w:r>
        <w:rPr>
          <w:rFonts w:hint="eastAsia" w:ascii="仿宋_GB2312" w:hAnsi="仿宋" w:eastAsia="仿宋_GB2312"/>
          <w:sz w:val="32"/>
          <w:szCs w:val="32"/>
        </w:rPr>
        <w:t>应进一步加强</w:t>
      </w:r>
      <w:r>
        <w:rPr>
          <w:rFonts w:ascii="仿宋_GB2312" w:hAnsi="仿宋" w:eastAsia="仿宋_GB2312"/>
          <w:sz w:val="32"/>
          <w:szCs w:val="32"/>
        </w:rPr>
        <w:t>预算资金</w:t>
      </w:r>
      <w:r>
        <w:rPr>
          <w:rFonts w:hint="eastAsia" w:ascii="仿宋_GB2312" w:hAnsi="仿宋" w:eastAsia="仿宋_GB2312"/>
          <w:sz w:val="32"/>
          <w:szCs w:val="32"/>
        </w:rPr>
        <w:t>的</w:t>
      </w:r>
      <w:r>
        <w:rPr>
          <w:rFonts w:ascii="仿宋_GB2312" w:hAnsi="仿宋" w:eastAsia="仿宋_GB2312"/>
          <w:sz w:val="32"/>
          <w:szCs w:val="32"/>
        </w:rPr>
        <w:t>管理，</w:t>
      </w:r>
      <w:r>
        <w:rPr>
          <w:rFonts w:hint="eastAsia" w:ascii="仿宋_GB2312" w:hAnsi="仿宋" w:eastAsia="仿宋_GB2312"/>
          <w:sz w:val="32"/>
          <w:szCs w:val="32"/>
        </w:rPr>
        <w:t>规范</w:t>
      </w:r>
      <w:r>
        <w:rPr>
          <w:rFonts w:ascii="仿宋_GB2312" w:hAnsi="仿宋" w:eastAsia="仿宋_GB2312"/>
          <w:sz w:val="32"/>
          <w:szCs w:val="32"/>
        </w:rPr>
        <w:t>专项资金的</w:t>
      </w:r>
      <w:r>
        <w:rPr>
          <w:rFonts w:hint="eastAsia" w:ascii="仿宋_GB2312" w:hAnsi="仿宋" w:eastAsia="仿宋_GB2312"/>
          <w:sz w:val="32"/>
          <w:szCs w:val="32"/>
        </w:rPr>
        <w:t>管理。</w:t>
      </w:r>
    </w:p>
    <w:p>
      <w:pPr>
        <w:spacing w:line="560" w:lineRule="exact"/>
        <w:ind w:firstLine="640" w:firstLineChars="200"/>
        <w:rPr>
          <w:rFonts w:ascii="黑体" w:hAnsi="黑体" w:eastAsia="黑体" w:cs="仿宋"/>
          <w:sz w:val="32"/>
          <w:szCs w:val="32"/>
          <w:shd w:val="clear" w:color="auto" w:fill="FFFFFF"/>
        </w:rPr>
      </w:pPr>
      <w:r>
        <w:rPr>
          <w:rFonts w:hint="eastAsia" w:ascii="黑体" w:hAnsi="黑体" w:eastAsia="黑体" w:cs="仿宋"/>
          <w:sz w:val="32"/>
          <w:szCs w:val="32"/>
          <w:shd w:val="clear" w:color="auto" w:fill="FFFFFF"/>
        </w:rPr>
        <w:t>五、审计发现问题的整改情况</w:t>
      </w:r>
    </w:p>
    <w:p>
      <w:pPr>
        <w:spacing w:line="560" w:lineRule="exact"/>
        <w:ind w:firstLine="640" w:firstLineChars="200"/>
        <w:rPr>
          <w:rFonts w:ascii="仿宋" w:hAnsi="仿宋" w:eastAsia="仿宋" w:cs="仿宋"/>
          <w:sz w:val="32"/>
          <w:szCs w:val="32"/>
          <w:shd w:val="clear" w:color="auto" w:fill="FFFFFF"/>
        </w:rPr>
      </w:pPr>
      <w:r>
        <w:rPr>
          <w:rFonts w:hint="eastAsia" w:ascii="仿宋_GB2312" w:hAnsi="仿宋" w:eastAsia="仿宋_GB2312"/>
          <w:sz w:val="32"/>
          <w:szCs w:val="32"/>
        </w:rPr>
        <w:t>目前，上述问题</w:t>
      </w:r>
      <w:r>
        <w:rPr>
          <w:rFonts w:ascii="仿宋_GB2312" w:hAnsi="仿宋" w:eastAsia="仿宋_GB2312"/>
          <w:sz w:val="32"/>
          <w:szCs w:val="32"/>
        </w:rPr>
        <w:t>民政</w:t>
      </w:r>
      <w:r>
        <w:rPr>
          <w:rFonts w:hint="eastAsia" w:ascii="仿宋_GB2312" w:hAnsi="仿宋" w:eastAsia="仿宋_GB2312"/>
          <w:sz w:val="32"/>
          <w:szCs w:val="32"/>
        </w:rPr>
        <w:t>局已按要求整改：将</w:t>
      </w:r>
      <w:r>
        <w:rPr>
          <w:rFonts w:ascii="仿宋_GB2312" w:hAnsi="仿宋" w:eastAsia="仿宋_GB2312"/>
          <w:sz w:val="32"/>
          <w:szCs w:val="32"/>
        </w:rPr>
        <w:t>存量资金缴存县财政</w:t>
      </w:r>
      <w:r>
        <w:rPr>
          <w:rFonts w:hint="eastAsia" w:ascii="仿宋_GB2312" w:hAnsi="仿宋" w:eastAsia="仿宋_GB2312"/>
          <w:sz w:val="32"/>
          <w:szCs w:val="32"/>
        </w:rPr>
        <w:t>；</w:t>
      </w:r>
      <w:r>
        <w:rPr>
          <w:rFonts w:ascii="仿宋_GB2312" w:hAnsi="仿宋" w:eastAsia="仿宋_GB2312"/>
          <w:sz w:val="32"/>
          <w:szCs w:val="32"/>
        </w:rPr>
        <w:t>规范</w:t>
      </w:r>
      <w:r>
        <w:rPr>
          <w:rFonts w:hint="eastAsia" w:ascii="仿宋_GB2312" w:hAnsi="仿宋" w:eastAsia="仿宋_GB2312"/>
          <w:sz w:val="32"/>
          <w:szCs w:val="32"/>
        </w:rPr>
        <w:t>管理</w:t>
      </w:r>
      <w:r>
        <w:rPr>
          <w:rFonts w:hint="eastAsia" w:ascii="仿宋_GB2312" w:hAnsi="仿宋" w:eastAsia="仿宋_GB2312"/>
          <w:sz w:val="32"/>
          <w:szCs w:val="32"/>
          <w:lang w:val="en-US" w:eastAsia="zh-CN"/>
        </w:rPr>
        <w:t>了</w:t>
      </w:r>
      <w:r>
        <w:rPr>
          <w:rFonts w:ascii="仿宋_GB2312" w:hAnsi="仿宋" w:eastAsia="仿宋_GB2312"/>
          <w:sz w:val="32"/>
          <w:szCs w:val="32"/>
        </w:rPr>
        <w:t>专项</w:t>
      </w:r>
      <w:r>
        <w:rPr>
          <w:rFonts w:hint="eastAsia" w:ascii="仿宋_GB2312" w:hAnsi="仿宋" w:eastAsia="仿宋_GB2312"/>
          <w:sz w:val="32"/>
          <w:szCs w:val="32"/>
        </w:rPr>
        <w:t>资金；</w:t>
      </w:r>
      <w:bookmarkStart w:id="0" w:name="_GoBack"/>
      <w:bookmarkEnd w:id="0"/>
      <w:r>
        <w:rPr>
          <w:rFonts w:ascii="仿宋_GB2312" w:hAnsi="仿宋" w:eastAsia="仿宋_GB2312"/>
          <w:sz w:val="32"/>
          <w:szCs w:val="32"/>
        </w:rPr>
        <w:t>完善</w:t>
      </w:r>
      <w:r>
        <w:rPr>
          <w:rFonts w:hint="eastAsia" w:ascii="仿宋_GB2312" w:hAnsi="仿宋" w:eastAsia="仿宋_GB2312"/>
          <w:sz w:val="32"/>
          <w:szCs w:val="32"/>
        </w:rPr>
        <w:t>临时救助程序；</w:t>
      </w:r>
      <w:r>
        <w:rPr>
          <w:rFonts w:ascii="仿宋_GB2312" w:hAnsi="仿宋" w:eastAsia="仿宋_GB2312"/>
          <w:sz w:val="32"/>
          <w:szCs w:val="32"/>
        </w:rPr>
        <w:t>更换了合规票据；制定了往来款项</w:t>
      </w:r>
      <w:r>
        <w:rPr>
          <w:rFonts w:hint="eastAsia" w:ascii="仿宋_GB2312" w:hAnsi="仿宋" w:eastAsia="仿宋_GB2312"/>
          <w:sz w:val="32"/>
          <w:szCs w:val="32"/>
        </w:rPr>
        <w:t>清收</w:t>
      </w:r>
      <w:r>
        <w:rPr>
          <w:rFonts w:ascii="仿宋_GB2312" w:hAnsi="仿宋" w:eastAsia="仿宋_GB2312"/>
          <w:sz w:val="32"/>
          <w:szCs w:val="32"/>
        </w:rPr>
        <w:t>措施</w:t>
      </w:r>
      <w:r>
        <w:rPr>
          <w:rFonts w:hint="eastAsia" w:ascii="仿宋_GB2312" w:hAnsi="仿宋" w:eastAsia="仿宋_GB2312"/>
          <w:sz w:val="32"/>
          <w:szCs w:val="32"/>
        </w:rPr>
        <w:t>。具体整改结果由</w:t>
      </w:r>
      <w:r>
        <w:rPr>
          <w:rFonts w:ascii="仿宋_GB2312" w:hAnsi="仿宋" w:eastAsia="仿宋_GB2312"/>
          <w:sz w:val="32"/>
          <w:szCs w:val="32"/>
        </w:rPr>
        <w:t>民政</w:t>
      </w:r>
      <w:r>
        <w:rPr>
          <w:rFonts w:hint="eastAsia" w:ascii="仿宋_GB2312" w:hAnsi="仿宋" w:eastAsia="仿宋_GB2312"/>
          <w:sz w:val="32"/>
          <w:szCs w:val="32"/>
        </w:rPr>
        <w:t>局向社会公告。</w:t>
      </w:r>
    </w:p>
    <w:p>
      <w:pPr>
        <w:spacing w:line="560" w:lineRule="exact"/>
        <w:ind w:firstLine="640" w:firstLineChars="200"/>
        <w:jc w:val="right"/>
        <w:rPr>
          <w:rFonts w:ascii="仿宋" w:hAnsi="仿宋" w:eastAsia="仿宋" w:cs="仿宋"/>
          <w:sz w:val="32"/>
          <w:szCs w:val="32"/>
        </w:rPr>
      </w:pPr>
      <w:r>
        <w:rPr>
          <w:rFonts w:ascii="Calibri" w:hAnsi="Calibri" w:eastAsia="仿宋" w:cs="Calibri"/>
          <w:sz w:val="32"/>
          <w:szCs w:val="32"/>
          <w:shd w:val="clear" w:color="auto" w:fill="FFFFFF"/>
        </w:rPr>
        <w:t>  </w:t>
      </w:r>
      <w:r>
        <w:rPr>
          <w:rFonts w:hint="eastAsia" w:ascii="仿宋" w:hAnsi="仿宋" w:eastAsia="仿宋" w:cs="仿宋"/>
          <w:sz w:val="32"/>
          <w:szCs w:val="32"/>
          <w:shd w:val="clear" w:color="auto" w:fill="FFFFFF"/>
        </w:rPr>
        <w:t>潢川</w:t>
      </w:r>
      <w:r>
        <w:rPr>
          <w:rFonts w:ascii="仿宋" w:hAnsi="仿宋" w:eastAsia="仿宋" w:cs="仿宋"/>
          <w:sz w:val="32"/>
          <w:szCs w:val="32"/>
          <w:shd w:val="clear" w:color="auto" w:fill="FFFFFF"/>
        </w:rPr>
        <w:t>县</w:t>
      </w:r>
      <w:r>
        <w:rPr>
          <w:rFonts w:hint="eastAsia" w:ascii="仿宋" w:hAnsi="仿宋" w:eastAsia="仿宋" w:cs="仿宋"/>
          <w:sz w:val="32"/>
          <w:szCs w:val="32"/>
          <w:shd w:val="clear" w:color="auto" w:fill="FFFFFF"/>
        </w:rPr>
        <w:t>审计局</w:t>
      </w:r>
      <w:r>
        <w:rPr>
          <w:rFonts w:ascii="Calibri" w:hAnsi="Calibri" w:eastAsia="仿宋" w:cs="Calibri"/>
          <w:sz w:val="32"/>
          <w:szCs w:val="32"/>
          <w:shd w:val="clear" w:color="auto" w:fill="FFFFFF"/>
        </w:rPr>
        <w:t> </w:t>
      </w:r>
      <w:r>
        <w:rPr>
          <w:rFonts w:hint="eastAsia" w:ascii="仿宋" w:hAnsi="仿宋" w:eastAsia="仿宋" w:cs="仿宋"/>
          <w:sz w:val="32"/>
          <w:szCs w:val="32"/>
        </w:rPr>
        <w:t xml:space="preserve">　　　　               </w:t>
      </w:r>
    </w:p>
    <w:p>
      <w:pPr>
        <w:spacing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 xml:space="preserve"> 2019年</w:t>
      </w:r>
      <w:r>
        <w:rPr>
          <w:rFonts w:ascii="仿宋" w:hAnsi="仿宋" w:eastAsia="仿宋" w:cs="仿宋"/>
          <w:sz w:val="32"/>
          <w:szCs w:val="32"/>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p>
    <w:sectPr>
      <w:footerReference r:id="rId4" w:type="default"/>
      <w:pgSz w:w="12240" w:h="15840"/>
      <w:pgMar w:top="2155" w:right="1474" w:bottom="1985" w:left="1588" w:header="720" w:footer="720" w:gutter="0"/>
      <w:pgNumType w:fmt="numberInDash"/>
      <w:cols w:space="720" w:num="1"/>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Times New Roman" w:hAnsi="Times New Roman" w:eastAsia="宋体" w:cs="Times New Roman"/>
        <w:kern w:val="2"/>
        <w:sz w:val="18"/>
        <w:lang w:val="en-US" w:eastAsia="zh-CN" w:bidi="ar-SA"/>
      </w:rPr>
      <w:pict>
        <v:shape id="文本框1" o:spid="_x0000_s1025" type="#_x0000_t202" style="position:absolute;left:0;margin-top:0pt;height:144pt;width:144pt;mso-position-horizontal:right;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t>- 1 -</w:t>
                </w:r>
                <w:r>
                  <w:rPr>
                    <w:rFonts w:hint="eastAsia"/>
                    <w:sz w:val="30"/>
                    <w:szCs w:val="30"/>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99" w:semiHidden="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paragraph" w:styleId="2">
    <w:name w:val="Normal Indent"/>
    <w:basedOn w:val="1"/>
    <w:unhideWhenUsed/>
    <w:uiPriority w:val="99"/>
    <w:pPr>
      <w:ind w:firstLine="420" w:firstLineChars="200"/>
    </w:pPr>
  </w:style>
  <w:style w:type="paragraph" w:styleId="3">
    <w:name w:val="Document Map"/>
    <w:basedOn w:val="1"/>
    <w:link w:val="15"/>
    <w:unhideWhenUsed/>
    <w:uiPriority w:val="99"/>
    <w:rPr>
      <w:rFonts w:ascii="宋体"/>
      <w:sz w:val="18"/>
      <w:szCs w:val="18"/>
    </w:rPr>
  </w:style>
  <w:style w:type="paragraph" w:styleId="4">
    <w:name w:val="Balloon Text"/>
    <w:basedOn w:val="1"/>
    <w:link w:val="16"/>
    <w:semiHidden/>
    <w:unhideWhenUsed/>
    <w:uiPriority w:val="99"/>
    <w:rPr>
      <w:sz w:val="18"/>
      <w:szCs w:val="18"/>
    </w:rPr>
  </w:style>
  <w:style w:type="paragraph" w:styleId="5">
    <w:name w:val="footer"/>
    <w:basedOn w:val="1"/>
    <w:unhideWhenUsed/>
    <w:uiPriority w:val="0"/>
    <w:pPr>
      <w:tabs>
        <w:tab w:val="center" w:pos="4153"/>
        <w:tab w:val="right" w:pos="8306"/>
      </w:tabs>
      <w:snapToGrid w:val="0"/>
      <w:jc w:val="left"/>
    </w:pPr>
    <w:rPr>
      <w:sz w:val="18"/>
    </w:rPr>
  </w:style>
  <w:style w:type="paragraph" w:styleId="6">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uiPriority w:val="99"/>
    <w:pPr>
      <w:spacing w:before="100" w:beforeAutospacing="1" w:after="100" w:afterAutospacing="1"/>
      <w:ind w:firstLine="21" w:firstLineChars="200"/>
      <w:jc w:val="left"/>
    </w:pPr>
    <w:rPr>
      <w:kern w:val="0"/>
      <w:sz w:val="24"/>
    </w:rPr>
  </w:style>
  <w:style w:type="character" w:styleId="9">
    <w:name w:val="Strong"/>
    <w:qFormat/>
    <w:uiPriority w:val="0"/>
    <w:rPr>
      <w:b/>
      <w:bCs/>
    </w:rPr>
  </w:style>
  <w:style w:type="character" w:styleId="10">
    <w:name w:val="page number"/>
    <w:basedOn w:val="8"/>
    <w:unhideWhenUsed/>
    <w:uiPriority w:val="99"/>
    <w:rPr/>
  </w:style>
  <w:style w:type="paragraph" w:customStyle="1" w:styleId="11">
    <w:name w:val="Char Char1 Char Char Char Char"/>
    <w:basedOn w:val="3"/>
    <w:semiHidden/>
    <w:uiPriority w:val="0"/>
    <w:pPr>
      <w:shd w:val="clear" w:color="auto" w:fill="000080"/>
    </w:pPr>
    <w:rPr>
      <w:rFonts w:ascii="Tahoma" w:hAnsi="Tahoma"/>
      <w:sz w:val="24"/>
      <w:szCs w:val="24"/>
    </w:rPr>
  </w:style>
  <w:style w:type="paragraph" w:customStyle="1" w:styleId="12">
    <w:name w:val="p0"/>
    <w:basedOn w:val="1"/>
    <w:uiPriority w:val="0"/>
    <w:pPr>
      <w:widowControl/>
      <w:ind w:firstLine="420"/>
      <w:jc w:val="left"/>
    </w:pPr>
    <w:rPr>
      <w:kern w:val="0"/>
      <w:sz w:val="20"/>
    </w:rPr>
  </w:style>
  <w:style w:type="paragraph" w:customStyle="1" w:styleId="13">
    <w:name w:val="Char Char Char1 Char"/>
    <w:basedOn w:val="1"/>
    <w:uiPriority w:val="0"/>
    <w:rPr>
      <w:rFonts w:eastAsia="仿宋_GB2312"/>
      <w:sz w:val="32"/>
    </w:rPr>
  </w:style>
  <w:style w:type="paragraph" w:customStyle="1" w:styleId="14">
    <w:name w:val="Char Char Char1 Char Char Char Char"/>
    <w:basedOn w:val="1"/>
    <w:uiPriority w:val="0"/>
  </w:style>
  <w:style w:type="character" w:customStyle="1" w:styleId="15">
    <w:name w:val="文档结构图 Char Char"/>
    <w:link w:val="3"/>
    <w:uiPriority w:val="99"/>
    <w:rPr>
      <w:rFonts w:ascii="宋体"/>
      <w:kern w:val="2"/>
      <w:sz w:val="18"/>
      <w:szCs w:val="18"/>
    </w:rPr>
  </w:style>
  <w:style w:type="character" w:customStyle="1" w:styleId="16">
    <w:name w:val="批注框文本 Char Char"/>
    <w:basedOn w:val="8"/>
    <w:link w:val="4"/>
    <w:uiPriority w:val="99"/>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128</Words>
  <Characters>730</Characters>
  <Lines>6</Lines>
  <Paragraphs>1</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2019-09-15T00:29:00Z</dcterms:created>
  <dc:creator>dellpc</dc:creator>
  <cp:lastModifiedBy>lenovo78</cp:lastModifiedBy>
  <cp:lastPrinted>2019-09-18T03:11:00Z</cp:lastPrinted>
  <dcterms:modified xsi:type="dcterms:W3CDTF">2020-01-06T09:23:13Z</dcterms:modified>
  <dc:title>根据《中华人民共和国审计法》第十六条的规定，潢川县审计局派出审计组，于2014年3月6日至4月24日对潢川县教体局2013年度预算执行和其他财政收支情况进行就地审计。潢川县教育局对其提供的与审计事项有关的会计资料及其他相关资料的真实性和完整性负责，潢川县审计局的责任是依法独立实施审计并出具审计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