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宋体" w:hAnsi="宋体" w:eastAsia="宋体" w:cs="宋体"/>
          <w:sz w:val="44"/>
          <w:szCs w:val="44"/>
        </w:rPr>
      </w:pPr>
    </w:p>
    <w:p>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潢川县国道</w:t>
      </w:r>
      <w:r>
        <w:rPr>
          <w:rFonts w:hint="eastAsia" w:ascii="宋体" w:hAnsi="宋体" w:eastAsia="宋体" w:cs="宋体"/>
          <w:sz w:val="44"/>
          <w:szCs w:val="44"/>
          <w:lang w:val="en-US" w:eastAsia="zh-CN"/>
        </w:rPr>
        <w:t>312-上油岗公路改建工程</w:t>
      </w:r>
      <w:r>
        <w:rPr>
          <w:rFonts w:hint="eastAsia" w:ascii="宋体" w:hAnsi="宋体" w:eastAsia="宋体" w:cs="宋体"/>
          <w:sz w:val="44"/>
          <w:szCs w:val="44"/>
        </w:rPr>
        <w:t>竣工结算造价</w:t>
      </w:r>
      <w:r>
        <w:rPr>
          <w:rFonts w:hint="eastAsia" w:ascii="宋体" w:hAnsi="宋体" w:eastAsia="宋体" w:cs="宋体"/>
          <w:sz w:val="44"/>
          <w:szCs w:val="44"/>
          <w:lang w:val="en-US" w:eastAsia="zh-CN"/>
        </w:rPr>
        <w:t>情况</w:t>
      </w:r>
      <w:r>
        <w:rPr>
          <w:rFonts w:hint="eastAsia" w:ascii="宋体" w:hAnsi="宋体" w:eastAsia="宋体" w:cs="宋体"/>
          <w:sz w:val="44"/>
          <w:szCs w:val="44"/>
        </w:rPr>
        <w:t>审计结果</w:t>
      </w:r>
    </w:p>
    <w:p>
      <w:pPr>
        <w:spacing w:line="360" w:lineRule="auto"/>
        <w:jc w:val="center"/>
        <w:rPr>
          <w:rFonts w:hint="eastAsia" w:ascii="仿宋_GB2312" w:eastAsia="仿宋_GB2312"/>
          <w:color w:val="000000"/>
          <w:kern w:val="0"/>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年第</w:t>
      </w:r>
      <w:r>
        <w:rPr>
          <w:rFonts w:hint="eastAsia" w:ascii="仿宋" w:hAnsi="仿宋" w:eastAsia="仿宋" w:cs="仿宋"/>
          <w:sz w:val="32"/>
          <w:szCs w:val="32"/>
          <w:lang w:val="en-US" w:eastAsia="zh-CN"/>
        </w:rPr>
        <w:t>9</w:t>
      </w:r>
      <w:r>
        <w:rPr>
          <w:rFonts w:hint="eastAsia" w:ascii="仿宋" w:hAnsi="仿宋" w:eastAsia="仿宋" w:cs="仿宋"/>
          <w:sz w:val="32"/>
          <w:szCs w:val="32"/>
        </w:rPr>
        <w:t>号</w:t>
      </w:r>
      <w:r>
        <w:rPr>
          <w:rFonts w:hint="eastAsia" w:ascii="仿宋" w:hAnsi="仿宋" w:eastAsia="仿宋" w:cs="仿宋"/>
          <w:sz w:val="32"/>
          <w:szCs w:val="32"/>
          <w:lang w:eastAsia="zh-CN"/>
        </w:rPr>
        <w:t>）</w:t>
      </w:r>
    </w:p>
    <w:p>
      <w:pPr>
        <w:widowControl/>
        <w:spacing w:line="360" w:lineRule="auto"/>
        <w:ind w:firstLine="640" w:firstLineChars="200"/>
        <w:rPr>
          <w:rFonts w:hint="eastAsia"/>
          <w:lang w:val="en-US" w:eastAsia="zh-CN"/>
        </w:rPr>
      </w:pPr>
      <w:r>
        <w:rPr>
          <w:rFonts w:hint="eastAsia" w:ascii="仿宋" w:hAnsi="仿宋" w:eastAsia="仿宋" w:cs="仿宋"/>
          <w:szCs w:val="32"/>
        </w:rPr>
        <w:t>根据《中华人民共和国审计法》</w:t>
      </w:r>
      <w:r>
        <w:rPr>
          <w:rFonts w:hint="eastAsia" w:ascii="仿宋" w:hAnsi="仿宋" w:eastAsia="仿宋" w:cs="仿宋"/>
          <w:kern w:val="2"/>
          <w:sz w:val="32"/>
          <w:szCs w:val="32"/>
        </w:rPr>
        <w:t>第二十二条的规定</w:t>
      </w:r>
      <w:r>
        <w:rPr>
          <w:rFonts w:hint="eastAsia" w:ascii="仿宋" w:hAnsi="仿宋" w:eastAsia="仿宋" w:cs="仿宋"/>
          <w:szCs w:val="32"/>
        </w:rPr>
        <w:t>，</w:t>
      </w:r>
      <w:r>
        <w:rPr>
          <w:rFonts w:hint="eastAsia" w:ascii="仿宋_GB2312" w:eastAsia="仿宋_GB2312"/>
          <w:color w:val="000000"/>
          <w:kern w:val="0"/>
          <w:sz w:val="32"/>
          <w:szCs w:val="32"/>
        </w:rPr>
        <w:t>潢川县审计局</w:t>
      </w:r>
      <w:r>
        <w:rPr>
          <w:rFonts w:hint="eastAsia" w:ascii="仿宋_GB2312"/>
          <w:color w:val="000000"/>
          <w:kern w:val="0"/>
          <w:sz w:val="32"/>
          <w:szCs w:val="32"/>
          <w:lang w:val="en-US" w:eastAsia="zh-CN"/>
        </w:rPr>
        <w:t>派出审计组</w:t>
      </w:r>
      <w:r>
        <w:rPr>
          <w:rFonts w:hint="eastAsia" w:ascii="仿宋_GB2312" w:eastAsia="仿宋_GB2312"/>
          <w:color w:val="000000"/>
          <w:kern w:val="0"/>
          <w:sz w:val="32"/>
          <w:szCs w:val="32"/>
        </w:rPr>
        <w:t>对</w:t>
      </w:r>
      <w:r>
        <w:rPr>
          <w:rFonts w:hint="eastAsia" w:ascii="仿宋_GB2312" w:eastAsia="仿宋_GB2312"/>
          <w:color w:val="000000"/>
          <w:kern w:val="0"/>
          <w:sz w:val="32"/>
          <w:szCs w:val="32"/>
          <w:lang w:eastAsia="zh-CN"/>
        </w:rPr>
        <w:t>潢川县</w:t>
      </w:r>
      <w:r>
        <w:rPr>
          <w:rFonts w:hint="eastAsia" w:ascii="仿宋_GB2312" w:eastAsia="仿宋_GB2312"/>
          <w:color w:val="000000"/>
          <w:kern w:val="0"/>
          <w:sz w:val="32"/>
          <w:szCs w:val="32"/>
          <w:lang w:val="en-US" w:eastAsia="zh-CN"/>
        </w:rPr>
        <w:t>国道312-上油岗公路改建工程</w:t>
      </w:r>
      <w:r>
        <w:rPr>
          <w:rFonts w:hint="eastAsia" w:ascii="仿宋_GB2312" w:eastAsia="仿宋_GB2312"/>
          <w:color w:val="000000"/>
          <w:kern w:val="0"/>
          <w:sz w:val="32"/>
          <w:szCs w:val="32"/>
        </w:rPr>
        <w:t>竣工结算造价情况进行了审计。</w:t>
      </w:r>
      <w:r>
        <w:rPr>
          <w:rFonts w:hint="eastAsia" w:ascii="仿宋_GB2312"/>
          <w:color w:val="000000"/>
          <w:kern w:val="0"/>
          <w:sz w:val="32"/>
          <w:szCs w:val="32"/>
          <w:lang w:val="en-US" w:eastAsia="zh-CN"/>
        </w:rPr>
        <w:t>现将审计结果公告如下：</w:t>
      </w:r>
    </w:p>
    <w:p>
      <w:pPr>
        <w:numPr>
          <w:numId w:val="0"/>
        </w:numPr>
        <w:ind w:firstLine="640" w:firstLineChars="200"/>
        <w:rPr>
          <w:rFonts w:hint="eastAsia" w:ascii="黑体" w:hAnsi="黑体" w:eastAsia="黑体"/>
          <w:lang w:val="en-US"/>
        </w:rPr>
      </w:pPr>
      <w:r>
        <w:rPr>
          <w:rFonts w:hint="eastAsia" w:ascii="黑体" w:hAnsi="黑体" w:eastAsia="黑体"/>
        </w:rPr>
        <w:t>一、</w:t>
      </w:r>
      <w:r>
        <w:rPr>
          <w:rFonts w:hint="eastAsia" w:ascii="黑体" w:hAnsi="黑体" w:eastAsia="黑体"/>
          <w:lang w:val="en-US" w:eastAsia="zh-CN"/>
        </w:rPr>
        <w:t>基本情况</w:t>
      </w:r>
      <w:bookmarkStart w:id="0" w:name="_GoBack"/>
      <w:bookmarkEnd w:id="0"/>
    </w:p>
    <w:p>
      <w:pPr>
        <w:widowControl w:val="0"/>
        <w:wordWrap/>
        <w:adjustRightInd/>
        <w:snapToGrid/>
        <w:spacing w:line="640" w:lineRule="exact"/>
        <w:ind w:right="0"/>
        <w:jc w:val="left"/>
        <w:textAlignment w:val="auto"/>
        <w:outlineLvl w:val="9"/>
        <w:rPr>
          <w:rFonts w:hint="eastAsia" w:ascii="仿宋_GB2312" w:eastAsia="仿宋_GB2312"/>
          <w:sz w:val="32"/>
          <w:szCs w:val="32"/>
          <w:lang w:val="en-US" w:eastAsia="zh-CN"/>
        </w:rPr>
      </w:pPr>
      <w:r>
        <w:rPr>
          <w:rFonts w:hint="eastAsia" w:ascii="仿宋_GB2312" w:eastAsia="仿宋_GB2312"/>
          <w:color w:val="000000"/>
          <w:kern w:val="0"/>
          <w:sz w:val="32"/>
          <w:szCs w:val="32"/>
          <w:lang w:val="en-US" w:eastAsia="zh-CN"/>
        </w:rPr>
        <w:t xml:space="preserve">   </w:t>
      </w:r>
      <w:r>
        <w:rPr>
          <w:rFonts w:hint="eastAsia" w:ascii="仿宋" w:hAnsi="仿宋" w:eastAsia="仿宋" w:cs="仿宋"/>
          <w:kern w:val="2"/>
          <w:sz w:val="32"/>
          <w:szCs w:val="32"/>
          <w:lang w:val="en-US" w:eastAsia="zh-CN" w:bidi="ar-SA"/>
        </w:rPr>
        <w:t>潢川县国道312-上油岗公路改建工程南</w:t>
      </w:r>
      <w:r>
        <w:rPr>
          <w:rFonts w:hint="default" w:ascii="仿宋" w:hAnsi="仿宋" w:eastAsia="仿宋" w:cs="仿宋"/>
          <w:kern w:val="2"/>
          <w:sz w:val="32"/>
          <w:szCs w:val="32"/>
          <w:lang w:val="en-US" w:eastAsia="zh-CN" w:bidi="ar-SA"/>
        </w:rPr>
        <w:t>起</w:t>
      </w:r>
      <w:r>
        <w:rPr>
          <w:rFonts w:hint="eastAsia" w:ascii="仿宋" w:hAnsi="仿宋" w:eastAsia="仿宋" w:cs="仿宋"/>
          <w:kern w:val="2"/>
          <w:sz w:val="32"/>
          <w:szCs w:val="32"/>
          <w:lang w:val="en-US" w:eastAsia="zh-CN" w:bidi="ar-SA"/>
        </w:rPr>
        <w:t>312国道</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北</w:t>
      </w:r>
      <w:r>
        <w:rPr>
          <w:rFonts w:hint="default" w:ascii="仿宋" w:hAnsi="仿宋" w:eastAsia="仿宋" w:cs="仿宋"/>
          <w:kern w:val="2"/>
          <w:sz w:val="32"/>
          <w:szCs w:val="32"/>
          <w:lang w:val="en-US" w:eastAsia="zh-CN" w:bidi="ar-SA"/>
        </w:rPr>
        <w:t>至</w:t>
      </w:r>
      <w:r>
        <w:rPr>
          <w:rFonts w:hint="eastAsia" w:ascii="仿宋" w:hAnsi="仿宋" w:eastAsia="仿宋" w:cs="仿宋"/>
          <w:kern w:val="2"/>
          <w:sz w:val="32"/>
          <w:szCs w:val="32"/>
          <w:lang w:val="en-US" w:eastAsia="zh-CN" w:bidi="ar-SA"/>
        </w:rPr>
        <w:t>上油岗乡鲁寨村</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建设总里程</w:t>
      </w:r>
      <w:r>
        <w:rPr>
          <w:rFonts w:hint="default" w:ascii="仿宋" w:hAnsi="仿宋" w:eastAsia="仿宋" w:cs="仿宋"/>
          <w:kern w:val="2"/>
          <w:sz w:val="32"/>
          <w:szCs w:val="32"/>
          <w:lang w:val="en-US" w:eastAsia="zh-CN" w:bidi="ar-SA"/>
        </w:rPr>
        <w:t>26</w:t>
      </w:r>
      <w:r>
        <w:rPr>
          <w:rFonts w:hint="eastAsia" w:ascii="仿宋" w:hAnsi="仿宋" w:eastAsia="仿宋" w:cs="仿宋"/>
          <w:kern w:val="2"/>
          <w:sz w:val="32"/>
          <w:szCs w:val="32"/>
          <w:lang w:val="en-US" w:eastAsia="zh-CN" w:bidi="ar-SA"/>
        </w:rPr>
        <w:t>.5公里</w:t>
      </w:r>
      <w:r>
        <w:rPr>
          <w:rFonts w:hint="default" w:ascii="仿宋" w:hAnsi="仿宋" w:eastAsia="仿宋" w:cs="仿宋"/>
          <w:kern w:val="2"/>
          <w:sz w:val="32"/>
          <w:szCs w:val="32"/>
          <w:lang w:val="en-US" w:eastAsia="zh-CN" w:bidi="ar-SA"/>
        </w:rPr>
        <w:t>，由</w:t>
      </w:r>
      <w:r>
        <w:rPr>
          <w:rFonts w:hint="eastAsia" w:ascii="仿宋" w:hAnsi="仿宋" w:eastAsia="仿宋" w:cs="仿宋"/>
          <w:kern w:val="2"/>
          <w:sz w:val="32"/>
          <w:szCs w:val="32"/>
          <w:lang w:val="en-US" w:eastAsia="zh-CN" w:bidi="ar-SA"/>
        </w:rPr>
        <w:t>潢川</w:t>
      </w:r>
      <w:r>
        <w:rPr>
          <w:rFonts w:hint="default" w:ascii="仿宋" w:hAnsi="仿宋" w:eastAsia="仿宋" w:cs="仿宋"/>
          <w:kern w:val="2"/>
          <w:sz w:val="32"/>
          <w:szCs w:val="32"/>
          <w:lang w:val="en-US" w:eastAsia="zh-CN" w:bidi="ar-SA"/>
        </w:rPr>
        <w:t>县</w:t>
      </w:r>
      <w:r>
        <w:rPr>
          <w:rFonts w:hint="eastAsia" w:ascii="仿宋" w:hAnsi="仿宋" w:eastAsia="仿宋" w:cs="仿宋"/>
          <w:kern w:val="2"/>
          <w:sz w:val="32"/>
          <w:szCs w:val="32"/>
          <w:lang w:val="en-US" w:eastAsia="zh-CN" w:bidi="ar-SA"/>
        </w:rPr>
        <w:t>交通运输局</w:t>
      </w:r>
      <w:r>
        <w:rPr>
          <w:rFonts w:hint="default" w:ascii="仿宋" w:hAnsi="仿宋" w:eastAsia="仿宋" w:cs="仿宋"/>
          <w:kern w:val="2"/>
          <w:sz w:val="32"/>
          <w:szCs w:val="32"/>
          <w:lang w:val="en-US" w:eastAsia="zh-CN" w:bidi="ar-SA"/>
        </w:rPr>
        <w:t>负责建设</w:t>
      </w:r>
      <w:r>
        <w:rPr>
          <w:rFonts w:hint="eastAsia" w:ascii="仿宋" w:hAnsi="仿宋" w:eastAsia="仿宋" w:cs="仿宋"/>
          <w:kern w:val="2"/>
          <w:sz w:val="32"/>
          <w:szCs w:val="32"/>
          <w:lang w:val="en-US" w:eastAsia="zh-CN" w:bidi="ar-SA"/>
        </w:rPr>
        <w:t>管理</w:t>
      </w:r>
      <w:r>
        <w:rPr>
          <w:rFonts w:hint="default" w:ascii="仿宋" w:hAnsi="仿宋" w:eastAsia="仿宋" w:cs="仿宋"/>
          <w:kern w:val="2"/>
          <w:sz w:val="32"/>
          <w:szCs w:val="32"/>
          <w:lang w:val="en-US" w:eastAsia="zh-CN" w:bidi="ar-SA"/>
        </w:rPr>
        <w:t>。</w:t>
      </w:r>
      <w:r>
        <w:rPr>
          <w:rFonts w:hint="eastAsia" w:ascii="仿宋_GB2312" w:eastAsia="仿宋_GB2312"/>
          <w:sz w:val="32"/>
          <w:szCs w:val="32"/>
          <w:lang w:val="en-US" w:eastAsia="zh-CN"/>
        </w:rPr>
        <w:t>项目划分为3个施工标段，其中：</w:t>
      </w:r>
    </w:p>
    <w:p>
      <w:pPr>
        <w:widowControl w:val="0"/>
        <w:wordWrap/>
        <w:adjustRightInd/>
        <w:snapToGrid/>
        <w:spacing w:line="640" w:lineRule="exact"/>
        <w:ind w:right="0" w:firstLine="640" w:firstLineChars="200"/>
        <w:jc w:val="left"/>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XYHC-2015-5标段中标施工单位为河南省洹通建设工程有限公司，XYHC-2015-7标段中标施工单位为河南永吉路桥发展有限公司，XYHC-2015-6标段中标施工单位为许昌广莅公路工程建设有限责任公司</w:t>
      </w:r>
      <w:r>
        <w:rPr>
          <w:rFonts w:hint="eastAsia" w:ascii="仿宋_GB2312"/>
          <w:sz w:val="32"/>
          <w:szCs w:val="32"/>
          <w:lang w:val="en-US" w:eastAsia="zh-CN"/>
        </w:rPr>
        <w:t>。</w:t>
      </w:r>
      <w:r>
        <w:rPr>
          <w:rFonts w:hint="eastAsia" w:ascii="仿宋" w:hAnsi="仿宋" w:eastAsia="仿宋" w:cs="仿宋"/>
          <w:kern w:val="2"/>
          <w:sz w:val="32"/>
          <w:szCs w:val="32"/>
          <w:lang w:val="en-US" w:eastAsia="zh-CN" w:bidi="ar-SA"/>
        </w:rPr>
        <w:t>设计单位为信阳公路勘察设计院。监理单位为河南天一工程监理咨询有限公司。</w:t>
      </w:r>
    </w:p>
    <w:p>
      <w:pPr>
        <w:numPr>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二、审计发现的主要问题</w:t>
      </w:r>
    </w:p>
    <w:p>
      <w:pPr>
        <w:numPr>
          <w:numId w:val="0"/>
        </w:numPr>
        <w:ind w:firstLine="640" w:firstLineChars="200"/>
        <w:rPr>
          <w:rFonts w:hint="eastAsia" w:ascii="仿宋_GB2312" w:eastAsia="仿宋_GB2312"/>
          <w:sz w:val="32"/>
          <w:szCs w:val="32"/>
          <w:lang w:val="en-US" w:eastAsia="zh-CN"/>
        </w:rPr>
      </w:pPr>
      <w:r>
        <w:rPr>
          <w:rFonts w:hint="eastAsia" w:ascii="仿宋" w:hAnsi="仿宋" w:eastAsia="仿宋" w:cs="仿宋"/>
          <w:sz w:val="32"/>
          <w:szCs w:val="32"/>
          <w:lang w:val="en-US" w:eastAsia="zh-CN"/>
        </w:rPr>
        <w:t>（一）</w:t>
      </w:r>
      <w:r>
        <w:rPr>
          <w:rFonts w:hint="eastAsia" w:ascii="仿宋_GB2312" w:eastAsia="仿宋_GB2312"/>
          <w:sz w:val="32"/>
          <w:szCs w:val="32"/>
          <w:lang w:eastAsia="zh-CN"/>
        </w:rPr>
        <w:t>未按规定组织验收。</w:t>
      </w:r>
      <w:r>
        <w:rPr>
          <w:rFonts w:hint="eastAsia" w:ascii="仿宋_GB2312" w:eastAsia="仿宋_GB2312"/>
          <w:sz w:val="32"/>
          <w:szCs w:val="32"/>
          <w:lang w:val="en-US" w:eastAsia="zh-CN"/>
        </w:rPr>
        <w:t xml:space="preserve">  </w:t>
      </w:r>
    </w:p>
    <w:p>
      <w:pPr>
        <w:widowControl w:val="0"/>
        <w:wordWrap/>
        <w:adjustRightInd/>
        <w:snapToGrid/>
        <w:spacing w:line="640" w:lineRule="exact"/>
        <w:ind w:left="0" w:leftChars="0" w:right="0" w:firstLine="64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（二）3家施工单位多计</w:t>
      </w:r>
      <w:r>
        <w:rPr>
          <w:rFonts w:hint="eastAsia" w:ascii="仿宋_GB2312" w:eastAsia="仿宋_GB2312"/>
          <w:color w:val="000000"/>
          <w:kern w:val="0"/>
          <w:sz w:val="32"/>
          <w:szCs w:val="32"/>
          <w:lang w:eastAsia="zh-CN"/>
        </w:rPr>
        <w:t>潢川县</w:t>
      </w:r>
      <w:r>
        <w:rPr>
          <w:rFonts w:hint="eastAsia" w:ascii="仿宋_GB2312" w:eastAsia="仿宋_GB2312"/>
          <w:color w:val="000000"/>
          <w:kern w:val="0"/>
          <w:sz w:val="32"/>
          <w:szCs w:val="32"/>
          <w:lang w:val="en-US" w:eastAsia="zh-CN"/>
        </w:rPr>
        <w:t>国道312-上油岗公路改建工程</w:t>
      </w:r>
      <w:r>
        <w:rPr>
          <w:rFonts w:hint="eastAsia" w:ascii="仿宋_GB2312"/>
          <w:color w:val="000000"/>
          <w:kern w:val="0"/>
          <w:sz w:val="32"/>
          <w:szCs w:val="32"/>
          <w:lang w:val="en-US" w:eastAsia="zh-CN"/>
        </w:rPr>
        <w:t>造价858432.67元。</w:t>
      </w:r>
    </w:p>
    <w:p>
      <w:pPr>
        <w:numPr>
          <w:numId w:val="0"/>
        </w:numPr>
        <w:ind w:firstLine="640" w:firstLineChars="200"/>
        <w:rPr>
          <w:rFonts w:ascii="黑体" w:hAnsi="黑体" w:eastAsia="黑体"/>
        </w:rPr>
      </w:pPr>
      <w:r>
        <w:rPr>
          <w:rFonts w:hint="eastAsia" w:ascii="黑体" w:hAnsi="黑体" w:eastAsia="黑体"/>
          <w:lang w:val="en-US" w:eastAsia="zh-CN"/>
        </w:rPr>
        <w:t>三、审计处理及整改情况</w:t>
      </w:r>
    </w:p>
    <w:p>
      <w:pPr>
        <w:spacing w:line="600" w:lineRule="exact"/>
        <w:ind w:firstLine="640" w:firstLineChars="200"/>
        <w:rPr>
          <w:rFonts w:ascii="仿宋_GB2312" w:hAnsi="仿宋_GB2312" w:cs="仿宋_GB2312"/>
          <w:color w:val="000000"/>
          <w:szCs w:val="32"/>
          <w:shd w:val="clear" w:color="auto" w:fill="FFFFFF"/>
        </w:rPr>
      </w:pPr>
      <w:r>
        <w:rPr>
          <w:rFonts w:hint="eastAsia" w:ascii="仿宋_GB2312" w:hAnsi="仿宋_GB2312" w:cs="仿宋_GB2312"/>
          <w:color w:val="000000"/>
          <w:szCs w:val="32"/>
          <w:shd w:val="clear" w:color="auto" w:fill="FFFFFF"/>
          <w:lang w:val="en-US" w:eastAsia="zh-CN"/>
        </w:rPr>
        <w:t>对审计发现的</w:t>
      </w:r>
      <w:r>
        <w:rPr>
          <w:rFonts w:ascii="仿宋_GB2312" w:hAnsi="仿宋_GB2312" w:cs="仿宋_GB2312"/>
          <w:color w:val="000000"/>
          <w:szCs w:val="32"/>
          <w:shd w:val="clear" w:color="auto" w:fill="FFFFFF"/>
        </w:rPr>
        <w:t>问题，潢川县审计</w:t>
      </w:r>
      <w:r>
        <w:rPr>
          <w:rFonts w:hint="eastAsia" w:ascii="仿宋_GB2312" w:hAnsi="仿宋_GB2312" w:cs="仿宋_GB2312"/>
          <w:color w:val="000000"/>
          <w:szCs w:val="32"/>
          <w:shd w:val="clear" w:color="auto" w:fill="FFFFFF"/>
        </w:rPr>
        <w:t>局</w:t>
      </w:r>
      <w:r>
        <w:rPr>
          <w:rFonts w:hint="eastAsia" w:ascii="仿宋_GB2312" w:hAnsi="仿宋_GB2312" w:cs="仿宋_GB2312"/>
          <w:color w:val="000000"/>
          <w:szCs w:val="32"/>
          <w:shd w:val="clear" w:color="auto" w:fill="FFFFFF"/>
          <w:lang w:val="en-US" w:eastAsia="zh-CN"/>
        </w:rPr>
        <w:t>已依法出具了审计报告。潢川</w:t>
      </w:r>
      <w:r>
        <w:rPr>
          <w:rFonts w:hint="eastAsia" w:ascii="仿宋_GB2312" w:hAnsi="仿宋_GB2312" w:cs="仿宋_GB2312"/>
          <w:color w:val="000000"/>
          <w:szCs w:val="32"/>
          <w:shd w:val="clear" w:color="auto" w:fill="FFFFFF"/>
        </w:rPr>
        <w:t>县</w:t>
      </w:r>
      <w:r>
        <w:rPr>
          <w:rFonts w:hint="eastAsia" w:ascii="仿宋_GB2312" w:hAnsi="仿宋_GB2312" w:cs="仿宋_GB2312"/>
          <w:color w:val="000000"/>
          <w:szCs w:val="32"/>
          <w:shd w:val="clear" w:color="auto" w:fill="FFFFFF"/>
          <w:lang w:val="en-US" w:eastAsia="zh-CN"/>
        </w:rPr>
        <w:t>交通运输局高度重视审计整改，审计发现问题正在整改之中，具体整改情况由</w:t>
      </w:r>
      <w:r>
        <w:rPr>
          <w:rFonts w:hint="eastAsia" w:ascii="仿宋" w:hAnsi="仿宋" w:eastAsia="仿宋" w:cs="仿宋"/>
          <w:kern w:val="2"/>
          <w:sz w:val="32"/>
          <w:szCs w:val="32"/>
          <w:lang w:val="en-US" w:eastAsia="zh-CN" w:bidi="ar-SA"/>
        </w:rPr>
        <w:t>潢川</w:t>
      </w:r>
      <w:r>
        <w:rPr>
          <w:rFonts w:hint="default" w:ascii="仿宋" w:hAnsi="仿宋" w:eastAsia="仿宋" w:cs="仿宋"/>
          <w:kern w:val="2"/>
          <w:sz w:val="32"/>
          <w:szCs w:val="32"/>
          <w:lang w:val="en-US" w:eastAsia="zh-CN" w:bidi="ar-SA"/>
        </w:rPr>
        <w:t>县</w:t>
      </w:r>
      <w:r>
        <w:rPr>
          <w:rFonts w:hint="eastAsia" w:ascii="仿宋" w:hAnsi="仿宋" w:eastAsia="仿宋" w:cs="仿宋"/>
          <w:kern w:val="2"/>
          <w:sz w:val="32"/>
          <w:szCs w:val="32"/>
          <w:lang w:val="en-US" w:eastAsia="zh-CN" w:bidi="ar-SA"/>
        </w:rPr>
        <w:t>交通运输局向社会公告</w:t>
      </w:r>
      <w:r>
        <w:rPr>
          <w:rFonts w:hint="eastAsia" w:ascii="仿宋_GB2312" w:hAnsi="仿宋_GB2312" w:cs="仿宋_GB2312"/>
          <w:color w:val="000000"/>
          <w:szCs w:val="32"/>
          <w:shd w:val="clear" w:color="auto" w:fill="FFFFFF"/>
          <w:lang w:val="en-US" w:eastAsia="zh-CN"/>
        </w:rPr>
        <w:t>。</w:t>
      </w:r>
    </w:p>
    <w:p>
      <w:pPr>
        <w:pStyle w:val="2"/>
        <w:ind w:firstLine="640"/>
        <w:rPr>
          <w:rFonts w:ascii="仿宋_GB2312" w:hAnsi="仿宋_GB2312" w:cs="仿宋_GB2312"/>
          <w:color w:val="000000"/>
          <w:szCs w:val="32"/>
          <w:shd w:val="clear" w:color="auto" w:fill="FFFFFF"/>
        </w:rPr>
      </w:pPr>
    </w:p>
    <w:p>
      <w:pPr>
        <w:pStyle w:val="2"/>
        <w:ind w:firstLine="640"/>
        <w:rPr>
          <w:rFonts w:ascii="仿宋_GB2312" w:hAnsi="仿宋_GB2312" w:cs="仿宋_GB2312"/>
          <w:color w:val="000000"/>
          <w:szCs w:val="32"/>
          <w:shd w:val="clear" w:color="auto" w:fill="FFFFFF"/>
        </w:rPr>
      </w:pPr>
    </w:p>
    <w:p>
      <w:pPr>
        <w:pStyle w:val="2"/>
        <w:ind w:firstLine="640"/>
        <w:rPr>
          <w:rFonts w:ascii="仿宋_GB2312" w:hAnsi="仿宋_GB2312" w:cs="仿宋_GB2312"/>
          <w:color w:val="000000"/>
          <w:szCs w:val="32"/>
          <w:shd w:val="clear" w:color="auto" w:fill="FFFFFF"/>
        </w:rPr>
      </w:pPr>
      <w:r>
        <w:rPr>
          <w:rFonts w:hint="eastAsia" w:ascii="仿宋_GB2312" w:hAnsi="仿宋_GB2312" w:cs="仿宋_GB2312"/>
          <w:color w:val="000000"/>
          <w:szCs w:val="32"/>
          <w:shd w:val="clear" w:color="auto" w:fill="FFFFFF"/>
        </w:rPr>
        <w:t xml:space="preserve">                           潢川县审计局</w:t>
      </w:r>
    </w:p>
    <w:p>
      <w:pPr>
        <w:pStyle w:val="2"/>
        <w:ind w:firstLine="640"/>
        <w:rPr>
          <w:rFonts w:ascii="仿宋" w:hAnsi="仿宋" w:eastAsia="仿宋" w:cs="宋体"/>
          <w:color w:val="000000"/>
          <w:szCs w:val="32"/>
          <w:shd w:val="clear" w:color="auto" w:fill="FFFFFF"/>
        </w:rPr>
      </w:pPr>
      <w:r>
        <w:rPr>
          <w:rFonts w:hint="eastAsia" w:ascii="仿宋_GB2312" w:hAnsi="仿宋_GB2312" w:eastAsia="仿宋" w:cs="仿宋_GB2312"/>
          <w:color w:val="000000"/>
          <w:szCs w:val="32"/>
          <w:shd w:val="clear" w:color="auto" w:fill="FFFFFF"/>
        </w:rPr>
        <w:t xml:space="preserve">                         </w:t>
      </w:r>
      <w:r>
        <w:rPr>
          <w:rFonts w:hint="eastAsia" w:ascii="仿宋" w:hAnsi="仿宋" w:eastAsia="仿宋" w:cs="宋体"/>
          <w:color w:val="000000"/>
          <w:szCs w:val="32"/>
          <w:shd w:val="clear" w:color="auto" w:fill="FFFFFF"/>
        </w:rPr>
        <w:t>201</w:t>
      </w:r>
      <w:r>
        <w:rPr>
          <w:rFonts w:hint="eastAsia" w:ascii="仿宋" w:hAnsi="仿宋" w:eastAsia="仿宋" w:cs="宋体"/>
          <w:color w:val="000000"/>
          <w:szCs w:val="32"/>
          <w:shd w:val="clear" w:color="auto" w:fill="FFFFFF"/>
          <w:lang w:val="en-US" w:eastAsia="zh-CN"/>
        </w:rPr>
        <w:t>9</w:t>
      </w:r>
      <w:r>
        <w:rPr>
          <w:rFonts w:hint="eastAsia" w:ascii="仿宋" w:hAnsi="仿宋" w:eastAsia="仿宋" w:cs="宋体"/>
          <w:color w:val="000000"/>
          <w:szCs w:val="32"/>
          <w:shd w:val="clear" w:color="auto" w:fill="FFFFFF"/>
        </w:rPr>
        <w:t>年</w:t>
      </w:r>
      <w:r>
        <w:rPr>
          <w:rFonts w:hint="eastAsia" w:ascii="仿宋" w:hAnsi="仿宋" w:eastAsia="仿宋" w:cs="宋体"/>
          <w:color w:val="000000"/>
          <w:szCs w:val="32"/>
          <w:shd w:val="clear" w:color="auto" w:fill="FFFFFF"/>
          <w:lang w:val="en-US" w:eastAsia="zh-CN"/>
        </w:rPr>
        <w:t>12</w:t>
      </w:r>
      <w:r>
        <w:rPr>
          <w:rFonts w:hint="eastAsia" w:ascii="仿宋" w:hAnsi="仿宋" w:eastAsia="仿宋" w:cs="宋体"/>
          <w:color w:val="000000"/>
          <w:szCs w:val="32"/>
          <w:shd w:val="clear" w:color="auto" w:fill="FFFFFF"/>
        </w:rPr>
        <w:t>月</w:t>
      </w:r>
      <w:r>
        <w:rPr>
          <w:rFonts w:hint="eastAsia" w:ascii="仿宋" w:hAnsi="仿宋" w:eastAsia="仿宋" w:cs="宋体"/>
          <w:color w:val="000000"/>
          <w:szCs w:val="32"/>
          <w:shd w:val="clear" w:color="auto" w:fill="FFFFFF"/>
          <w:lang w:val="en-US" w:eastAsia="zh-CN"/>
        </w:rPr>
        <w:t>12</w:t>
      </w:r>
      <w:r>
        <w:rPr>
          <w:rFonts w:hint="eastAsia" w:ascii="仿宋" w:hAnsi="仿宋" w:eastAsia="仿宋" w:cs="宋体"/>
          <w:color w:val="000000"/>
          <w:szCs w:val="32"/>
          <w:shd w:val="clear" w:color="auto" w:fill="FFFFFF"/>
        </w:rPr>
        <w:t>日</w:t>
      </w:r>
    </w:p>
    <w:p>
      <w:pPr>
        <w:pStyle w:val="2"/>
        <w:ind w:firstLine="640"/>
        <w:rPr>
          <w:rFonts w:ascii="仿宋_GB2312" w:hAnsi="仿宋_GB2312" w:cs="仿宋_GB2312"/>
          <w:color w:val="000000"/>
          <w:szCs w:val="32"/>
          <w:shd w:val="clear" w:color="auto" w:fill="FFFFFF"/>
        </w:rPr>
      </w:pPr>
    </w:p>
    <w:sectPr>
      <w:headerReference r:id="rId4" w:type="default"/>
      <w:footerReference r:id="rId5"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文星标宋">
    <w:altName w:val="微软雅黑"/>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Times New Roman" w:hAnsi="Times New Roman" w:eastAsia="仿宋_GB2312" w:cs="Times New Roman"/>
        <w:kern w:val="0"/>
        <w:sz w:val="18"/>
        <w:szCs w:val="18"/>
        <w:lang w:val="en-US" w:eastAsia="zh-CN" w:bidi="ar-SA"/>
      </w:rPr>
      <w:pict>
        <v:shape id="_x0000_s4097"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NotDisplayPageBoundaries w:val="1"/>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uiPriority="99" w:name="annotation subject"/>
    <w:lsdException w:qFormat="1" w:uiPriority="99" w:semiHidden="0" w:name="Balloon Text"/>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unhideWhenUsed/>
    <w:uiPriority w:val="1"/>
  </w:style>
  <w:style w:type="paragraph" w:styleId="2">
    <w:name w:val="Normal Indent"/>
    <w:basedOn w:val="1"/>
    <w:qFormat/>
    <w:uiPriority w:val="99"/>
    <w:pPr>
      <w:ind w:firstLine="420" w:firstLineChars="200"/>
    </w:pPr>
  </w:style>
  <w:style w:type="paragraph" w:styleId="3">
    <w:name w:val="Balloon Text"/>
    <w:basedOn w:val="1"/>
    <w:link w:val="24"/>
    <w:unhideWhenUsed/>
    <w:qFormat/>
    <w:uiPriority w:val="99"/>
    <w:rPr>
      <w:sz w:val="18"/>
      <w:szCs w:val="18"/>
    </w:rPr>
  </w:style>
  <w:style w:type="paragraph" w:styleId="4">
    <w:name w:val="footer"/>
    <w:basedOn w:val="1"/>
    <w:link w:val="17"/>
    <w:qFormat/>
    <w:uiPriority w:val="99"/>
    <w:pPr>
      <w:tabs>
        <w:tab w:val="center" w:pos="4153"/>
        <w:tab w:val="right" w:pos="8306"/>
      </w:tabs>
      <w:snapToGrid w:val="0"/>
      <w:jc w:val="left"/>
    </w:pPr>
    <w:rPr>
      <w:kern w:val="0"/>
      <w:sz w:val="18"/>
      <w:szCs w:val="18"/>
    </w:rPr>
  </w:style>
  <w:style w:type="paragraph" w:styleId="5">
    <w:name w:val="header"/>
    <w:basedOn w:val="1"/>
    <w:link w:val="1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6">
    <w:name w:val="Normal (Web)"/>
    <w:basedOn w:val="1"/>
    <w:qFormat/>
    <w:uiPriority w:val="99"/>
    <w:pPr>
      <w:spacing w:beforeAutospacing="1" w:afterAutospacing="1"/>
      <w:jc w:val="left"/>
    </w:pPr>
    <w:rPr>
      <w:kern w:val="0"/>
      <w:sz w:val="24"/>
    </w:rPr>
  </w:style>
  <w:style w:type="character" w:styleId="8">
    <w:name w:val="Strong"/>
    <w:qFormat/>
    <w:uiPriority w:val="99"/>
    <w:rPr>
      <w:rFonts w:cs="Times New Roman"/>
      <w:b/>
    </w:rPr>
  </w:style>
  <w:style w:type="character" w:styleId="9">
    <w:name w:val="FollowedHyperlink"/>
    <w:qFormat/>
    <w:uiPriority w:val="99"/>
    <w:rPr>
      <w:rFonts w:cs="Times New Roman"/>
      <w:color w:val="333333"/>
      <w:u w:val="none"/>
    </w:rPr>
  </w:style>
  <w:style w:type="character" w:styleId="10">
    <w:name w:val="Emphasis"/>
    <w:qFormat/>
    <w:uiPriority w:val="99"/>
    <w:rPr>
      <w:rFonts w:cs="Times New Roman"/>
    </w:rPr>
  </w:style>
  <w:style w:type="character" w:styleId="11">
    <w:name w:val="HTML Definition"/>
    <w:qFormat/>
    <w:uiPriority w:val="99"/>
    <w:rPr>
      <w:rFonts w:cs="Times New Roman"/>
    </w:rPr>
  </w:style>
  <w:style w:type="character" w:styleId="12">
    <w:name w:val="HTML Acronym"/>
    <w:qFormat/>
    <w:uiPriority w:val="99"/>
    <w:rPr>
      <w:rFonts w:cs="Times New Roman"/>
    </w:rPr>
  </w:style>
  <w:style w:type="character" w:styleId="13">
    <w:name w:val="HTML Variable"/>
    <w:qFormat/>
    <w:uiPriority w:val="99"/>
    <w:rPr>
      <w:rFonts w:cs="Times New Roman"/>
    </w:rPr>
  </w:style>
  <w:style w:type="character" w:styleId="14">
    <w:name w:val="Hyperlink"/>
    <w:qFormat/>
    <w:uiPriority w:val="99"/>
    <w:rPr>
      <w:rFonts w:cs="Times New Roman"/>
      <w:color w:val="333333"/>
      <w:u w:val="none"/>
    </w:rPr>
  </w:style>
  <w:style w:type="character" w:styleId="15">
    <w:name w:val="HTML Code"/>
    <w:qFormat/>
    <w:uiPriority w:val="99"/>
    <w:rPr>
      <w:rFonts w:ascii="Courier New" w:hAnsi="Courier New" w:cs="Times New Roman"/>
      <w:sz w:val="20"/>
    </w:rPr>
  </w:style>
  <w:style w:type="character" w:styleId="16">
    <w:name w:val="HTML Cite"/>
    <w:qFormat/>
    <w:uiPriority w:val="99"/>
    <w:rPr>
      <w:rFonts w:cs="Times New Roman"/>
    </w:rPr>
  </w:style>
  <w:style w:type="character" w:customStyle="1" w:styleId="17">
    <w:name w:val="页脚 Char Char"/>
    <w:link w:val="4"/>
    <w:uiPriority w:val="99"/>
    <w:rPr>
      <w:rFonts w:eastAsia="仿宋_GB2312"/>
      <w:sz w:val="18"/>
      <w:szCs w:val="18"/>
    </w:rPr>
  </w:style>
  <w:style w:type="character" w:customStyle="1" w:styleId="18">
    <w:name w:val="页眉 Char Char"/>
    <w:link w:val="5"/>
    <w:uiPriority w:val="99"/>
    <w:rPr>
      <w:rFonts w:eastAsia="仿宋_GB2312"/>
      <w:sz w:val="18"/>
      <w:szCs w:val="18"/>
    </w:rPr>
  </w:style>
  <w:style w:type="character" w:customStyle="1" w:styleId="19">
    <w:name w:val="txwb"/>
    <w:qFormat/>
    <w:uiPriority w:val="99"/>
    <w:rPr>
      <w:rFonts w:cs="Times New Roman"/>
    </w:rPr>
  </w:style>
  <w:style w:type="character" w:customStyle="1" w:styleId="20">
    <w:name w:val="pagecss"/>
    <w:qFormat/>
    <w:uiPriority w:val="99"/>
    <w:rPr>
      <w:rFonts w:cs="Times New Roman"/>
    </w:rPr>
  </w:style>
  <w:style w:type="character" w:customStyle="1" w:styleId="21">
    <w:name w:val="xlwb"/>
    <w:qFormat/>
    <w:uiPriority w:val="99"/>
    <w:rPr>
      <w:rFonts w:cs="Times New Roman"/>
    </w:rPr>
  </w:style>
  <w:style w:type="character" w:customStyle="1" w:styleId="22">
    <w:name w:val="current"/>
    <w:qFormat/>
    <w:uiPriority w:val="99"/>
    <w:rPr>
      <w:rFonts w:cs="Times New Roman"/>
      <w:shd w:val="clear" w:color="auto" w:fill="CA2828"/>
    </w:rPr>
  </w:style>
  <w:style w:type="character" w:customStyle="1" w:styleId="23">
    <w:name w:val="wxbtn"/>
    <w:qFormat/>
    <w:uiPriority w:val="99"/>
    <w:rPr>
      <w:rFonts w:cs="Times New Roman"/>
    </w:rPr>
  </w:style>
  <w:style w:type="character" w:customStyle="1" w:styleId="24">
    <w:name w:val="批注框文本 Char Char"/>
    <w:link w:val="3"/>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161</Words>
  <Characters>922</Characters>
  <Lines>7</Lines>
  <Paragraphs>2</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lenovo78</cp:lastModifiedBy>
  <cp:lastPrinted>2018-08-01T03:39:00Z</cp:lastPrinted>
  <dcterms:modified xsi:type="dcterms:W3CDTF">2020-01-06T09:28:22Z</dcterms:modified>
  <dc:title>根据《中华人民共和国审计法》有关规定和《河南省审计厅关于印发综合治税保障机制运行情况审计工作方案的通知》（豫审[2018]77号）的要求，潢川县审计局派出审计组，自2018年4月20日至5月10日，对潢川县2016年8月至2017年底综合治税保障机制运行情况就地审计，潢川县财政局、国税局、地税局及相关单位对所提供的其他相关资料的真实性和完整性负责。潢川县审计局的责任是依法独立实施审计并出具审计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