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pPr>
      <w:r>
        <w:rPr>
          <w:i w:val="0"/>
          <w:iCs w:val="0"/>
          <w:caps w:val="0"/>
          <w:color w:val="000000"/>
          <w:spacing w:val="0"/>
          <w:bdr w:val="none" w:color="auto" w:sz="0" w:space="0"/>
        </w:rPr>
        <w:t>中华人民共和国招标投标法实施条例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333333"/>
          <w:spacing w:val="0"/>
          <w:sz w:val="24"/>
          <w:szCs w:val="24"/>
          <w:bdr w:val="none" w:color="auto" w:sz="0" w:space="0"/>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中华人民共和国国务院令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第613号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《中华人民共和国招标投标法实施条例》已经2011年11月30日</w:t>
      </w:r>
      <w:bookmarkStart w:id="0" w:name="_GoBack"/>
      <w:bookmarkEnd w:id="0"/>
      <w:r>
        <w:rPr>
          <w:rFonts w:hint="eastAsia" w:ascii="宋体" w:hAnsi="宋体" w:eastAsia="宋体" w:cs="宋体"/>
          <w:i w:val="0"/>
          <w:iCs w:val="0"/>
          <w:caps w:val="0"/>
          <w:color w:val="333333"/>
          <w:spacing w:val="0"/>
          <w:sz w:val="24"/>
          <w:szCs w:val="24"/>
          <w:bdr w:val="none" w:color="auto" w:sz="0" w:space="0"/>
        </w:rPr>
        <w:t>国务院第183次常务会议通过，现予公布，自2012年2月1日起施行。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总　理 　温家宝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二○一一年十二月二十日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中华人民共和国招标投标法实施条例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第一章　总　　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第一条　为了规范招标投标活动，根据《中华人民共和国招标投标法》（以下简称招标投标法），制定本条例。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第二条　招标投标法第三条所称工程建设项目，是指工程以及与工程建设有关的货物、服务。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第三条　依法必须进行招标的工程建设项目的具体范围和规模标准，由国务院发展改革部门会同国务院有关部门制订，报国务院批准后公布施行。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财政部门依法对实行招标投标的政府采购工程建设项目的预算执行情况和政府采购政策执行情况实施监督。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监察机关依法对与招标投标活动有关的监察对象实施监察。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第五条　设区的市级以上地方人民政府可以根据实际需要，建立统一规范的招标投标交易场所，为招标投标活动提供服务。招标投标交易场所不得与行政监督部门存在隶属关系，不得以营利为目的。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国家鼓励利用信息网络进行电子招标投标。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第六条　禁止国家工作人员以任何方式非法干涉招标投标活动。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第二章 招　　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第八条　国有资金占控股或者主导地位的依法必须进行招标的项目，应当公开招标；但有下列情形之一的，可以邀请招标：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（一）技术复杂、有特殊要求或者受自然环境限制，只有少量潜在投标人可供选择；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（二）采用公开招标方式的费用占项目合同金额的比例过大。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有前款第二项所列情形，属于本条例第七条规定的项目，由项目审批、核准部门在审批、核准项目时作出认定；其他项目由招标人申请有关行政监督部门作出认定。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第九条　除招标投标法第六十六条规定的可以不进行招标的特殊情况外，有下列情形之一的，可以不进行招标：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（一）需要采用不可替代的专利或者专有技术；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（二）采购人依法能够自行建设、生产或者提供；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（三）已通过招标方式选定的特许经营项目投资人依法能够自行建设、生产或者提供；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（四）需要向原中标人采购工程、货物或者服务，否则将影响施工或者功能配套要求；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（五）国家规定的其他特殊情形。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招标人为适用前款规定弄虚作假的，属于招标投标法第四条规定的规避招标。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第十条　招标投标法第十二条第二款规定的招标人具有编制招标文件和组织评标能力，是指招标人具有与招标项目规模和复杂程度相适应的技术、经济等方面的专业人员。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第十一条　招标代理机构的资格依照法律和国务院的规定由有关部门认定。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国务院住房城乡建设、商务、发展改革、工业和信息化等部门，按照规定的职责分工对招标代理机构依法实施监督管理。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第十二条　招标代理机构应当拥有一定数量的取得招标职业资格的专业人员。取得招标职业资格的具体办法由国务院人力资源社会保障部门会同国务院发展改革部门制定。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第十三条　招标代理机构在其资格许可和招标人委托的范围内开展招标代理业务，任何单位和个人不得非法干涉。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招标代理机构代理招标业务，应当遵守招标投标法和本条例关于招标人的规定。招标代理机构不得在所代理的招标项目中投标或者代理投标，也不得为所代理的招标项目的投标人提供咨询。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招标代理机构不得涂改、出租、出借、转让资格证书。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第十四条　招标人应当与被委托的招标代理机构签订书面委托合同，合同约定的收费标准应当符合国家有关规定。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第十五条　公开招标的项目，应当依照招标投标法和本条例的规定发布招标公告、编制招标文件。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招标人采用资格预审办法对潜在投标人进行资格审查的，应当发布资格预审公告、编制资格预审文件。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编制依法必须进行招标的项目的资格预审文件和招标文件，应当使用国务院发展改革部门会同有关行政监督部门制定的标准文本。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第十六条　招标人应当按照资格预审公告、招标公告或者投标邀请书规定的时间、地点发售资格预审文件或者招标文件。资格预审文件或者招标文件的发售期不得少于5日。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招标人发售资格预审文件、招标文件收取的费用应当限于补偿印刷、邮寄的成本支出，不得以营利为目的。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第十七条　招标人应当合理确定提交资格预审申请文件的时间。依法必须进行招标的项目提交资格预审申请文件的时间，自资格预审文件停止发售之日起不得少于5日。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第十八条　资格预审应当按照资格预审文件载明的标准和方法进行。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国有资金占控股或者主导地位的依法必须进行招标的项目,招标人应当组建资格审查委员会审查资格预审申请文件。资格审查委员会及其成员应当遵守招标投标法和本条例有关评标委员会及其成员的规定。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第十九条　资格预审结束后，招标人应当及时向资格预审申请人发出资格预审结果通知书。未通过资格预审的申请人不具有投标资格。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通过资格预审的申请人少于3个的，应当重新招标。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第二十条　招标人采用资格后审办法对投标人进行资格审查的，应当在开标后由评标委员会按照招标文件规定的标准和方法对投标人的资格进行审查。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第二十三条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第二十四条　招标人对招标项目划分标段的，应当遵守招标投标法的有关规定，不得利用划分标段限制或者排斥潜在投标人。依法必须进行招标的项目的招标人不得利用划分标段规避招标。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第二十五条　招标人应当在招标文件中载明投标有效期。投标有效期从提交投标文件的截止之日起算。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第二十六条　招标人在招标文件中要求投标人提交投标保证金的，投标保证金不得超过招标项目估算价的2%。投标保证金有效期应当与投标有效期一致。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依法必须进行招标的项目的境内投标单位，以现金或者支票形式提交的投标保证金应当从其基本账户转出。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招标人不得挪用投标保证金。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第二十七条　招标人可以自行决定是否编制标底。一个招标项目只能有一个标底。标底必须保密。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接受委托编制标底的中介机构不得参加受托编制标底项目的投标，也不得为该项目的投标人编制投标文件或者提供咨询。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招标人设有最高投标限价的，应当在招标文件中明确最高投标限价或者最高投标限价的计算方法。招标人不得规定最低投标限价。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第二十八条　招标人不得组织单个或者部分潜在投标人踏勘项目现场。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第二十九条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前款所称暂估价，是指总承包招标时不能确定价格而由招标人在招标文件中暂时估定的工程、货物、服务的金额。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第三十条　对技术复杂或者无法精确拟定技术规格的项目，招标人可以分两阶段进行招标。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第一阶段，投标人按照招标公告或者投标邀请书的要求提交不带报价的技术建议，招标人根据投标人提交的技术建议确定技术标准和要求，编制招标文件。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第二阶段，招标人向在第一阶段提交技术建议的投标人提供招标文件，投标人按照招标文件的要求提交包括最终技术方案和投标报价的投标文件。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招标人要求投标人提交投标保证金的，应当在第二阶段提出。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第三十二条　招标人不得以不合理的条件限制、排斥潜在投标人或者投标人。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招标人有下列行为之一的，属于以不合理条件限制、排斥潜在投标人或者投标人：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（一）就同一招标项目向潜在投标人或者投标人提供有差别的项目信息；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（二）设定的资格、技术、商务条件与招标项目的具体特点和实际需要不相适应或者与合同履行无关；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（三）依法必须进行招标的项目以特定行政区域或者特定行业的业绩、奖项作为加分条件或者中标条件；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（四）对潜在投标人或者投标人采取不同的资格审查或者评标标准；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（五）限定或者指定特定的专利、商标、品牌、原产地或者供应商；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（六）依法必须进行招标的项目非法限定潜在投标人或者投标人的所有制形式或者组织形式；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（七）以其他不合理条件限制、排斥潜在投标人或者投标人。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第三章 投　　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第三十三条　投标人参加依法必须进行招标的项目的投标，不受地区或者部门的限制，任何单位和个人不得非法干涉。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第三十四条　与招标人存在利害关系可能影响招标公正性的法人、其他组织或者个人，不得参加投标。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单位负责人为同一人或者存在控股、管理关系的不同单位，不得参加同一标段投标或者未划分标段的同一招标项目投标。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违反前两款规定的，相关投标均无效。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第三十五条　投标人撤回已提交的投标文件，应当在投标截止时间前书面通知招标人。招标人已收取投标保证金的，应当自收到投标人书面撤回通知之日起5日内退还。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投标截止后投标人撤销投标文件的，招标人可以不退还投标保证金。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第三十六条　未通过资格预审的申请人提交的投标文件，以及逾期送达或者不按照招标文件要求密封的投标文件，招标人应当拒收。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招标人应当如实记载投标文件的送达时间和密封情况，并存档备查。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第三十七条　招标人应当在资格预审公告、招标公告或者投标邀请书中载明是否接受联合体投标。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招标人接受联合体投标并进行资格预审的，联合体应当在提交资格预审申请文件前组成。资格预审后联合体增减、更换成员的，其投标无效。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联合体各方在同一招标项目中以自己名义单独投标或者参加其他联合体投标的，相关投标均无效。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第三十八条　投标人发生合并、分立、破产等重大变化的，应当及时书面告知招标人。投标人不再具备资格预审文件、招标文件规定的资格条件或者其投标影响招标公正性的，其投标无效。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第三十九条　禁止投标人相互串通投标。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有下列情形之一的，属于投标人相互串通投标：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（一）投标人之间协商投标报价等投标文件的实质性内容；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（二）投标人之间约定中标人；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（三）投标人之间约定部分投标人放弃投标或者中标；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（四）属于同一集团、协会、商会等组织成员的投标人按照该组织要求协同投标；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（五）投标人之间为谋取中标或者排斥特定投标人而采取的其他联合行动。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第四十条　有下列情形之一的，视为投标人相互串通投标：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（一）不同投标人的投标文件由同一单位或者个人编制；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（二）不同投标人委托同一单位或者个人办理投标事宜；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（三）不同投标人的投标文件载明的项目管理成员为同一人；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（四）不同投标人的投标文件异常一致或者投标报价呈规律性差异；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（五）不同投标人的投标文件相互混装；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（六）不同投标人的投标保证金从同一单位或者个人的账户转出。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第四十一条　禁止招标人与投标人串通投标。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有下列情形之一的，属于招标人与投标人串通投标：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（一）招标人在开标前开启投标文件并将有关信息泄露给其他投标人;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（二）招标人直接或者间接向投标人泄露标底、评标委员会成员等信息；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（三）招标人明示或者暗示投标人压低或者抬高投标报价；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（四）招标人授意投标人撤换、修改投标文件；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（五）招标人明示或者暗示投标人为特定投标人中标提供方便；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（六）招标人与投标人为谋求特定投标人中标而采取的其他串通行为。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第四十二条　使用通过受让或者租借等方式获取的资格、资质证书投标的，属于招标投标法第三十三条规定的以他人名义投标。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投标人有下列情形之一的，属于招标投标法第三十三条规定的以其他方式弄虚作假的行为：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（一）使用伪造、变造的许可证件；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（二）提供虚假的财务状况或者业绩；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（三）提供虚假的项目负责人或者主要技术人员简历、劳动关系证明；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（四）提供虚假的信用状况；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（五）其他弄虚作假的行为。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第四十三条　提交资格预审申请文件的申请人应当遵守招标投标法和本条例有关投标人的规定。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第四章　开标、评标和中标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第四十四条　招标人应当按照招标文件规定的时间、地点开标。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投标人少于3个的，不得开标；招标人应当重新招标。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投标人对开标有异议的，应当在开标现场提出，招标人应当当场作出答复，并制作记录。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第四十五条　国家实行统一的评标专家专业分类标准和管理办法。具体标准和办法由国务院发展改革部门会同国务院有关部门制定。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省级人民政府和国务院有关部门应当组建综合评标专家库。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依法必须进行招标的项目的招标人非因招标投标法和本条例规定的事由，不得更换依法确定的评标委员会成员。更换评标委员会的专家成员应当依照前款规定进行。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评标委员会成员与投标人有利害关系的，应当主动回避。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有关行政监督部门应当按照规定的职责分工，对评标委员会成员的确定方式、评标专家的抽取和评标活动进行监督。行政监督部门的工作人员不得担任本部门负责监督项目的评标委员会成员。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第四十七条　招标投标法第三十七条第三款所称特殊招标项目，是指技术复杂、专业性强或者国家有特殊要求，采取随机抽取方式确定的专家难以保证胜任评标工作的项目。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第四十八条　招标人应当向评标委员会提供评标所必需的信息，但不得明示或者暗示其倾向或者排斥特定投标人。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招标人应当根据项目规模和技术复杂程度等因素合理确定评标时间。超过三分之一的评标委员会成员认为评标时间不够的，招标人应当适当延长。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评标过程中，评标委员会成员有回避事由、擅离职守或者因健康等原因不能继续评标的，应当及时更换。被更换的评标委员会成员作出的评审结论无效，由更换后的评标委员会成员重新进行评审。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第四十九条　评标委员会成员应当依照招标投标法和本条例的规定，按照招标文件规定的评标标准和方法，客观、公正地对投标文件提出评审意见。招标文件没有规定的评标标准和方法不得作为评标的依据。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第五十条　招标项目设有标底的，招标人应当在开标时公布。标底只能作为评标的参考，不得以投标报价是否接近标底作为中标条件，也不得以投标报价超过标底上下浮动范围作为否决投标的条件。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第五十一条　有下列情形之一的，评标委员会应当否决其投标：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（一）投标文件未经投标单位盖章和单位负责人签字；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（二）投标联合体没有提交共同投标协议；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（三）投标人不符合国家或者招标文件规定的资格条件；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（四）同一投标人提交两个以上不同的投标文件或者投标报价，但招标文件要求提交备选投标的除外；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（五）投标报价低于成本或者高于招标文件设定的最高投标限价；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（六）投标文件没有对招标文件的实质性要求和条件作出响应；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（七）投标人有串通投标、弄虚作假、行贿等违法行为。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评标委员会不得暗示或者诱导投标人作出澄清、说明，不得接受投标人主动提出的澄清、说明。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第五十三条　评标完成后，评标委员会应当向招标人提交书面评标报告和中标候选人名单。中标候选人应当不超过3个，并标明排序。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第五十四条　依法必须进行招标的项目，招标人应当自收到评标报告之日起3日内公示中标候选人，公示期不得少于3日。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投标人或者其他利害关系人对依法必须进行招标的项目的评标结果有异议的，应当在中标候选人公示期间提出。招标人应当自收到异议之日起3日内作出答复；作出答复前，应当暂停招标投标活动。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第五十六条　中标候选人的经营、财务状况发生较大变化或者存在违法行为，招标人认为可能影响其履约能力的，应当在发出中标通知书前由原评标委员会按照招标文件规定的标准和方法审查确认。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招标人最迟应当在书面合同签订后5日内向中标人和未中标的投标人退还投标保证金及银行同期存款利息。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第五十八条　招标文件要求中标人提交履约保证金的，中标人应当按照招标文件的要求提交。履约保证金不得超过中标合同金额的10%。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第五十九条　中标人应当按照合同约定履行义务，完成中标项目。中标人不得向他人转让中标项目，也不得将中标项目肢解后分别向他人转让。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中标人按照合同约定或者经招标人同意，可以将中标项目的部分非主体、非关键性工作分包给他人完成。接受分包的人应当具备相应的资格条件，并不得再次分包。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中标人应当就分包项目向招标人负责，接受分包的人就分包项目承担连带责任。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第五章　投诉与处理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第六十条　投标人或者其他利害关系人认为招标投标活动不符合法律、行政法规规定的，可以自知道或者应当知道之日起10日内向有关行政监督部门投诉。投诉应当有明确的请求和必要的证明材料。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就本条例第二十二条、第四十四条、第五十四条规定事项投诉的，应当先向招标人提出异议，异议答复期间不计算在前款规定的期限内。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第六十一条　投诉人就同一事项向两个以上有权受理的行政监督部门投诉的，由最先收到投诉的行政监督部门负责处理。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行政监督部门应当自收到投诉之日起3个工作日内决定是否受理投诉，并自受理投诉之日起30个工作日内作出书面处理决定；需要检验、检测、鉴定、专家评审的，所需时间不计算在内。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投诉人捏造事实、伪造材料或者以非法手段取得证明材料进行投诉的，行政监督部门应当予以驳回。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第六十二条　行政监督部门处理投诉，有权查阅、复制有关文件、资料，调查有关情况，相关单位和人员应当予以配合。必要时，行政监督部门可以责令暂停招标投标活动。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行政监督部门的工作人员对监督检查过程中知悉的国家秘密、商业秘密，应当依法予以保密。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第六章 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第六十三条　招标人有下列限制或者排斥潜在投标人行为之一的，由有关行政监督部门依照招标投标法第五十一条的规定处罚：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（一）依法应当公开招标的项目不按照规定在指定媒介发布资格预审公告或者招标公告；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（二）在不同媒介发布的同一招标项目的资格预审公告或者招标公告的内容不一致，影响潜在投标人申请资格预审或者投标。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依法必须进行招标的项目的招标人不按照规定发布资格预审公告或者招标公告，构成规避招标的，依照招标投标法第四十九条的规定处罚。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第六十四条　招标人有下列情形之一的，由有关行政监督部门责令改正，可以处10万元以下的罚款：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（一）依法应当公开招标而采用邀请招标；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（二）招标文件、资格预审文件的发售、澄清、修改的时限，或者确定的提交资格预审申请文件、投标文件的时限不符合招标投标法和本条例规定；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（三）接受未通过资格预审的单位或者个人参加投标；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（四）接受应当拒收的投标文件。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招标人有前款第一项、第三项、第四项所列行为之一的，对单位直接负责的主管人员和其他直接责任人员依法给予处分。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投标人有下列行为之一的，属于招标投标法第五十三条规定的情节严重行为，由有关行政监督部门取消其1年至2年内参加依法必须进行招标的项目的投标资格：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（一）以行贿谋取中标；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（二）3年内2次以上串通投标；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（三）串通投标行为损害招标人、其他投标人或者国家、集体、公民的合法利益，造成直接经济损失30万元以上；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（四）其他串通投标情节严重的行为。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投标人自本条第二款规定的处罚执行期限届满之日起3年内又有该款所列违法行为之一的，或者串通投标、以行贿谋取中标情节特别严重的，由工商行政管理机关吊销营业执照。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法律、行政法规对串通投标报价行为的处罚另有规定的，从其规定。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投标人有下列行为之一的，属于招标投标法第五十四条规定的情节严重行为，由有关行政监督部门取消其1年至3年内参加依法必须进行招标的项目的投标资格：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（一）伪造、变造资格、资质证书或者其他许可证件骗取中标；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（二）3年内2次以上使用他人名义投标；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（三）弄虚作假骗取中标给招标人造成直接经济损失30万元以上；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（四）其他弄虚作假骗取中标情节严重的行为。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投标人自本条第二款规定的处罚执行期限届满之日起3年内又有该款所列违法行为之一的，或者弄虚作假骗取中标情节特别严重的，由工商行政管理机关吊销营业执照。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第六十九条　出让或者出租资格、资质证书供他人投标的，依照法律、行政法规的规定给予行政处罚；构成犯罪的，依法追究刑事责任。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国家工作人员以任何方式非法干涉选取评标委员会成员的，依照本条例第八十一条的规定追究法律责任。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第七十一条　评标委员会成员有下列行为之一的，由有关行政监督部门责令改正；情节严重的，禁止其在一定期限内参加依法必须进行招标的项目的评标；情节特别严重的，取消其担任评标委员会成员的资格：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（一）应当回避而不回避；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（二）擅离职守；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（三）不按照招标文件规定的评标标准和方法评标；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（四）私下接触投标人；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（五）向招标人征询确定中标人的意向或者接受任何单位或者个人明示或者暗示提出的倾向或者排斥特定投标人的要求；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（六）对依法应当否决的投标不提出否决意见；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（七）暗示或者诱导投标人作出澄清、说明或者接受投标人主动提出的澄清、说明；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（八）其他不客观、不公正履行职务的行为。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（一）无正当理由不发出中标通知书；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（二）不按照规定确定中标人；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（三）中标通知书发出后无正当理由改变中标结果；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（四）无正当理由不与中标人订立合同；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（五）在订立合同时向中标人提出附加条件。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第七十七条　投标人或者其他利害关系人捏造事实、伪造材料或者以非法手段取得证明材料进行投诉，给他人造成损失的，依法承担赔偿责任。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招标人不按照规定对异议作出答复，继续进行招标投标活动的，由有关行政监督部门责令改正，拒不改正或者不能改正并影响中标结果的，依照本条例第八十二条的规定处理。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第七十八条　取得招标职业资格的专业人员违反国家有关规定办理招标业务的，责令改正，给予警告；情节严重的，暂停一定期限内从事招标业务；情节特别严重的，取消招标职业资格。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第七十九条　国家建立招标投标信用制度。有关行政监督部门应当依法公告对招标人、招标代理机构、投标人、评标委员会成员等当事人违法行为的行政处理决定。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第八十条　项目审批、核准部门不依法审批、核准项目招标范围、招标方式、招标组织形式的，对单位直接负责的主管人员和其他直接责任人员依法给予处分。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项目审批、核准部门和有关行政监督部门的工作人员徇私舞弊、滥用职权、玩忽职守，构成犯罪的，依法追究刑事责任。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第八十一条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（一）要求对依法必须进行招标的项目不招标，或者要求对依法应当公开招标的项目不公开招标；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（二）要求评标委员会成员或者招标人以其指定的投标人作为中标候选人或者中标人，或者以其他方式非法干涉评标活动，影响中标结果；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（三）以其他方式非法干涉招标投标活动。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第八十二条　依法必须进行招标的项目的招标投标活动违反招标投标法和本条例的规定，对中标结果造成实质性影响，且不能采取补救措施予以纠正的，招标、投标、中标无效，应当依法重新招标或者评标。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第七章　附 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第八十三条　招标投标协会按照依法制定的章程开展活动，加强行业自律和服务。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第八十四条　政府采购的法律、行政法规对政府采购货物、服务的招标投标另有规定的，从其规定。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rPr>
        <w:t>　　第八十五条　本条例自2012年2月1日起施行。</w:t>
      </w:r>
    </w:p>
    <w:p>
      <w:pPr>
        <w:keepNext w:val="0"/>
        <w:keepLines w:val="0"/>
        <w:pageBreakBefore w:val="0"/>
        <w:kinsoku/>
        <w:wordWrap/>
        <w:overflowPunct/>
        <w:topLinePunct w:val="0"/>
        <w:autoSpaceDE w:val="0"/>
        <w:autoSpaceDN w:val="0"/>
        <w:bidi w:val="0"/>
        <w:adjustRightInd/>
        <w:snapToGrid/>
        <w:spacing w:after="0" w:line="360" w:lineRule="auto"/>
        <w:ind w:left="0" w:leftChars="0" w:firstLine="0" w:firstLineChars="0"/>
        <w:textAlignment w:val="auto"/>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6503"/>
    <w:rsid w:val="060575F7"/>
    <w:rsid w:val="08225914"/>
    <w:rsid w:val="09556537"/>
    <w:rsid w:val="0A667C60"/>
    <w:rsid w:val="0CCD37CC"/>
    <w:rsid w:val="13372626"/>
    <w:rsid w:val="16DA1DD5"/>
    <w:rsid w:val="173540F2"/>
    <w:rsid w:val="18A14215"/>
    <w:rsid w:val="1A7318B9"/>
    <w:rsid w:val="1D740615"/>
    <w:rsid w:val="1E4C779A"/>
    <w:rsid w:val="21326056"/>
    <w:rsid w:val="225467D7"/>
    <w:rsid w:val="22C01E97"/>
    <w:rsid w:val="2650335B"/>
    <w:rsid w:val="27D01395"/>
    <w:rsid w:val="28A72693"/>
    <w:rsid w:val="2F051D98"/>
    <w:rsid w:val="2FF16CDD"/>
    <w:rsid w:val="3093171A"/>
    <w:rsid w:val="367F7906"/>
    <w:rsid w:val="38BE2A5D"/>
    <w:rsid w:val="391230D8"/>
    <w:rsid w:val="3C4B05CE"/>
    <w:rsid w:val="3E3541BF"/>
    <w:rsid w:val="434476AE"/>
    <w:rsid w:val="46963C10"/>
    <w:rsid w:val="46B17CA6"/>
    <w:rsid w:val="4885612D"/>
    <w:rsid w:val="48FE5AA8"/>
    <w:rsid w:val="4B79641B"/>
    <w:rsid w:val="504541AF"/>
    <w:rsid w:val="507D15D1"/>
    <w:rsid w:val="527B3818"/>
    <w:rsid w:val="52C87812"/>
    <w:rsid w:val="5302442F"/>
    <w:rsid w:val="54834A74"/>
    <w:rsid w:val="56FF1D21"/>
    <w:rsid w:val="5BBF55C8"/>
    <w:rsid w:val="5C8B2A99"/>
    <w:rsid w:val="61F1151B"/>
    <w:rsid w:val="62365448"/>
    <w:rsid w:val="62A65117"/>
    <w:rsid w:val="63F867DB"/>
    <w:rsid w:val="64123F11"/>
    <w:rsid w:val="65644BC6"/>
    <w:rsid w:val="66530541"/>
    <w:rsid w:val="691610D2"/>
    <w:rsid w:val="691C78C5"/>
    <w:rsid w:val="6B5E0202"/>
    <w:rsid w:val="6CF22C32"/>
    <w:rsid w:val="70B22DD7"/>
    <w:rsid w:val="75800B17"/>
    <w:rsid w:val="76CC01E5"/>
    <w:rsid w:val="771225A5"/>
    <w:rsid w:val="79466A64"/>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79" w:lineRule="exact"/>
      <w:ind w:left="0" w:right="0" w:firstLine="400" w:firstLineChars="200"/>
      <w:jc w:val="both"/>
    </w:pPr>
    <w:rPr>
      <w:rFonts w:ascii="Times New Roman" w:hAnsi="Times New Roman" w:eastAsia="仿宋_GB2312" w:cs="仿宋_GB2312"/>
      <w:sz w:val="32"/>
      <w:szCs w:val="22"/>
      <w:lang w:val="zh-CN" w:eastAsia="zh-CN" w:bidi="zh-CN"/>
    </w:rPr>
  </w:style>
  <w:style w:type="paragraph" w:styleId="4">
    <w:name w:val="heading 1"/>
    <w:basedOn w:val="1"/>
    <w:next w:val="1"/>
    <w:link w:val="14"/>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link w:val="13"/>
    <w:semiHidden/>
    <w:unhideWhenUsed/>
    <w:qFormat/>
    <w:uiPriority w:val="0"/>
    <w:pPr>
      <w:ind w:left="0"/>
      <w:jc w:val="left"/>
      <w:outlineLvl w:val="1"/>
    </w:pPr>
    <w:rPr>
      <w:rFonts w:ascii="Times New Roman" w:hAnsi="Times New Roman" w:eastAsia="楷体" w:cs="方正小标宋简体"/>
      <w:b/>
      <w:szCs w:val="44"/>
    </w:rPr>
  </w:style>
  <w:style w:type="paragraph" w:styleId="6">
    <w:name w:val="heading 3"/>
    <w:basedOn w:val="1"/>
    <w:next w:val="1"/>
    <w:link w:val="15"/>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keepNext/>
      <w:keepLines/>
      <w:spacing w:before="200" w:beforeLines="0" w:beforeAutospacing="0" w:after="20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eastAsia="宋体"/>
      <w:sz w:val="21"/>
    </w:rPr>
  </w:style>
  <w:style w:type="paragraph" w:styleId="9">
    <w:name w:val="footer"/>
    <w:basedOn w:val="1"/>
    <w:qFormat/>
    <w:uiPriority w:val="0"/>
    <w:pPr>
      <w:tabs>
        <w:tab w:val="center" w:pos="4153"/>
        <w:tab w:val="right" w:pos="8306"/>
      </w:tabs>
      <w:snapToGrid w:val="0"/>
      <w:jc w:val="left"/>
    </w:pPr>
    <w:rPr>
      <w:rFonts w:asciiTheme="minorAscii" w:hAnsiTheme="minorAscii" w:eastAsiaTheme="minorEastAsia" w:cstheme="minorBidi"/>
      <w:kern w:val="2"/>
      <w:sz w:val="28"/>
      <w:szCs w:val="24"/>
      <w:lang w:val="en-US" w:bidi="ar-SA"/>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3">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4">
    <w:name w:val="标题 1 Char"/>
    <w:link w:val="4"/>
    <w:qFormat/>
    <w:uiPriority w:val="1"/>
    <w:rPr>
      <w:rFonts w:ascii="Times New Roman" w:hAnsi="Times New Roman" w:eastAsia="黑体" w:cs="方正小标宋简体"/>
      <w:sz w:val="32"/>
      <w:szCs w:val="78"/>
    </w:rPr>
  </w:style>
  <w:style w:type="character" w:customStyle="1" w:styleId="15">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2021-10-08T12:25:00Z</dcterms:created>
  <dc:creator>Administrator</dc:creator>
  <cp:lastModifiedBy>她说</cp:lastModifiedBy>
  <dcterms:modified xsi:type="dcterms:W3CDTF">2021-12-18T01:25:22Z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07A5E89FBDE444BCAB8C704FF4A3DF28</vt:lpwstr>
  </property>
</Properties>
</file>