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SimSun" w:eastAsia="仿宋_GB2312"/>
          <w:b/>
          <w:bCs/>
          <w:sz w:val="32"/>
        </w:rPr>
      </w:pPr>
      <w:r>
        <w:rPr>
          <w:rFonts w:hint="eastAsia" w:ascii="仿宋_GB2312" w:hAnsi="SimSun" w:eastAsia="仿宋_GB2312"/>
          <w:b/>
          <w:bCs/>
          <w:sz w:val="32"/>
        </w:rPr>
        <w:t>附录</w:t>
      </w:r>
      <w:r>
        <w:rPr>
          <w:rFonts w:ascii="仿宋_GB2312" w:hAnsi="SimSun" w:eastAsia="仿宋_GB2312"/>
          <w:b/>
          <w:bCs/>
          <w:sz w:val="32"/>
        </w:rPr>
        <w:t>10.3</w:t>
      </w:r>
    </w:p>
    <w:p>
      <w:pPr>
        <w:spacing w:line="500" w:lineRule="exact"/>
        <w:rPr>
          <w:rFonts w:ascii="仿宋_GB2312" w:eastAsia="仿宋_GB2312"/>
          <w:sz w:val="32"/>
        </w:rPr>
      </w:pPr>
    </w:p>
    <w:p>
      <w:pPr>
        <w:spacing w:line="58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文星标宋" w:eastAsia="方正小标宋简体"/>
          <w:sz w:val="44"/>
          <w:szCs w:val="44"/>
        </w:rPr>
        <w:t>森林火灾分级标准</w:t>
      </w:r>
    </w:p>
    <w:bookmarkEnd w:id="0"/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ind w:firstLine="31680" w:firstLineChars="200"/>
        <w:jc w:val="left"/>
        <w:rPr>
          <w:rFonts w:ascii="仿宋_GB2312" w:hAnsi="??" w:eastAsia="仿宋_GB2312" w:cs="Arial"/>
          <w:kern w:val="0"/>
          <w:sz w:val="32"/>
          <w:szCs w:val="32"/>
        </w:rPr>
      </w:pPr>
      <w:r>
        <w:rPr>
          <w:rFonts w:hint="eastAsia" w:ascii="仿宋_GB2312" w:hAnsi="??" w:eastAsia="仿宋_GB2312" w:cs="Arial"/>
          <w:kern w:val="0"/>
          <w:sz w:val="32"/>
          <w:szCs w:val="32"/>
        </w:rPr>
        <w:t>国务院发布施行的《森林防火条例》第四十条规定，按照受害森林面积和伤亡人数，森林火灾分为一般森林火灾、较大森林火灾、重大森林火灾和特别重大森林火灾：</w:t>
      </w:r>
    </w:p>
    <w:p>
      <w:pPr>
        <w:spacing w:line="580" w:lineRule="exact"/>
        <w:ind w:firstLine="31680" w:firstLineChars="200"/>
        <w:jc w:val="left"/>
        <w:rPr>
          <w:rFonts w:ascii="仿宋_GB2312" w:hAnsi="??" w:eastAsia="仿宋_GB2312" w:cs="Arial"/>
          <w:kern w:val="0"/>
          <w:sz w:val="32"/>
          <w:szCs w:val="32"/>
        </w:rPr>
      </w:pPr>
      <w:r>
        <w:rPr>
          <w:rFonts w:hint="eastAsia" w:ascii="仿宋_GB2312" w:hAnsi="??" w:eastAsia="仿宋_GB2312" w:cs="Arial"/>
          <w:kern w:val="0"/>
          <w:sz w:val="32"/>
          <w:szCs w:val="32"/>
        </w:rPr>
        <w:t>一、一般森林火灾：受害森林面积在</w:t>
      </w:r>
      <w:r>
        <w:rPr>
          <w:rFonts w:ascii="仿宋_GB2312" w:hAnsi="??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公顷以下或其他林地起火的，或死亡</w:t>
      </w:r>
      <w:r>
        <w:rPr>
          <w:rFonts w:ascii="仿宋_GB2312" w:hAnsi="??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人以上</w:t>
      </w:r>
      <w:r>
        <w:rPr>
          <w:rFonts w:ascii="仿宋_GB2312" w:hAnsi="??" w:eastAsia="仿宋_GB2312" w:cs="Arial"/>
          <w:kern w:val="0"/>
          <w:sz w:val="32"/>
          <w:szCs w:val="32"/>
        </w:rPr>
        <w:t>3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人以下的，或重伤</w:t>
      </w:r>
      <w:r>
        <w:rPr>
          <w:rFonts w:ascii="仿宋_GB2312" w:hAnsi="??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人以上</w:t>
      </w:r>
      <w:r>
        <w:rPr>
          <w:rFonts w:ascii="仿宋_GB2312" w:hAnsi="??" w:eastAsia="仿宋_GB2312" w:cs="Arial"/>
          <w:kern w:val="0"/>
          <w:sz w:val="32"/>
          <w:szCs w:val="32"/>
        </w:rPr>
        <w:t>10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人以下的；</w:t>
      </w:r>
    </w:p>
    <w:p>
      <w:pPr>
        <w:spacing w:line="580" w:lineRule="exact"/>
        <w:ind w:firstLine="31680" w:firstLineChars="200"/>
        <w:jc w:val="left"/>
        <w:rPr>
          <w:rFonts w:ascii="仿宋_GB2312" w:hAnsi="??" w:eastAsia="仿宋_GB2312" w:cs="Arial"/>
          <w:kern w:val="0"/>
          <w:sz w:val="32"/>
          <w:szCs w:val="32"/>
        </w:rPr>
      </w:pPr>
      <w:r>
        <w:rPr>
          <w:rFonts w:hint="eastAsia" w:ascii="仿宋_GB2312" w:hAnsi="??" w:eastAsia="仿宋_GB2312" w:cs="Arial"/>
          <w:kern w:val="0"/>
          <w:sz w:val="32"/>
          <w:szCs w:val="32"/>
        </w:rPr>
        <w:t>二、较大森林火灾：受害森林面积在</w:t>
      </w:r>
      <w:r>
        <w:rPr>
          <w:rFonts w:ascii="仿宋_GB2312" w:hAnsi="??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公顷以上</w:t>
      </w:r>
      <w:r>
        <w:rPr>
          <w:rFonts w:ascii="仿宋_GB2312" w:hAnsi="??" w:eastAsia="仿宋_GB2312" w:cs="Arial"/>
          <w:kern w:val="0"/>
          <w:sz w:val="32"/>
          <w:szCs w:val="32"/>
        </w:rPr>
        <w:t>100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公顷以下的，或死亡</w:t>
      </w:r>
      <w:r>
        <w:rPr>
          <w:rFonts w:ascii="仿宋_GB2312" w:hAnsi="??" w:eastAsia="仿宋_GB2312" w:cs="Arial"/>
          <w:kern w:val="0"/>
          <w:sz w:val="32"/>
          <w:szCs w:val="32"/>
        </w:rPr>
        <w:t>3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人以上</w:t>
      </w:r>
      <w:r>
        <w:rPr>
          <w:rFonts w:ascii="仿宋_GB2312" w:hAnsi="??" w:eastAsia="仿宋_GB2312" w:cs="Arial"/>
          <w:kern w:val="0"/>
          <w:sz w:val="32"/>
          <w:szCs w:val="32"/>
        </w:rPr>
        <w:t>10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人以下的，或重伤</w:t>
      </w:r>
      <w:r>
        <w:rPr>
          <w:rFonts w:ascii="仿宋_GB2312" w:hAnsi="??" w:eastAsia="仿宋_GB2312" w:cs="Arial"/>
          <w:kern w:val="0"/>
          <w:sz w:val="32"/>
          <w:szCs w:val="32"/>
        </w:rPr>
        <w:t>10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人以上</w:t>
      </w:r>
      <w:r>
        <w:rPr>
          <w:rFonts w:ascii="仿宋_GB2312" w:hAnsi="??" w:eastAsia="仿宋_GB2312" w:cs="Arial"/>
          <w:kern w:val="0"/>
          <w:sz w:val="32"/>
          <w:szCs w:val="32"/>
        </w:rPr>
        <w:t>50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人以下的；</w:t>
      </w:r>
    </w:p>
    <w:p>
      <w:pPr>
        <w:spacing w:line="580" w:lineRule="exact"/>
        <w:ind w:firstLine="31680" w:firstLineChars="200"/>
        <w:jc w:val="left"/>
        <w:rPr>
          <w:rFonts w:ascii="仿宋_GB2312" w:hAnsi="??" w:eastAsia="仿宋_GB2312" w:cs="Arial"/>
          <w:kern w:val="0"/>
          <w:sz w:val="32"/>
          <w:szCs w:val="32"/>
        </w:rPr>
      </w:pPr>
      <w:r>
        <w:rPr>
          <w:rFonts w:hint="eastAsia" w:ascii="仿宋_GB2312" w:hAnsi="??" w:eastAsia="仿宋_GB2312" w:cs="Arial"/>
          <w:kern w:val="0"/>
          <w:sz w:val="32"/>
          <w:szCs w:val="32"/>
        </w:rPr>
        <w:t>三、重大森林火灾：受害森林面积在</w:t>
      </w:r>
      <w:r>
        <w:rPr>
          <w:rFonts w:ascii="仿宋_GB2312" w:hAnsi="??" w:eastAsia="仿宋_GB2312" w:cs="Arial"/>
          <w:kern w:val="0"/>
          <w:sz w:val="32"/>
          <w:szCs w:val="32"/>
        </w:rPr>
        <w:t>100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公顷以上</w:t>
      </w:r>
      <w:r>
        <w:rPr>
          <w:rFonts w:ascii="仿宋_GB2312" w:hAnsi="??" w:eastAsia="仿宋_GB2312" w:cs="Arial"/>
          <w:kern w:val="0"/>
          <w:sz w:val="32"/>
          <w:szCs w:val="32"/>
        </w:rPr>
        <w:t>1000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公顷以下的，或死亡</w:t>
      </w:r>
      <w:r>
        <w:rPr>
          <w:rFonts w:ascii="仿宋_GB2312" w:hAnsi="??" w:eastAsia="仿宋_GB2312" w:cs="Arial"/>
          <w:kern w:val="0"/>
          <w:sz w:val="32"/>
          <w:szCs w:val="32"/>
        </w:rPr>
        <w:t>10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人以上</w:t>
      </w:r>
      <w:r>
        <w:rPr>
          <w:rFonts w:ascii="仿宋_GB2312" w:hAnsi="??" w:eastAsia="仿宋_GB2312" w:cs="Arial"/>
          <w:kern w:val="0"/>
          <w:sz w:val="32"/>
          <w:szCs w:val="32"/>
        </w:rPr>
        <w:t>30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人以下的，或重伤</w:t>
      </w:r>
      <w:r>
        <w:rPr>
          <w:rFonts w:ascii="仿宋_GB2312" w:hAnsi="??" w:eastAsia="仿宋_GB2312" w:cs="Arial"/>
          <w:kern w:val="0"/>
          <w:sz w:val="32"/>
          <w:szCs w:val="32"/>
        </w:rPr>
        <w:t>50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人以上</w:t>
      </w:r>
      <w:r>
        <w:rPr>
          <w:rFonts w:ascii="仿宋_GB2312" w:hAnsi="??" w:eastAsia="仿宋_GB2312" w:cs="Arial"/>
          <w:kern w:val="0"/>
          <w:sz w:val="32"/>
          <w:szCs w:val="32"/>
        </w:rPr>
        <w:t>100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人以下的；</w:t>
      </w:r>
    </w:p>
    <w:p>
      <w:pPr>
        <w:spacing w:line="580" w:lineRule="exact"/>
        <w:ind w:firstLine="31680" w:firstLineChars="200"/>
        <w:jc w:val="left"/>
        <w:rPr>
          <w:rFonts w:ascii="仿宋_GB2312" w:hAnsi="??" w:eastAsia="仿宋_GB2312" w:cs="Arial"/>
          <w:kern w:val="0"/>
          <w:sz w:val="32"/>
          <w:szCs w:val="32"/>
        </w:rPr>
      </w:pPr>
      <w:r>
        <w:rPr>
          <w:rFonts w:hint="eastAsia" w:ascii="仿宋_GB2312" w:hAnsi="??" w:eastAsia="仿宋_GB2312" w:cs="Arial"/>
          <w:kern w:val="0"/>
          <w:sz w:val="32"/>
          <w:szCs w:val="32"/>
        </w:rPr>
        <w:t>四、特别重大森林火灾：受害森林面积在</w:t>
      </w:r>
      <w:r>
        <w:rPr>
          <w:rFonts w:ascii="仿宋_GB2312" w:hAnsi="??" w:eastAsia="仿宋_GB2312" w:cs="Arial"/>
          <w:kern w:val="0"/>
          <w:sz w:val="32"/>
          <w:szCs w:val="32"/>
        </w:rPr>
        <w:t>1000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公顷以上的，或死亡</w:t>
      </w:r>
      <w:r>
        <w:rPr>
          <w:rFonts w:ascii="仿宋_GB2312" w:hAnsi="??" w:eastAsia="仿宋_GB2312" w:cs="Arial"/>
          <w:kern w:val="0"/>
          <w:sz w:val="32"/>
          <w:szCs w:val="32"/>
        </w:rPr>
        <w:t>30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人以上的，或重伤</w:t>
      </w:r>
      <w:r>
        <w:rPr>
          <w:rFonts w:ascii="仿宋_GB2312" w:hAnsi="??" w:eastAsia="仿宋_GB2312" w:cs="Arial"/>
          <w:kern w:val="0"/>
          <w:sz w:val="32"/>
          <w:szCs w:val="32"/>
        </w:rPr>
        <w:t>100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人以上的。</w:t>
      </w:r>
    </w:p>
    <w:p>
      <w:pPr>
        <w:spacing w:line="580" w:lineRule="exact"/>
        <w:ind w:firstLine="31680" w:firstLineChars="200"/>
        <w:jc w:val="left"/>
        <w:rPr>
          <w:rFonts w:ascii="仿宋_GB2312" w:hAnsi="??" w:eastAsia="仿宋_GB2312" w:cs="Arial"/>
          <w:kern w:val="0"/>
          <w:sz w:val="32"/>
          <w:szCs w:val="32"/>
        </w:rPr>
      </w:pPr>
      <w:r>
        <w:rPr>
          <w:rFonts w:hint="eastAsia" w:ascii="仿宋_GB2312" w:hAnsi="??" w:eastAsia="仿宋_GB2312" w:cs="Arial"/>
          <w:kern w:val="0"/>
          <w:sz w:val="32"/>
          <w:szCs w:val="32"/>
        </w:rPr>
        <w:t>本标准所称“以上”包括本数，“以下”不包括本数。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60" w:lineRule="exact"/>
      </w:pPr>
    </w:p>
    <w:sectPr>
      <w:footerReference r:id="rId3" w:type="default"/>
      <w:pgSz w:w="11906" w:h="16838"/>
      <w:pgMar w:top="1984" w:right="1800" w:bottom="1701" w:left="1800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SimSun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PUA">
    <w:altName w:val="SimSun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Microsoft YaHe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03C0A53"/>
    <w:rsid w:val="00002E86"/>
    <w:rsid w:val="00017EA7"/>
    <w:rsid w:val="000F0044"/>
    <w:rsid w:val="000F4F1B"/>
    <w:rsid w:val="00141B17"/>
    <w:rsid w:val="00217ED8"/>
    <w:rsid w:val="002323F8"/>
    <w:rsid w:val="002F5F56"/>
    <w:rsid w:val="00301C97"/>
    <w:rsid w:val="003447C1"/>
    <w:rsid w:val="003805E0"/>
    <w:rsid w:val="003B1D13"/>
    <w:rsid w:val="003B32B1"/>
    <w:rsid w:val="003B3739"/>
    <w:rsid w:val="0044341F"/>
    <w:rsid w:val="00467899"/>
    <w:rsid w:val="005006A5"/>
    <w:rsid w:val="00511880"/>
    <w:rsid w:val="00567AFF"/>
    <w:rsid w:val="005E4A16"/>
    <w:rsid w:val="005F7BB2"/>
    <w:rsid w:val="006851F7"/>
    <w:rsid w:val="006E4BAA"/>
    <w:rsid w:val="0074220C"/>
    <w:rsid w:val="00775E95"/>
    <w:rsid w:val="007952E6"/>
    <w:rsid w:val="008042E6"/>
    <w:rsid w:val="00820100"/>
    <w:rsid w:val="00825579"/>
    <w:rsid w:val="008979EF"/>
    <w:rsid w:val="00913CE7"/>
    <w:rsid w:val="009715C0"/>
    <w:rsid w:val="00985967"/>
    <w:rsid w:val="00A157EB"/>
    <w:rsid w:val="00A34135"/>
    <w:rsid w:val="00A42977"/>
    <w:rsid w:val="00A473A9"/>
    <w:rsid w:val="00AC23EC"/>
    <w:rsid w:val="00B06B3C"/>
    <w:rsid w:val="00B1102F"/>
    <w:rsid w:val="00B610D0"/>
    <w:rsid w:val="00C20D3A"/>
    <w:rsid w:val="00C3260E"/>
    <w:rsid w:val="00C41A81"/>
    <w:rsid w:val="00CE1E2F"/>
    <w:rsid w:val="00D070FA"/>
    <w:rsid w:val="00D20668"/>
    <w:rsid w:val="00D323B5"/>
    <w:rsid w:val="00D45830"/>
    <w:rsid w:val="00D70244"/>
    <w:rsid w:val="00DC049C"/>
    <w:rsid w:val="00E7677E"/>
    <w:rsid w:val="00EC1B80"/>
    <w:rsid w:val="00EF24DD"/>
    <w:rsid w:val="00F633B6"/>
    <w:rsid w:val="021F0B0F"/>
    <w:rsid w:val="02CF687D"/>
    <w:rsid w:val="041F761E"/>
    <w:rsid w:val="082E18F0"/>
    <w:rsid w:val="0A0951F3"/>
    <w:rsid w:val="0AC346E9"/>
    <w:rsid w:val="0AE85E2F"/>
    <w:rsid w:val="0B2637A6"/>
    <w:rsid w:val="0E2171B1"/>
    <w:rsid w:val="133E4D04"/>
    <w:rsid w:val="13ED0DC7"/>
    <w:rsid w:val="143053AE"/>
    <w:rsid w:val="16C662D3"/>
    <w:rsid w:val="1E323724"/>
    <w:rsid w:val="1E645788"/>
    <w:rsid w:val="22154CDD"/>
    <w:rsid w:val="23B8490B"/>
    <w:rsid w:val="23BD1D32"/>
    <w:rsid w:val="26DC63AE"/>
    <w:rsid w:val="29C27F7D"/>
    <w:rsid w:val="2BA73979"/>
    <w:rsid w:val="2BEA7A85"/>
    <w:rsid w:val="2E127773"/>
    <w:rsid w:val="2EE614B0"/>
    <w:rsid w:val="30CA5835"/>
    <w:rsid w:val="30D4291A"/>
    <w:rsid w:val="32140D2E"/>
    <w:rsid w:val="32C000F6"/>
    <w:rsid w:val="3390525B"/>
    <w:rsid w:val="3665758C"/>
    <w:rsid w:val="378033A1"/>
    <w:rsid w:val="386905FA"/>
    <w:rsid w:val="3C5F391E"/>
    <w:rsid w:val="3E0969FF"/>
    <w:rsid w:val="42450B1A"/>
    <w:rsid w:val="42DF420F"/>
    <w:rsid w:val="43530AB1"/>
    <w:rsid w:val="438F2DFF"/>
    <w:rsid w:val="44570D3A"/>
    <w:rsid w:val="450060FB"/>
    <w:rsid w:val="46B865CF"/>
    <w:rsid w:val="46F10765"/>
    <w:rsid w:val="46FD0D9B"/>
    <w:rsid w:val="4C2B376D"/>
    <w:rsid w:val="4EB05EDC"/>
    <w:rsid w:val="4F3F0263"/>
    <w:rsid w:val="503C0A53"/>
    <w:rsid w:val="55F108AA"/>
    <w:rsid w:val="56854C0A"/>
    <w:rsid w:val="58E6083E"/>
    <w:rsid w:val="58F9662F"/>
    <w:rsid w:val="5B0A4579"/>
    <w:rsid w:val="5C3C2471"/>
    <w:rsid w:val="5D9050FD"/>
    <w:rsid w:val="5D920125"/>
    <w:rsid w:val="5E4E3472"/>
    <w:rsid w:val="5EEA2680"/>
    <w:rsid w:val="61E11EF8"/>
    <w:rsid w:val="623B6289"/>
    <w:rsid w:val="624B49F1"/>
    <w:rsid w:val="645017AB"/>
    <w:rsid w:val="645F7D8F"/>
    <w:rsid w:val="6577297A"/>
    <w:rsid w:val="66B7121D"/>
    <w:rsid w:val="69D76CF7"/>
    <w:rsid w:val="6A6C2402"/>
    <w:rsid w:val="6B990D58"/>
    <w:rsid w:val="6C4E7C01"/>
    <w:rsid w:val="6E6E09ED"/>
    <w:rsid w:val="703F7761"/>
    <w:rsid w:val="71784C72"/>
    <w:rsid w:val="718B53BB"/>
    <w:rsid w:val="74080FC3"/>
    <w:rsid w:val="74375E77"/>
    <w:rsid w:val="7A4326D2"/>
    <w:rsid w:val="7BD97783"/>
    <w:rsid w:val="7D424206"/>
    <w:rsid w:val="7F87398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99"/>
    <w:pPr>
      <w:widowControl/>
      <w:spacing w:line="651" w:lineRule="atLeast"/>
      <w:ind w:firstLine="481"/>
      <w:textAlignment w:val="baseline"/>
    </w:pPr>
    <w:rPr>
      <w:color w:val="000000"/>
      <w:kern w:val="0"/>
      <w:sz w:val="24"/>
      <w:szCs w:val="20"/>
      <w:u w:color="000000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Indent 2 Char"/>
    <w:basedOn w:val="6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41</Pages>
  <Words>3242</Words>
  <Characters>18480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2017-12-15T01:53:00Z</dcterms:created>
  <dc:creator>Administrator</dc:creator>
  <cp:lastModifiedBy>Administrator</cp:lastModifiedBy>
  <cp:lastPrinted>2017-12-15T12:25:00Z</cp:lastPrinted>
  <dcterms:modified xsi:type="dcterms:W3CDTF">2018-01-25T06:33:37Z</dcterms:modified>
  <dc:title>潢川县人民政府办公室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