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微软雅黑"/>
          <w:sz w:val="21"/>
        </w:rPr>
      </w:pPr>
      <w:r>
        <w:drawing>
          <wp:anchor distT="0" distB="0" distL="0" distR="0" simplePos="0" relativeHeight="251659264" behindDoc="0" locked="0" layoutInCell="0" allowOverlap="1">
            <wp:simplePos x="0" y="0"/>
            <wp:positionH relativeFrom="page">
              <wp:posOffset>972185</wp:posOffset>
            </wp:positionH>
            <wp:positionV relativeFrom="page">
              <wp:posOffset>4112260</wp:posOffset>
            </wp:positionV>
            <wp:extent cx="5615940" cy="889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615940" cy="9143"/>
                    </a:xfrm>
                    <a:prstGeom prst="rect">
                      <a:avLst/>
                    </a:prstGeom>
                  </pic:spPr>
                </pic:pic>
              </a:graphicData>
            </a:graphic>
          </wp:anchor>
        </w:drawing>
      </w:r>
    </w:p>
    <w:p>
      <w:pPr>
        <w:spacing w:line="248" w:lineRule="auto"/>
        <w:rPr>
          <w:rFonts w:ascii="微软雅黑"/>
          <w:sz w:val="21"/>
        </w:rPr>
      </w:pPr>
    </w:p>
    <w:p>
      <w:pPr>
        <w:spacing w:line="248" w:lineRule="auto"/>
        <w:rPr>
          <w:rFonts w:ascii="微软雅黑"/>
          <w:sz w:val="21"/>
        </w:rPr>
      </w:pPr>
    </w:p>
    <w:p>
      <w:pPr>
        <w:spacing w:line="248"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before="472" w:line="180" w:lineRule="auto"/>
        <w:ind w:firstLine="1722"/>
        <w:rPr>
          <w:rFonts w:ascii="微软雅黑" w:hAnsi="微软雅黑" w:eastAsia="微软雅黑" w:cs="微软雅黑"/>
          <w:sz w:val="110"/>
          <w:szCs w:val="110"/>
        </w:rPr>
      </w:pPr>
      <w:r>
        <w:rPr>
          <w:rFonts w:ascii="微软雅黑" w:hAnsi="微软雅黑" w:eastAsia="微软雅黑" w:cs="微软雅黑"/>
          <w:color w:val="FF0000"/>
          <w:spacing w:val="-77"/>
          <w:w w:val="69"/>
          <w:sz w:val="110"/>
          <w:szCs w:val="110"/>
        </w:rPr>
        <w:t>中国人民银行潢川县支行文件</w:t>
      </w:r>
    </w:p>
    <w:p>
      <w:pPr>
        <w:spacing w:line="289" w:lineRule="auto"/>
        <w:rPr>
          <w:rFonts w:ascii="微软雅黑"/>
          <w:sz w:val="21"/>
        </w:rPr>
      </w:pPr>
    </w:p>
    <w:p>
      <w:pPr>
        <w:spacing w:line="289" w:lineRule="auto"/>
        <w:rPr>
          <w:rFonts w:ascii="微软雅黑"/>
          <w:sz w:val="21"/>
        </w:rPr>
      </w:pPr>
    </w:p>
    <w:p>
      <w:pPr>
        <w:spacing w:line="289" w:lineRule="auto"/>
        <w:rPr>
          <w:rFonts w:ascii="微软雅黑"/>
          <w:sz w:val="21"/>
        </w:rPr>
      </w:pPr>
    </w:p>
    <w:p>
      <w:pPr>
        <w:spacing w:before="104" w:line="192" w:lineRule="auto"/>
        <w:ind w:firstLine="1925"/>
        <w:rPr>
          <w:rFonts w:ascii="楷体" w:hAnsi="楷体" w:eastAsia="楷体" w:cs="楷体"/>
          <w:sz w:val="32"/>
          <w:szCs w:val="32"/>
        </w:rPr>
      </w:pPr>
      <w:r>
        <w:rPr>
          <w:rFonts w:ascii="宋体" w:hAnsi="宋体" w:eastAsia="宋体" w:cs="宋体"/>
          <w:spacing w:val="-3"/>
          <w:sz w:val="32"/>
          <w:szCs w:val="32"/>
        </w:rPr>
        <w:t>潢银发</w:t>
      </w:r>
      <w:r>
        <w:rPr>
          <w:rFonts w:ascii="仿宋" w:hAnsi="仿宋" w:eastAsia="仿宋" w:cs="仿宋"/>
          <w:spacing w:val="-3"/>
          <w:sz w:val="32"/>
          <w:szCs w:val="32"/>
        </w:rPr>
        <w:t>〔</w:t>
      </w:r>
      <w:r>
        <w:rPr>
          <w:rFonts w:ascii="宋体" w:hAnsi="宋体" w:eastAsia="宋体" w:cs="宋体"/>
          <w:spacing w:val="-3"/>
          <w:sz w:val="32"/>
          <w:szCs w:val="32"/>
        </w:rPr>
        <w:t>2021</w:t>
      </w:r>
      <w:r>
        <w:rPr>
          <w:rFonts w:ascii="仿宋" w:hAnsi="仿宋" w:eastAsia="仿宋" w:cs="仿宋"/>
          <w:spacing w:val="-3"/>
          <w:sz w:val="32"/>
          <w:szCs w:val="32"/>
        </w:rPr>
        <w:t>〕</w:t>
      </w:r>
      <w:r>
        <w:rPr>
          <w:rFonts w:ascii="宋体" w:hAnsi="宋体" w:eastAsia="宋体" w:cs="宋体"/>
          <w:spacing w:val="-3"/>
          <w:sz w:val="32"/>
          <w:szCs w:val="32"/>
        </w:rPr>
        <w:t>12</w:t>
      </w:r>
      <w:r>
        <w:rPr>
          <w:rFonts w:ascii="宋体" w:hAnsi="宋体" w:eastAsia="宋体" w:cs="宋体"/>
          <w:spacing w:val="-55"/>
          <w:sz w:val="32"/>
          <w:szCs w:val="32"/>
        </w:rPr>
        <w:t xml:space="preserve"> </w:t>
      </w:r>
      <w:r>
        <w:rPr>
          <w:rFonts w:ascii="宋体" w:hAnsi="宋体" w:eastAsia="宋体" w:cs="宋体"/>
          <w:spacing w:val="-3"/>
          <w:sz w:val="32"/>
          <w:szCs w:val="32"/>
        </w:rPr>
        <w:t>号</w:t>
      </w:r>
      <w:r>
        <w:rPr>
          <w:rFonts w:ascii="宋体" w:hAnsi="宋体" w:eastAsia="宋体" w:cs="宋体"/>
          <w:sz w:val="32"/>
          <w:szCs w:val="32"/>
        </w:rPr>
        <w:t xml:space="preserve">                    </w:t>
      </w:r>
      <w:r>
        <w:rPr>
          <w:rFonts w:ascii="宋体" w:hAnsi="宋体" w:eastAsia="宋体" w:cs="宋体"/>
          <w:spacing w:val="-3"/>
          <w:sz w:val="32"/>
          <w:szCs w:val="32"/>
        </w:rPr>
        <w:t>签发人:</w:t>
      </w:r>
      <w:r>
        <w:rPr>
          <w:rFonts w:ascii="楷体" w:hAnsi="楷体" w:eastAsia="楷体" w:cs="楷体"/>
          <w:spacing w:val="-3"/>
          <w:sz w:val="32"/>
          <w:szCs w:val="32"/>
        </w:rPr>
        <w:t>常</w:t>
      </w:r>
      <w:r>
        <w:rPr>
          <w:rFonts w:ascii="楷体" w:hAnsi="楷体" w:eastAsia="楷体" w:cs="楷体"/>
          <w:spacing w:val="22"/>
          <w:sz w:val="32"/>
          <w:szCs w:val="32"/>
        </w:rPr>
        <w:t xml:space="preserve"> </w:t>
      </w:r>
      <w:r>
        <w:rPr>
          <w:rFonts w:ascii="楷体" w:hAnsi="楷体" w:eastAsia="楷体" w:cs="楷体"/>
          <w:spacing w:val="-3"/>
          <w:sz w:val="32"/>
          <w:szCs w:val="32"/>
        </w:rPr>
        <w:t>胜</w:t>
      </w:r>
    </w:p>
    <w:p>
      <w:pPr>
        <w:spacing w:line="311" w:lineRule="auto"/>
        <w:rPr>
          <w:rFonts w:ascii="微软雅黑"/>
          <w:sz w:val="21"/>
        </w:rPr>
      </w:pPr>
    </w:p>
    <w:p>
      <w:pPr>
        <w:spacing w:line="312" w:lineRule="auto"/>
        <w:rPr>
          <w:rFonts w:ascii="微软雅黑"/>
          <w:sz w:val="21"/>
        </w:rPr>
      </w:pPr>
    </w:p>
    <w:p>
      <w:pPr>
        <w:spacing w:before="143" w:line="185" w:lineRule="auto"/>
        <w:ind w:firstLine="2247"/>
        <w:rPr>
          <w:rFonts w:ascii="宋体" w:hAnsi="宋体" w:eastAsia="宋体" w:cs="宋体"/>
          <w:sz w:val="44"/>
          <w:szCs w:val="44"/>
        </w:rPr>
      </w:pPr>
      <w:r>
        <w:rPr>
          <w:rFonts w:ascii="宋体" w:hAnsi="宋体" w:eastAsia="宋体" w:cs="宋体"/>
          <w:spacing w:val="-2"/>
          <w:sz w:val="44"/>
          <w:szCs w:val="44"/>
          <w14:textOutline w14:w="8585" w14:cap="flat" w14:cmpd="sng">
            <w14:solidFill>
              <w14:srgbClr w14:val="000000"/>
            </w14:solidFill>
            <w14:prstDash w14:val="solid"/>
            <w14:miter w14:val="10"/>
          </w14:textOutline>
        </w:rPr>
        <w:t>防范化解潢川县重大金融风险实施方案</w:t>
      </w:r>
    </w:p>
    <w:p>
      <w:pPr>
        <w:spacing w:line="241" w:lineRule="auto"/>
        <w:rPr>
          <w:rFonts w:ascii="微软雅黑"/>
          <w:sz w:val="21"/>
        </w:rPr>
      </w:pPr>
    </w:p>
    <w:p>
      <w:pPr>
        <w:spacing w:line="241" w:lineRule="auto"/>
        <w:rPr>
          <w:rFonts w:ascii="微软雅黑"/>
          <w:sz w:val="21"/>
        </w:rPr>
      </w:pPr>
    </w:p>
    <w:p>
      <w:pPr>
        <w:spacing w:before="104" w:line="301" w:lineRule="auto"/>
        <w:ind w:left="1561" w:right="1466" w:firstLine="643"/>
        <w:rPr>
          <w:rFonts w:ascii="仿宋" w:hAnsi="仿宋" w:eastAsia="仿宋" w:cs="仿宋"/>
          <w:sz w:val="32"/>
          <w:szCs w:val="32"/>
        </w:rPr>
      </w:pPr>
      <w:r>
        <w:rPr>
          <w:rFonts w:ascii="仿宋" w:hAnsi="仿宋" w:eastAsia="仿宋" w:cs="仿宋"/>
          <w:spacing w:val="-12"/>
          <w:sz w:val="32"/>
          <w:szCs w:val="32"/>
        </w:rPr>
        <w:t>为贯彻落实习近平总书记重要指示精神，按照《中共中央、</w:t>
      </w:r>
      <w:r>
        <w:rPr>
          <w:rFonts w:ascii="仿宋" w:hAnsi="仿宋" w:eastAsia="仿宋" w:cs="仿宋"/>
          <w:spacing w:val="6"/>
          <w:sz w:val="32"/>
          <w:szCs w:val="32"/>
        </w:rPr>
        <w:t>国务院关于印发&lt;打好防范化解重大金融风险攻坚战行动方案&gt;</w:t>
      </w:r>
      <w:r>
        <w:rPr>
          <w:rFonts w:ascii="仿宋" w:hAnsi="仿宋" w:eastAsia="仿宋" w:cs="仿宋"/>
          <w:spacing w:val="-11"/>
          <w:sz w:val="32"/>
          <w:szCs w:val="32"/>
        </w:rPr>
        <w:t>的通知》、《中国人民银行郑州中心支行关于印发&lt;打好防范化解</w:t>
      </w:r>
      <w:r>
        <w:rPr>
          <w:rFonts w:ascii="仿宋" w:hAnsi="仿宋" w:eastAsia="仿宋" w:cs="仿宋"/>
          <w:spacing w:val="-6"/>
          <w:sz w:val="32"/>
          <w:szCs w:val="32"/>
        </w:rPr>
        <w:t>重大金融风险攻坚战行动方案&gt;的通知》</w:t>
      </w:r>
      <w:r>
        <w:rPr>
          <w:rFonts w:ascii="仿宋" w:hAnsi="仿宋" w:eastAsia="仿宋" w:cs="仿宋"/>
          <w:spacing w:val="19"/>
          <w:sz w:val="32"/>
          <w:szCs w:val="32"/>
        </w:rPr>
        <w:t xml:space="preserve"> </w:t>
      </w:r>
      <w:r>
        <w:rPr>
          <w:rFonts w:ascii="仿宋" w:hAnsi="仿宋" w:eastAsia="仿宋" w:cs="仿宋"/>
          <w:spacing w:val="-6"/>
          <w:sz w:val="32"/>
          <w:szCs w:val="32"/>
        </w:rPr>
        <w:t>和《中国人民银行信阳</w:t>
      </w:r>
      <w:r>
        <w:rPr>
          <w:rFonts w:ascii="仿宋" w:hAnsi="仿宋" w:eastAsia="仿宋" w:cs="仿宋"/>
          <w:spacing w:val="6"/>
          <w:sz w:val="32"/>
          <w:szCs w:val="32"/>
        </w:rPr>
        <w:t>市中心支行关于印发&lt;防范化解信阳市重大金融风险实施方案&gt;</w:t>
      </w:r>
      <w:r>
        <w:rPr>
          <w:rFonts w:ascii="仿宋" w:hAnsi="仿宋" w:eastAsia="仿宋" w:cs="仿宋"/>
          <w:spacing w:val="-28"/>
          <w:sz w:val="32"/>
          <w:szCs w:val="32"/>
        </w:rPr>
        <w:t>的通知》，结合潢川县金融工作实际，制定本方案。</w:t>
      </w:r>
    </w:p>
    <w:p>
      <w:pPr>
        <w:spacing w:before="232" w:line="187" w:lineRule="auto"/>
        <w:ind w:firstLine="2189"/>
        <w:rPr>
          <w:rFonts w:ascii="黑体" w:hAnsi="黑体" w:eastAsia="黑体" w:cs="黑体"/>
          <w:sz w:val="32"/>
          <w:szCs w:val="32"/>
        </w:rPr>
      </w:pPr>
      <w:r>
        <w:rPr>
          <w:rFonts w:ascii="黑体" w:hAnsi="黑体" w:eastAsia="黑体" w:cs="黑体"/>
          <w:spacing w:val="-3"/>
          <w:sz w:val="32"/>
          <w:szCs w:val="32"/>
        </w:rPr>
        <w:t>一、总体目标</w:t>
      </w:r>
    </w:p>
    <w:p>
      <w:pPr>
        <w:spacing w:before="238" w:line="323" w:lineRule="auto"/>
        <w:ind w:left="1552" w:right="1481" w:firstLine="640"/>
        <w:rPr>
          <w:rFonts w:ascii="仿宋" w:hAnsi="仿宋" w:eastAsia="仿宋" w:cs="仿宋"/>
          <w:sz w:val="32"/>
          <w:szCs w:val="32"/>
        </w:rPr>
      </w:pPr>
      <w:r>
        <w:rPr>
          <w:rFonts w:ascii="仿宋" w:hAnsi="仿宋" w:eastAsia="仿宋" w:cs="仿宋"/>
          <w:spacing w:val="-6"/>
          <w:sz w:val="32"/>
          <w:szCs w:val="32"/>
        </w:rPr>
        <w:t>按照党中央、国务院的决策部署和总行、郑州中支、信阳市</w:t>
      </w:r>
      <w:r>
        <w:rPr>
          <w:rFonts w:ascii="仿宋" w:hAnsi="仿宋" w:eastAsia="仿宋" w:cs="仿宋"/>
          <w:spacing w:val="-5"/>
          <w:sz w:val="32"/>
          <w:szCs w:val="32"/>
        </w:rPr>
        <w:t>中支的工作安排，紧紧围绕服务实体经济、防控金融风险、深化</w:t>
      </w:r>
      <w:r>
        <w:rPr>
          <w:rFonts w:ascii="仿宋" w:hAnsi="仿宋" w:eastAsia="仿宋" w:cs="仿宋"/>
          <w:spacing w:val="-13"/>
          <w:sz w:val="32"/>
          <w:szCs w:val="32"/>
        </w:rPr>
        <w:t>金融改革三项任务，以求真务实、勇于担当、敢于斗争的精神，</w:t>
      </w:r>
      <w:r>
        <w:rPr>
          <w:rFonts w:ascii="仿宋" w:hAnsi="仿宋" w:eastAsia="仿宋" w:cs="仿宋"/>
          <w:spacing w:val="-5"/>
          <w:sz w:val="32"/>
          <w:szCs w:val="32"/>
        </w:rPr>
        <w:t>推动打好防范化解重大金融风险攻坚战，实现攻坚战行动方案提</w:t>
      </w:r>
    </w:p>
    <w:p>
      <w:pPr>
        <w:spacing w:line="292" w:lineRule="auto"/>
        <w:rPr>
          <w:rFonts w:ascii="微软雅黑"/>
          <w:sz w:val="21"/>
        </w:rPr>
      </w:pPr>
    </w:p>
    <w:p>
      <w:pPr>
        <w:spacing w:line="292" w:lineRule="auto"/>
        <w:rPr>
          <w:rFonts w:ascii="微软雅黑"/>
          <w:sz w:val="21"/>
        </w:rPr>
      </w:pPr>
    </w:p>
    <w:p>
      <w:pPr>
        <w:spacing w:before="55" w:line="180" w:lineRule="auto"/>
        <w:ind w:firstLine="5921"/>
        <w:rPr>
          <w:rFonts w:ascii="Calibri" w:hAnsi="Calibri" w:eastAsia="Calibri" w:cs="Calibri"/>
          <w:sz w:val="18"/>
          <w:szCs w:val="18"/>
        </w:rPr>
      </w:pPr>
      <w:r>
        <w:rPr>
          <w:rFonts w:ascii="Calibri" w:hAnsi="Calibri" w:eastAsia="Calibri" w:cs="Calibri"/>
          <w:sz w:val="18"/>
          <w:szCs w:val="18"/>
        </w:rPr>
        <w:t>1</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323" w:lineRule="auto"/>
        <w:ind w:left="1556" w:right="1533" w:firstLine="28"/>
        <w:rPr>
          <w:rFonts w:ascii="仿宋" w:hAnsi="仿宋" w:eastAsia="仿宋" w:cs="仿宋"/>
          <w:sz w:val="32"/>
          <w:szCs w:val="32"/>
        </w:rPr>
      </w:pPr>
      <w:r>
        <w:rPr>
          <w:rFonts w:ascii="仿宋" w:hAnsi="仿宋" w:eastAsia="仿宋" w:cs="仿宋"/>
          <w:spacing w:val="-7"/>
          <w:sz w:val="32"/>
          <w:szCs w:val="32"/>
        </w:rPr>
        <w:t>出的各项目标任务，牢牢守住不发生区域性、系统性金融风险的</w:t>
      </w:r>
      <w:r>
        <w:rPr>
          <w:rFonts w:ascii="仿宋" w:hAnsi="仿宋" w:eastAsia="仿宋" w:cs="仿宋"/>
          <w:spacing w:val="-12"/>
          <w:sz w:val="32"/>
          <w:szCs w:val="32"/>
        </w:rPr>
        <w:t>底线，为全面建成小康社会营造良好的金融环境。</w:t>
      </w:r>
    </w:p>
    <w:p>
      <w:pPr>
        <w:spacing w:line="202" w:lineRule="auto"/>
        <w:ind w:firstLine="2189"/>
        <w:rPr>
          <w:rFonts w:ascii="黑体" w:hAnsi="黑体" w:eastAsia="黑体" w:cs="黑体"/>
          <w:sz w:val="32"/>
          <w:szCs w:val="32"/>
        </w:rPr>
      </w:pPr>
      <w:r>
        <w:rPr>
          <w:rFonts w:ascii="黑体" w:hAnsi="黑体" w:eastAsia="黑体" w:cs="黑体"/>
          <w:spacing w:val="-3"/>
          <w:sz w:val="32"/>
          <w:szCs w:val="32"/>
        </w:rPr>
        <w:t>二、指导思想</w:t>
      </w:r>
    </w:p>
    <w:p>
      <w:pPr>
        <w:spacing w:before="210" w:line="323" w:lineRule="auto"/>
        <w:ind w:left="1552" w:right="1423" w:firstLine="673"/>
        <w:rPr>
          <w:rFonts w:ascii="仿宋" w:hAnsi="仿宋" w:eastAsia="仿宋" w:cs="仿宋"/>
          <w:sz w:val="32"/>
          <w:szCs w:val="32"/>
        </w:rPr>
      </w:pPr>
      <w:r>
        <w:rPr>
          <w:rFonts w:ascii="仿宋" w:hAnsi="仿宋" w:eastAsia="仿宋" w:cs="仿宋"/>
          <w:spacing w:val="-7"/>
          <w:sz w:val="32"/>
          <w:szCs w:val="32"/>
        </w:rPr>
        <w:t>以习近平新时代中国特色社会主义思想为指导，深入贯彻落</w:t>
      </w:r>
      <w:r>
        <w:rPr>
          <w:rFonts w:ascii="仿宋" w:hAnsi="仿宋" w:eastAsia="仿宋" w:cs="仿宋"/>
          <w:spacing w:val="-5"/>
          <w:sz w:val="32"/>
          <w:szCs w:val="32"/>
        </w:rPr>
        <w:t>实党的十九大和十九届二中、三中、四中、五中全会精神，认真落实中央经济工作会议、全国金融工作会议要求，坚持稳中求进</w:t>
      </w:r>
      <w:r>
        <w:rPr>
          <w:rFonts w:ascii="仿宋" w:hAnsi="仿宋" w:eastAsia="仿宋" w:cs="仿宋"/>
          <w:spacing w:val="-13"/>
          <w:sz w:val="32"/>
          <w:szCs w:val="32"/>
        </w:rPr>
        <w:t>工作总基调，按照中央确定的“稳定大局、统筹协调、分类施策、</w:t>
      </w:r>
      <w:r>
        <w:rPr>
          <w:rFonts w:ascii="仿宋" w:hAnsi="仿宋" w:eastAsia="仿宋" w:cs="仿宋"/>
          <w:spacing w:val="-5"/>
          <w:sz w:val="32"/>
          <w:szCs w:val="32"/>
        </w:rPr>
        <w:t>精准拆弹”基本方针，深刻认识和准确把握外部环境和我国经济金融改革发展稳定面临的新情况新问题新挑战，按照“坚持底线思维、突出重点任务、强化各方责任、加强部门和上下联动”的原则，增强忧患意识，提高防控能力，针对突出问题，打好重点</w:t>
      </w:r>
      <w:r>
        <w:rPr>
          <w:rFonts w:ascii="仿宋" w:hAnsi="仿宋" w:eastAsia="仿宋" w:cs="仿宋"/>
          <w:spacing w:val="-21"/>
          <w:sz w:val="32"/>
          <w:szCs w:val="32"/>
        </w:rPr>
        <w:t>战役，有序开展工作，着力防范化解重大金融风险。</w:t>
      </w:r>
    </w:p>
    <w:p>
      <w:pPr>
        <w:spacing w:before="2" w:line="201" w:lineRule="auto"/>
        <w:ind w:firstLine="2190"/>
        <w:rPr>
          <w:rFonts w:ascii="黑体" w:hAnsi="黑体" w:eastAsia="黑体" w:cs="黑体"/>
          <w:sz w:val="32"/>
          <w:szCs w:val="32"/>
        </w:rPr>
      </w:pPr>
      <w:r>
        <w:rPr>
          <w:rFonts w:ascii="黑体" w:hAnsi="黑体" w:eastAsia="黑体" w:cs="黑体"/>
          <w:spacing w:val="-1"/>
          <w:sz w:val="32"/>
          <w:szCs w:val="32"/>
        </w:rPr>
        <w:t>三、明确防范化解重大金融风险职责分工和所负责任</w:t>
      </w:r>
    </w:p>
    <w:p>
      <w:pPr>
        <w:spacing w:before="209" w:line="323" w:lineRule="auto"/>
        <w:ind w:left="1554" w:right="1423" w:firstLine="639"/>
        <w:rPr>
          <w:rFonts w:ascii="仿宋" w:hAnsi="仿宋" w:eastAsia="仿宋" w:cs="仿宋"/>
          <w:sz w:val="32"/>
          <w:szCs w:val="32"/>
        </w:rPr>
      </w:pPr>
      <w:r>
        <w:rPr>
          <w:rFonts w:ascii="仿宋" w:hAnsi="仿宋" w:eastAsia="仿宋" w:cs="仿宋"/>
          <w:spacing w:val="-6"/>
          <w:sz w:val="32"/>
          <w:szCs w:val="32"/>
        </w:rPr>
        <w:t>根据党中央、国务院对防范化解金融风险的部署，按照上级</w:t>
      </w:r>
      <w:r>
        <w:rPr>
          <w:rFonts w:ascii="仿宋" w:hAnsi="仿宋" w:eastAsia="仿宋" w:cs="仿宋"/>
          <w:spacing w:val="-13"/>
          <w:sz w:val="32"/>
          <w:szCs w:val="32"/>
        </w:rPr>
        <w:t>行的工作安排和要求，潢川县针对辖区银行业、保险业、证券业、</w:t>
      </w:r>
      <w:r>
        <w:rPr>
          <w:rFonts w:ascii="仿宋" w:hAnsi="仿宋" w:eastAsia="仿宋" w:cs="仿宋"/>
          <w:spacing w:val="-3"/>
          <w:sz w:val="32"/>
          <w:szCs w:val="32"/>
        </w:rPr>
        <w:t>互联网金融和影子银行等各类金融风险，明职责分工和责任部</w:t>
      </w:r>
      <w:r>
        <w:rPr>
          <w:rFonts w:ascii="仿宋" w:hAnsi="仿宋" w:eastAsia="仿宋" w:cs="仿宋"/>
          <w:spacing w:val="-6"/>
          <w:sz w:val="32"/>
          <w:szCs w:val="32"/>
        </w:rPr>
        <w:t>门，建立健全和落实问责机制，确保防范化解金融风险责任落实</w:t>
      </w:r>
      <w:r>
        <w:rPr>
          <w:rFonts w:ascii="仿宋" w:hAnsi="仿宋" w:eastAsia="仿宋" w:cs="仿宋"/>
          <w:spacing w:val="-9"/>
          <w:sz w:val="32"/>
          <w:szCs w:val="32"/>
        </w:rPr>
        <w:t>到位。</w:t>
      </w:r>
    </w:p>
    <w:p>
      <w:pPr>
        <w:spacing w:before="2" w:line="201" w:lineRule="auto"/>
        <w:ind w:firstLine="2204"/>
        <w:rPr>
          <w:rFonts w:ascii="楷体" w:hAnsi="楷体" w:eastAsia="楷体" w:cs="楷体"/>
          <w:sz w:val="32"/>
          <w:szCs w:val="32"/>
        </w:rPr>
      </w:pPr>
      <w:r>
        <w:rPr>
          <w:rFonts w:ascii="楷体" w:hAnsi="楷体" w:eastAsia="楷体" w:cs="楷体"/>
          <w:spacing w:val="-11"/>
          <w:sz w:val="32"/>
          <w:szCs w:val="32"/>
          <w14:textOutline w14:w="6238" w14:cap="flat" w14:cmpd="sng">
            <w14:solidFill>
              <w14:srgbClr w14:val="000000"/>
            </w14:solidFill>
            <w14:prstDash w14:val="solid"/>
            <w14:miter w14:val="10"/>
          </w14:textOutline>
        </w:rPr>
        <w:t>（一）建立金融风险防范化解工作责任制</w:t>
      </w:r>
    </w:p>
    <w:p>
      <w:pPr>
        <w:spacing w:before="212" w:line="323" w:lineRule="auto"/>
        <w:ind w:left="1553" w:right="1531" w:firstLine="649"/>
        <w:rPr>
          <w:rFonts w:ascii="仿宋" w:hAnsi="仿宋" w:eastAsia="仿宋" w:cs="仿宋"/>
          <w:sz w:val="32"/>
          <w:szCs w:val="32"/>
        </w:rPr>
      </w:pPr>
      <w:r>
        <w:rPr>
          <w:rFonts w:ascii="仿宋" w:hAnsi="仿宋" w:eastAsia="仿宋" w:cs="仿宋"/>
          <w:spacing w:val="-6"/>
          <w:sz w:val="32"/>
          <w:szCs w:val="32"/>
        </w:rPr>
        <w:t>强化防范化解金融风险工作统一领导和责任担当。建立防范化解金融风险领导机制，承担防范化解金融风险领导责任，统筹制定有关方案，推进实施重要举措，协调解决重大问题等，领导</w:t>
      </w:r>
    </w:p>
    <w:p>
      <w:pPr>
        <w:spacing w:line="343" w:lineRule="auto"/>
        <w:rPr>
          <w:rFonts w:ascii="微软雅黑"/>
          <w:sz w:val="21"/>
        </w:rPr>
      </w:pPr>
    </w:p>
    <w:p>
      <w:pPr>
        <w:spacing w:line="344" w:lineRule="auto"/>
        <w:rPr>
          <w:rFonts w:ascii="微软雅黑"/>
          <w:sz w:val="21"/>
        </w:rPr>
      </w:pPr>
    </w:p>
    <w:p>
      <w:pPr>
        <w:spacing w:before="55" w:line="180" w:lineRule="auto"/>
        <w:ind w:firstLine="5916"/>
        <w:rPr>
          <w:rFonts w:ascii="Calibri" w:hAnsi="Calibri" w:eastAsia="Calibri" w:cs="Calibri"/>
          <w:sz w:val="18"/>
          <w:szCs w:val="18"/>
        </w:rPr>
      </w:pPr>
      <w:r>
        <w:rPr>
          <w:rFonts w:ascii="Calibri" w:hAnsi="Calibri" w:eastAsia="Calibri" w:cs="Calibri"/>
          <w:sz w:val="18"/>
          <w:szCs w:val="18"/>
        </w:rPr>
        <w:t>2</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323" w:lineRule="auto"/>
        <w:ind w:left="1553" w:right="1423" w:hanging="1"/>
        <w:rPr>
          <w:rFonts w:ascii="仿宋" w:hAnsi="仿宋" w:eastAsia="仿宋" w:cs="仿宋"/>
          <w:sz w:val="32"/>
          <w:szCs w:val="32"/>
        </w:rPr>
      </w:pPr>
      <w:r>
        <w:rPr>
          <w:rFonts w:ascii="仿宋" w:hAnsi="仿宋" w:eastAsia="仿宋" w:cs="仿宋"/>
          <w:spacing w:val="-5"/>
          <w:sz w:val="32"/>
          <w:szCs w:val="32"/>
        </w:rPr>
        <w:t>和推动各相关部门履职尽责、形成强大工作合力。建立健全和落</w:t>
      </w:r>
      <w:r>
        <w:rPr>
          <w:rFonts w:ascii="仿宋" w:hAnsi="仿宋" w:eastAsia="仿宋" w:cs="仿宋"/>
          <w:spacing w:val="-10"/>
          <w:sz w:val="32"/>
          <w:szCs w:val="32"/>
        </w:rPr>
        <w:t>实防范化解重大风险问责机制；各相关责任单位按照责任分工，</w:t>
      </w:r>
      <w:r>
        <w:rPr>
          <w:rFonts w:ascii="仿宋" w:hAnsi="仿宋" w:eastAsia="仿宋" w:cs="仿宋"/>
          <w:spacing w:val="-13"/>
          <w:sz w:val="32"/>
          <w:szCs w:val="32"/>
        </w:rPr>
        <w:t>制定详细的工作计划、工作目标和工作任务，明确各项具体措施、</w:t>
      </w:r>
      <w:r>
        <w:rPr>
          <w:rFonts w:ascii="仿宋" w:hAnsi="仿宋" w:eastAsia="仿宋" w:cs="仿宋"/>
          <w:spacing w:val="-26"/>
          <w:sz w:val="32"/>
          <w:szCs w:val="32"/>
        </w:rPr>
        <w:t>责任部门、责任人，按照各自职责，加强协调配合；各乡（镇、</w:t>
      </w:r>
      <w:r>
        <w:rPr>
          <w:rFonts w:ascii="仿宋" w:hAnsi="仿宋" w:eastAsia="仿宋" w:cs="仿宋"/>
          <w:spacing w:val="-10"/>
          <w:sz w:val="32"/>
          <w:szCs w:val="32"/>
        </w:rPr>
        <w:t>办事处）建立相应领导机制和责任制，扎实推进全县相关领域金</w:t>
      </w:r>
      <w:r>
        <w:rPr>
          <w:rFonts w:ascii="仿宋" w:hAnsi="仿宋" w:eastAsia="仿宋" w:cs="仿宋"/>
          <w:spacing w:val="-3"/>
          <w:sz w:val="32"/>
          <w:szCs w:val="32"/>
        </w:rPr>
        <w:t>融风险防范化解处置工作。</w:t>
      </w:r>
    </w:p>
    <w:p>
      <w:pPr>
        <w:spacing w:before="2" w:line="201" w:lineRule="auto"/>
        <w:ind w:firstLine="2204"/>
        <w:rPr>
          <w:rFonts w:ascii="楷体" w:hAnsi="楷体" w:eastAsia="楷体" w:cs="楷体"/>
          <w:sz w:val="32"/>
          <w:szCs w:val="32"/>
        </w:rPr>
      </w:pPr>
      <w:r>
        <w:rPr>
          <w:rFonts w:ascii="楷体" w:hAnsi="楷体" w:eastAsia="楷体" w:cs="楷体"/>
          <w:spacing w:val="-12"/>
          <w:sz w:val="32"/>
          <w:szCs w:val="32"/>
          <w14:textOutline w14:w="6239" w14:cap="flat" w14:cmpd="sng">
            <w14:solidFill>
              <w14:srgbClr w14:val="000000"/>
            </w14:solidFill>
            <w14:prstDash w14:val="solid"/>
            <w14:miter w14:val="10"/>
          </w14:textOutline>
        </w:rPr>
        <w:t>（二）明确重大风险处置的沟通协调机制</w:t>
      </w:r>
    </w:p>
    <w:p>
      <w:pPr>
        <w:spacing w:before="210" w:line="323" w:lineRule="auto"/>
        <w:ind w:left="1551" w:right="1414" w:firstLine="641"/>
        <w:rPr>
          <w:rFonts w:ascii="仿宋" w:hAnsi="仿宋" w:eastAsia="仿宋" w:cs="仿宋"/>
          <w:sz w:val="32"/>
          <w:szCs w:val="32"/>
        </w:rPr>
      </w:pPr>
      <w:r>
        <w:rPr>
          <w:rFonts w:ascii="仿宋" w:hAnsi="仿宋" w:eastAsia="仿宋" w:cs="仿宋"/>
          <w:spacing w:val="-6"/>
          <w:sz w:val="32"/>
          <w:szCs w:val="32"/>
        </w:rPr>
        <w:t>建立健全人行潢川县支行与潢川县政府金融办、县银保监办</w:t>
      </w:r>
      <w:r>
        <w:rPr>
          <w:rFonts w:ascii="仿宋" w:hAnsi="仿宋" w:eastAsia="仿宋" w:cs="仿宋"/>
          <w:spacing w:val="-5"/>
          <w:sz w:val="32"/>
          <w:szCs w:val="32"/>
        </w:rPr>
        <w:t>等相关单位参加的重大金融风险沟通协调机制，每季度召开一次</w:t>
      </w:r>
      <w:r>
        <w:rPr>
          <w:rFonts w:ascii="仿宋" w:hAnsi="仿宋" w:eastAsia="仿宋" w:cs="仿宋"/>
          <w:spacing w:val="-12"/>
          <w:sz w:val="32"/>
          <w:szCs w:val="32"/>
        </w:rPr>
        <w:t>碰头会，遇有特殊情况随时召开沟通情况，研究对策，督促落实。</w:t>
      </w:r>
      <w:r>
        <w:rPr>
          <w:rFonts w:ascii="仿宋" w:hAnsi="仿宋" w:eastAsia="仿宋" w:cs="仿宋"/>
          <w:spacing w:val="-22"/>
          <w:sz w:val="32"/>
          <w:szCs w:val="32"/>
        </w:rPr>
        <w:t>在上级行领导下，按照各职责要求，强化重大金融风险防范、化</w:t>
      </w:r>
      <w:r>
        <w:rPr>
          <w:rFonts w:ascii="仿宋" w:hAnsi="仿宋" w:eastAsia="仿宋" w:cs="仿宋"/>
          <w:spacing w:val="-14"/>
          <w:sz w:val="32"/>
          <w:szCs w:val="32"/>
        </w:rPr>
        <w:t>解、处置工作的有效沟通和协调配合，按照确定的目标要求，建</w:t>
      </w:r>
      <w:r>
        <w:rPr>
          <w:rFonts w:ascii="仿宋" w:hAnsi="仿宋" w:eastAsia="仿宋" w:cs="仿宋"/>
          <w:spacing w:val="-5"/>
          <w:sz w:val="32"/>
          <w:szCs w:val="32"/>
        </w:rPr>
        <w:t>立信息交流和舆论宣传引导机制，协商解决相关问题，制定有效工作措施，共同推动重大风险处置工作的稳妥有序进行，坚决打</w:t>
      </w:r>
      <w:r>
        <w:rPr>
          <w:rFonts w:ascii="仿宋" w:hAnsi="仿宋" w:eastAsia="仿宋" w:cs="仿宋"/>
          <w:spacing w:val="-2"/>
          <w:sz w:val="32"/>
          <w:szCs w:val="32"/>
        </w:rPr>
        <w:t>赢潢川县防范化解重大金融风险攻坚战。</w:t>
      </w:r>
    </w:p>
    <w:p>
      <w:pPr>
        <w:spacing w:before="2" w:line="201" w:lineRule="auto"/>
        <w:ind w:firstLine="2204"/>
        <w:rPr>
          <w:rFonts w:ascii="楷体" w:hAnsi="楷体" w:eastAsia="楷体" w:cs="楷体"/>
          <w:sz w:val="32"/>
          <w:szCs w:val="32"/>
        </w:rPr>
      </w:pPr>
      <w:r>
        <w:rPr>
          <w:rFonts w:ascii="楷体" w:hAnsi="楷体" w:eastAsia="楷体" w:cs="楷体"/>
          <w:spacing w:val="-13"/>
          <w:sz w:val="32"/>
          <w:szCs w:val="32"/>
          <w14:textOutline w14:w="6239" w14:cap="flat" w14:cmpd="sng">
            <w14:solidFill>
              <w14:srgbClr w14:val="000000"/>
            </w14:solidFill>
            <w14:prstDash w14:val="solid"/>
            <w14:miter w14:val="10"/>
          </w14:textOutline>
        </w:rPr>
        <w:t>（三）认真履行各级人民银行职责</w:t>
      </w:r>
    </w:p>
    <w:p>
      <w:pPr>
        <w:spacing w:before="211" w:line="323" w:lineRule="auto"/>
        <w:ind w:left="1552" w:right="1531" w:firstLine="640"/>
        <w:rPr>
          <w:rFonts w:ascii="仿宋" w:hAnsi="仿宋" w:eastAsia="仿宋" w:cs="仿宋"/>
          <w:sz w:val="32"/>
          <w:szCs w:val="32"/>
        </w:rPr>
      </w:pPr>
      <w:r>
        <w:rPr>
          <w:rFonts w:ascii="仿宋" w:hAnsi="仿宋" w:eastAsia="仿宋" w:cs="仿宋"/>
          <w:spacing w:val="7"/>
          <w:sz w:val="32"/>
          <w:szCs w:val="32"/>
        </w:rPr>
        <w:t>按照国务院金融稳定发展委员会及其办公室（人民银行总</w:t>
      </w:r>
      <w:r>
        <w:rPr>
          <w:rFonts w:ascii="仿宋" w:hAnsi="仿宋" w:eastAsia="仿宋" w:cs="仿宋"/>
          <w:spacing w:val="-10"/>
          <w:sz w:val="32"/>
          <w:szCs w:val="32"/>
        </w:rPr>
        <w:t>行）的安排和要求，人行潢川县支行配合上级行履行好宏观审慎</w:t>
      </w:r>
      <w:r>
        <w:rPr>
          <w:rFonts w:ascii="仿宋" w:hAnsi="仿宋" w:eastAsia="仿宋" w:cs="仿宋"/>
          <w:spacing w:val="-5"/>
          <w:sz w:val="32"/>
          <w:szCs w:val="32"/>
        </w:rPr>
        <w:t>管理和系统性金融风险防范职责，推动、配合地方政府及相关部门防范和处置辖区金融风险，推动健全金融监管协调机制，督促金融监管部门落实监管责任，督促金融机构落实防控金融风险主体责任，推动建立健全和落实金融监管问责机制，配合总行和郑</w:t>
      </w:r>
    </w:p>
    <w:p>
      <w:pPr>
        <w:spacing w:line="343" w:lineRule="auto"/>
        <w:rPr>
          <w:rFonts w:ascii="微软雅黑"/>
          <w:sz w:val="21"/>
        </w:rPr>
      </w:pPr>
    </w:p>
    <w:p>
      <w:pPr>
        <w:spacing w:line="344" w:lineRule="auto"/>
        <w:rPr>
          <w:rFonts w:ascii="微软雅黑"/>
          <w:sz w:val="21"/>
        </w:rPr>
      </w:pPr>
    </w:p>
    <w:p>
      <w:pPr>
        <w:spacing w:before="55" w:line="180" w:lineRule="auto"/>
        <w:ind w:firstLine="5915"/>
        <w:rPr>
          <w:rFonts w:ascii="Calibri" w:hAnsi="Calibri" w:eastAsia="Calibri" w:cs="Calibri"/>
          <w:sz w:val="18"/>
          <w:szCs w:val="18"/>
        </w:rPr>
      </w:pPr>
      <w:r>
        <w:rPr>
          <w:rFonts w:ascii="Calibri" w:hAnsi="Calibri" w:eastAsia="Calibri" w:cs="Calibri"/>
          <w:sz w:val="18"/>
          <w:szCs w:val="18"/>
        </w:rPr>
        <w:t>3</w:t>
      </w:r>
    </w:p>
    <w:p>
      <w:pPr>
        <w:sectPr>
          <w:pgSz w:w="11906" w:h="16839"/>
          <w:pgMar w:top="0" w:right="0" w:bottom="0" w:left="0" w:header="0" w:footer="0" w:gutter="0"/>
          <w:cols w:space="720" w:num="1"/>
        </w:sect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188" w:lineRule="auto"/>
        <w:ind w:firstLine="1562"/>
        <w:rPr>
          <w:rFonts w:ascii="仿宋" w:hAnsi="仿宋" w:eastAsia="仿宋" w:cs="仿宋"/>
          <w:sz w:val="32"/>
          <w:szCs w:val="32"/>
        </w:rPr>
      </w:pPr>
      <w:r>
        <w:rPr>
          <w:rFonts w:ascii="仿宋" w:hAnsi="仿宋" w:eastAsia="仿宋" w:cs="仿宋"/>
          <w:spacing w:val="-2"/>
          <w:sz w:val="32"/>
          <w:szCs w:val="32"/>
        </w:rPr>
        <w:t>州中支、信阳市中支指导地方金融改革发展与监管等。</w:t>
      </w:r>
    </w:p>
    <w:p>
      <w:pPr>
        <w:spacing w:before="232" w:line="187" w:lineRule="auto"/>
        <w:ind w:firstLine="2203"/>
        <w:rPr>
          <w:rFonts w:ascii="黑体" w:hAnsi="黑体" w:eastAsia="黑体" w:cs="黑体"/>
          <w:sz w:val="32"/>
          <w:szCs w:val="32"/>
        </w:rPr>
      </w:pPr>
      <w:r>
        <w:rPr>
          <w:rFonts w:ascii="黑体" w:hAnsi="黑体" w:eastAsia="黑体" w:cs="黑体"/>
          <w:spacing w:val="-3"/>
          <w:sz w:val="32"/>
          <w:szCs w:val="32"/>
        </w:rPr>
        <w:t>四、防范化解金融风险具体措施</w:t>
      </w:r>
    </w:p>
    <w:p>
      <w:pPr>
        <w:spacing w:before="235" w:line="323" w:lineRule="auto"/>
        <w:ind w:left="1553" w:right="1531" w:firstLine="638"/>
        <w:rPr>
          <w:rFonts w:ascii="仿宋" w:hAnsi="仿宋" w:eastAsia="仿宋" w:cs="仿宋"/>
          <w:sz w:val="32"/>
          <w:szCs w:val="32"/>
        </w:rPr>
      </w:pPr>
      <w:r>
        <w:rPr>
          <w:rFonts w:ascii="仿宋" w:hAnsi="仿宋" w:eastAsia="仿宋" w:cs="仿宋"/>
          <w:spacing w:val="-6"/>
          <w:sz w:val="32"/>
          <w:szCs w:val="32"/>
        </w:rPr>
        <w:t>针对潢川县各类金融风险状况，人行潢川县支行逐一制定以</w:t>
      </w:r>
      <w:r>
        <w:rPr>
          <w:rFonts w:ascii="仿宋" w:hAnsi="仿宋" w:eastAsia="仿宋" w:cs="仿宋"/>
          <w:spacing w:val="-5"/>
          <w:sz w:val="32"/>
          <w:szCs w:val="32"/>
        </w:rPr>
        <w:t>下应对措施，紧盯目标，明确职责分工，倒排时间计划，积极推</w:t>
      </w:r>
      <w:r>
        <w:rPr>
          <w:rFonts w:ascii="仿宋" w:hAnsi="仿宋" w:eastAsia="仿宋" w:cs="仿宋"/>
          <w:spacing w:val="-6"/>
          <w:sz w:val="32"/>
          <w:szCs w:val="32"/>
        </w:rPr>
        <w:t>动各类金融风险防范化解措施的有效落实，坚决打赢潢川县防范</w:t>
      </w:r>
      <w:r>
        <w:rPr>
          <w:rFonts w:ascii="仿宋" w:hAnsi="仿宋" w:eastAsia="仿宋" w:cs="仿宋"/>
          <w:spacing w:val="-3"/>
          <w:sz w:val="32"/>
          <w:szCs w:val="32"/>
        </w:rPr>
        <w:t>化解重大金融风险攻坚战。</w:t>
      </w:r>
    </w:p>
    <w:p>
      <w:pPr>
        <w:spacing w:before="2" w:line="201" w:lineRule="auto"/>
        <w:ind w:firstLine="2204"/>
        <w:rPr>
          <w:rFonts w:ascii="楷体" w:hAnsi="楷体" w:eastAsia="楷体" w:cs="楷体"/>
          <w:sz w:val="32"/>
          <w:szCs w:val="32"/>
        </w:rPr>
      </w:pPr>
      <w:r>
        <w:rPr>
          <w:rFonts w:ascii="楷体" w:hAnsi="楷体" w:eastAsia="楷体" w:cs="楷体"/>
          <w:spacing w:val="-31"/>
          <w:w w:val="99"/>
          <w:sz w:val="32"/>
          <w:szCs w:val="32"/>
          <w14:textOutline w14:w="6239" w14:cap="flat" w14:cmpd="sng">
            <w14:solidFill>
              <w14:srgbClr w14:val="000000"/>
            </w14:solidFill>
            <w14:prstDash w14:val="solid"/>
            <w14:miter w14:val="10"/>
          </w14:textOutline>
        </w:rPr>
        <w:t>（一）银行业</w:t>
      </w:r>
    </w:p>
    <w:p>
      <w:pPr>
        <w:spacing w:before="208" w:line="323" w:lineRule="auto"/>
        <w:ind w:left="1551" w:right="1526" w:firstLine="655"/>
        <w:rPr>
          <w:rFonts w:ascii="仿宋" w:hAnsi="仿宋" w:eastAsia="仿宋" w:cs="仿宋"/>
          <w:sz w:val="32"/>
          <w:szCs w:val="32"/>
        </w:rPr>
      </w:pPr>
      <w:r>
        <w:rPr>
          <w:rFonts w:ascii="仿宋" w:hAnsi="仿宋" w:eastAsia="仿宋" w:cs="仿宋"/>
          <w:spacing w:val="-6"/>
          <w:sz w:val="32"/>
          <w:szCs w:val="32"/>
          <w14:textOutline w14:w="6239" w14:cap="flat" w14:cmpd="sng">
            <w14:solidFill>
              <w14:srgbClr w14:val="000000"/>
            </w14:solidFill>
            <w14:prstDash w14:val="solid"/>
            <w14:miter w14:val="10"/>
          </w14:textOutline>
        </w:rPr>
        <w:t>1.认真落实好稳健的货币政策，为防范化解重大金融风险创</w:t>
      </w:r>
      <w:r>
        <w:rPr>
          <w:rFonts w:ascii="仿宋" w:hAnsi="仿宋" w:eastAsia="仿宋" w:cs="仿宋"/>
          <w:spacing w:val="-1"/>
          <w:sz w:val="32"/>
          <w:szCs w:val="32"/>
          <w14:textOutline w14:w="6239" w14:cap="flat" w14:cmpd="sng">
            <w14:solidFill>
              <w14:srgbClr w14:val="000000"/>
            </w14:solidFill>
            <w14:prstDash w14:val="solid"/>
            <w14:miter w14:val="10"/>
          </w14:textOutline>
        </w:rPr>
        <w:t>造良好的货币金融环境。</w:t>
      </w:r>
    </w:p>
    <w:p>
      <w:pPr>
        <w:spacing w:before="5" w:line="289" w:lineRule="auto"/>
        <w:ind w:left="1552" w:right="1531" w:firstLine="640"/>
        <w:rPr>
          <w:rFonts w:ascii="仿宋" w:hAnsi="仿宋" w:eastAsia="仿宋" w:cs="仿宋"/>
          <w:sz w:val="32"/>
          <w:szCs w:val="32"/>
        </w:rPr>
      </w:pPr>
      <w:r>
        <w:rPr>
          <w:rFonts w:ascii="仿宋" w:hAnsi="仿宋" w:eastAsia="仿宋" w:cs="仿宋"/>
          <w:spacing w:val="-15"/>
          <w:sz w:val="32"/>
          <w:szCs w:val="32"/>
        </w:rPr>
        <w:t>（1）按照人民银行总行和郑州中支、信阳市中支安排，根</w:t>
      </w:r>
      <w:r>
        <w:rPr>
          <w:rFonts w:ascii="仿宋" w:hAnsi="仿宋" w:eastAsia="仿宋" w:cs="仿宋"/>
          <w:spacing w:val="-5"/>
          <w:sz w:val="32"/>
          <w:szCs w:val="32"/>
        </w:rPr>
        <w:t>据辖区经济金融发展实际，综合运用多种货币政策工具，加强逆周期调节，保持流动性合理充裕，促进货币信贷、社会融资规模</w:t>
      </w:r>
      <w:r>
        <w:rPr>
          <w:rFonts w:ascii="仿宋" w:hAnsi="仿宋" w:eastAsia="仿宋" w:cs="仿宋"/>
          <w:spacing w:val="-13"/>
          <w:sz w:val="32"/>
          <w:szCs w:val="32"/>
        </w:rPr>
        <w:t>增长同经济发展相适应。（县人行牵头）</w:t>
      </w:r>
    </w:p>
    <w:p>
      <w:pPr>
        <w:spacing w:before="232" w:line="323" w:lineRule="auto"/>
        <w:ind w:left="1553" w:right="1531" w:firstLine="639"/>
        <w:rPr>
          <w:rFonts w:ascii="仿宋" w:hAnsi="仿宋" w:eastAsia="仿宋" w:cs="仿宋"/>
          <w:sz w:val="32"/>
          <w:szCs w:val="32"/>
        </w:rPr>
      </w:pPr>
      <w:r>
        <w:rPr>
          <w:rFonts w:ascii="仿宋" w:hAnsi="仿宋" w:eastAsia="仿宋" w:cs="仿宋"/>
          <w:spacing w:val="-15"/>
          <w:sz w:val="32"/>
          <w:szCs w:val="32"/>
        </w:rPr>
        <w:t>（2）推动地方法人银行业金融机构多渠道补充资本，提升</w:t>
      </w:r>
      <w:r>
        <w:rPr>
          <w:rFonts w:ascii="仿宋" w:hAnsi="仿宋" w:eastAsia="仿宋" w:cs="仿宋"/>
          <w:spacing w:val="-7"/>
          <w:sz w:val="32"/>
          <w:szCs w:val="32"/>
        </w:rPr>
        <w:t>银行服务实体经济和防范化解金融风险的能力。（县人行牵头）</w:t>
      </w:r>
    </w:p>
    <w:p>
      <w:pPr>
        <w:spacing w:line="323" w:lineRule="auto"/>
        <w:ind w:left="1552" w:right="1531" w:firstLine="640"/>
        <w:rPr>
          <w:rFonts w:ascii="仿宋" w:hAnsi="仿宋" w:eastAsia="仿宋" w:cs="仿宋"/>
          <w:sz w:val="32"/>
          <w:szCs w:val="32"/>
        </w:rPr>
      </w:pPr>
      <w:r>
        <w:rPr>
          <w:rFonts w:ascii="仿宋" w:hAnsi="仿宋" w:eastAsia="仿宋" w:cs="仿宋"/>
          <w:spacing w:val="-14"/>
          <w:sz w:val="32"/>
          <w:szCs w:val="32"/>
        </w:rPr>
        <w:t>（3）发挥宏观审慎评估（MPA）的逆周期以及结构引导作</w:t>
      </w:r>
      <w:r>
        <w:rPr>
          <w:rFonts w:ascii="仿宋" w:hAnsi="仿宋" w:eastAsia="仿宋" w:cs="仿宋"/>
          <w:spacing w:val="-5"/>
          <w:sz w:val="32"/>
          <w:szCs w:val="32"/>
        </w:rPr>
        <w:t>用。配合总行和郑州中支加快完善宏观审慎管理框架，做好辖内</w:t>
      </w:r>
      <w:r>
        <w:rPr>
          <w:rFonts w:ascii="仿宋" w:hAnsi="仿宋" w:eastAsia="仿宋" w:cs="仿宋"/>
          <w:spacing w:val="-11"/>
          <w:sz w:val="32"/>
          <w:szCs w:val="32"/>
        </w:rPr>
        <w:t>重点领域宏观审慎管理。（县人行牵头）</w:t>
      </w:r>
    </w:p>
    <w:p>
      <w:pPr>
        <w:spacing w:before="3" w:line="323" w:lineRule="auto"/>
        <w:ind w:left="1553" w:right="1531" w:firstLine="639"/>
        <w:rPr>
          <w:rFonts w:ascii="仿宋" w:hAnsi="仿宋" w:eastAsia="仿宋" w:cs="仿宋"/>
          <w:sz w:val="32"/>
          <w:szCs w:val="32"/>
        </w:rPr>
      </w:pPr>
      <w:r>
        <w:rPr>
          <w:rFonts w:ascii="仿宋" w:hAnsi="仿宋" w:eastAsia="仿宋" w:cs="仿宋"/>
          <w:spacing w:val="-15"/>
          <w:sz w:val="32"/>
          <w:szCs w:val="32"/>
        </w:rPr>
        <w:t>（4）加大对民营企业、小微企业的金融支持力度，运用好</w:t>
      </w:r>
      <w:r>
        <w:rPr>
          <w:rFonts w:ascii="仿宋" w:hAnsi="仿宋" w:eastAsia="仿宋" w:cs="仿宋"/>
          <w:spacing w:val="-9"/>
          <w:sz w:val="32"/>
          <w:szCs w:val="32"/>
        </w:rPr>
        <w:t>货币政策工具（如购买普惠小微信用贷款支持政策等）</w:t>
      </w:r>
      <w:r>
        <w:rPr>
          <w:rFonts w:hint="eastAsia" w:ascii="仿宋" w:hAnsi="仿宋" w:eastAsia="仿宋" w:cs="仿宋"/>
          <w:spacing w:val="-9"/>
          <w:sz w:val="32"/>
          <w:szCs w:val="32"/>
          <w:lang w:eastAsia="zh-CN"/>
        </w:rPr>
        <w:t>，</w:t>
      </w:r>
      <w:r>
        <w:rPr>
          <w:rFonts w:ascii="仿宋" w:hAnsi="仿宋" w:eastAsia="仿宋" w:cs="仿宋"/>
          <w:spacing w:val="-9"/>
          <w:sz w:val="32"/>
          <w:szCs w:val="32"/>
        </w:rPr>
        <w:t>落实好</w:t>
      </w:r>
      <w:r>
        <w:rPr>
          <w:rFonts w:ascii="仿宋" w:hAnsi="仿宋" w:eastAsia="仿宋" w:cs="仿宋"/>
          <w:spacing w:val="-5"/>
          <w:sz w:val="32"/>
          <w:szCs w:val="32"/>
        </w:rPr>
        <w:t>各类金融支持政策，积极推进“百千万”三年行动计划。加强对民营企业债券融资支持工具实施机构的业务导，鼓励地方政府积</w:t>
      </w:r>
    </w:p>
    <w:p>
      <w:pPr>
        <w:spacing w:line="344" w:lineRule="auto"/>
        <w:rPr>
          <w:rFonts w:ascii="微软雅黑"/>
          <w:sz w:val="21"/>
        </w:rPr>
      </w:pPr>
    </w:p>
    <w:p>
      <w:pPr>
        <w:spacing w:line="344" w:lineRule="auto"/>
        <w:rPr>
          <w:rFonts w:ascii="微软雅黑"/>
          <w:sz w:val="21"/>
        </w:rPr>
      </w:pPr>
    </w:p>
    <w:p>
      <w:pPr>
        <w:spacing w:before="56" w:line="180" w:lineRule="auto"/>
        <w:ind w:firstLine="5910"/>
        <w:rPr>
          <w:rFonts w:ascii="Calibri" w:hAnsi="Calibri" w:eastAsia="Calibri" w:cs="Calibri"/>
          <w:sz w:val="18"/>
          <w:szCs w:val="18"/>
        </w:rPr>
      </w:pPr>
      <w:r>
        <w:rPr>
          <w:rFonts w:ascii="Calibri" w:hAnsi="Calibri" w:eastAsia="Calibri" w:cs="Calibri"/>
          <w:sz w:val="18"/>
          <w:szCs w:val="18"/>
        </w:rPr>
        <w:t>4</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5" w:line="323" w:lineRule="auto"/>
        <w:ind w:left="1551" w:right="1533"/>
        <w:rPr>
          <w:rFonts w:ascii="仿宋" w:hAnsi="仿宋" w:eastAsia="仿宋" w:cs="仿宋"/>
          <w:sz w:val="32"/>
          <w:szCs w:val="32"/>
        </w:rPr>
      </w:pPr>
      <w:r>
        <w:rPr>
          <w:rFonts w:ascii="仿宋" w:hAnsi="仿宋" w:eastAsia="仿宋" w:cs="仿宋"/>
          <w:spacing w:val="-5"/>
          <w:sz w:val="32"/>
          <w:szCs w:val="32"/>
        </w:rPr>
        <w:t>极推荐项目，对更多民营企业实施精准支持。支持金融机构发行小微企业专项金融债券和微小企贷款资产支持证券，拓宽支持小</w:t>
      </w:r>
      <w:r>
        <w:rPr>
          <w:rFonts w:ascii="仿宋" w:hAnsi="仿宋" w:eastAsia="仿宋" w:cs="仿宋"/>
          <w:spacing w:val="-11"/>
          <w:sz w:val="32"/>
          <w:szCs w:val="32"/>
        </w:rPr>
        <w:t>微企业的信贷资金来源。（县人行牵头）</w:t>
      </w:r>
    </w:p>
    <w:p>
      <w:pPr>
        <w:spacing w:before="5" w:line="289" w:lineRule="auto"/>
        <w:ind w:left="1552" w:right="1531" w:firstLine="640"/>
        <w:rPr>
          <w:rFonts w:ascii="仿宋" w:hAnsi="仿宋" w:eastAsia="仿宋" w:cs="仿宋"/>
          <w:sz w:val="32"/>
          <w:szCs w:val="32"/>
        </w:rPr>
      </w:pPr>
      <w:r>
        <w:rPr>
          <w:rFonts w:ascii="仿宋" w:hAnsi="仿宋" w:eastAsia="仿宋" w:cs="仿宋"/>
          <w:spacing w:val="-6"/>
          <w:sz w:val="32"/>
          <w:szCs w:val="32"/>
        </w:rPr>
        <w:t>（5）跟踪分析民营企业纾困进展。密切监测辖区内各类民</w:t>
      </w:r>
      <w:r>
        <w:rPr>
          <w:rFonts w:ascii="仿宋" w:hAnsi="仿宋" w:eastAsia="仿宋" w:cs="仿宋"/>
          <w:spacing w:val="-5"/>
          <w:sz w:val="32"/>
          <w:szCs w:val="32"/>
        </w:rPr>
        <w:t>营企业纾困基金的运作情况，及时总结经验做法，为研完善民营企业股权融资支持工具实施方案提供决策参考，有效引导社会资</w:t>
      </w:r>
      <w:r>
        <w:rPr>
          <w:rFonts w:ascii="仿宋" w:hAnsi="仿宋" w:eastAsia="仿宋" w:cs="仿宋"/>
          <w:spacing w:val="-11"/>
          <w:sz w:val="32"/>
          <w:szCs w:val="32"/>
        </w:rPr>
        <w:t>金支持企业股权融资。（县人行牵头）</w:t>
      </w:r>
    </w:p>
    <w:p>
      <w:pPr>
        <w:spacing w:before="233" w:line="323" w:lineRule="auto"/>
        <w:ind w:left="1552" w:right="1414" w:firstLine="640"/>
        <w:rPr>
          <w:rFonts w:ascii="仿宋" w:hAnsi="仿宋" w:eastAsia="仿宋" w:cs="仿宋"/>
          <w:sz w:val="32"/>
          <w:szCs w:val="32"/>
        </w:rPr>
      </w:pPr>
      <w:r>
        <w:rPr>
          <w:rFonts w:ascii="仿宋" w:hAnsi="仿宋" w:eastAsia="仿宋" w:cs="仿宋"/>
          <w:spacing w:val="-11"/>
          <w:sz w:val="32"/>
          <w:szCs w:val="32"/>
        </w:rPr>
        <w:t>（6）建立健全房地产金融监测指标体系，实现全口径统计、</w:t>
      </w:r>
      <w:r>
        <w:rPr>
          <w:rFonts w:ascii="仿宋" w:hAnsi="仿宋" w:eastAsia="仿宋" w:cs="仿宋"/>
          <w:spacing w:val="-5"/>
          <w:sz w:val="32"/>
          <w:szCs w:val="32"/>
        </w:rPr>
        <w:t>全覆盖监管。配合地方政府建立完善“一城一策”房产长效机制工作方案并配合实施相关金融政策。加强对个人住房贷款和消费</w:t>
      </w:r>
      <w:r>
        <w:rPr>
          <w:rFonts w:ascii="仿宋" w:hAnsi="仿宋" w:eastAsia="仿宋" w:cs="仿宋"/>
          <w:spacing w:val="-12"/>
          <w:sz w:val="32"/>
          <w:szCs w:val="32"/>
        </w:rPr>
        <w:t>贷款的管理，督促强化审贷管理，防止居民部门杠杆率过快增长。</w:t>
      </w:r>
      <w:r>
        <w:rPr>
          <w:rFonts w:ascii="仿宋" w:hAnsi="仿宋" w:eastAsia="仿宋" w:cs="仿宋"/>
          <w:spacing w:val="-5"/>
          <w:sz w:val="32"/>
          <w:szCs w:val="32"/>
        </w:rPr>
        <w:t>继续完善“因城施策”差别化住房信贷政策，在促进房地产市场平稳健康发展长效机制统一框架下，积极支持地方政府落实房地</w:t>
      </w:r>
      <w:r>
        <w:rPr>
          <w:rFonts w:ascii="仿宋" w:hAnsi="仿宋" w:eastAsia="仿宋" w:cs="仿宋"/>
          <w:spacing w:val="-1"/>
          <w:sz w:val="32"/>
          <w:szCs w:val="32"/>
        </w:rPr>
        <w:t>产调控主体责任。推动建立居民家庭全口径债务统计监测体系。</w:t>
      </w:r>
      <w:r>
        <w:rPr>
          <w:rFonts w:ascii="仿宋" w:hAnsi="仿宋" w:eastAsia="仿宋" w:cs="仿宋"/>
          <w:spacing w:val="-12"/>
          <w:sz w:val="32"/>
          <w:szCs w:val="32"/>
        </w:rPr>
        <w:t>建立完善住房租赁金融体系。（县人行牵头）</w:t>
      </w:r>
    </w:p>
    <w:p>
      <w:pPr>
        <w:spacing w:line="323" w:lineRule="auto"/>
        <w:ind w:left="1552" w:right="1526" w:firstLine="953"/>
        <w:rPr>
          <w:rFonts w:ascii="仿宋" w:hAnsi="仿宋" w:eastAsia="仿宋" w:cs="仿宋"/>
          <w:sz w:val="32"/>
          <w:szCs w:val="32"/>
        </w:rPr>
      </w:pPr>
      <w:r>
        <w:rPr>
          <w:rFonts w:ascii="仿宋" w:hAnsi="仿宋" w:eastAsia="仿宋" w:cs="仿宋"/>
          <w:spacing w:val="-5"/>
          <w:sz w:val="32"/>
          <w:szCs w:val="32"/>
          <w14:textOutline w14:w="6239" w14:cap="flat" w14:cmpd="sng">
            <w14:solidFill>
              <w14:srgbClr w14:val="000000"/>
            </w14:solidFill>
            <w14:prstDash w14:val="solid"/>
            <w14:miter w14:val="10"/>
          </w14:textOutline>
        </w:rPr>
        <w:t>2.扎实做好银行业风险非现场监测与评估工作，跟踪研判</w:t>
      </w:r>
      <w:r>
        <w:rPr>
          <w:rFonts w:ascii="仿宋" w:hAnsi="仿宋" w:eastAsia="仿宋" w:cs="仿宋"/>
          <w:spacing w:val="-1"/>
          <w:sz w:val="32"/>
          <w:szCs w:val="32"/>
          <w14:textOutline w14:w="6239" w14:cap="flat" w14:cmpd="sng">
            <w14:solidFill>
              <w14:srgbClr w14:val="000000"/>
            </w14:solidFill>
            <w14:prstDash w14:val="solid"/>
            <w14:miter w14:val="10"/>
          </w14:textOutline>
        </w:rPr>
        <w:t>辖区银行业整体风险走向。</w:t>
      </w:r>
    </w:p>
    <w:p>
      <w:pPr>
        <w:spacing w:before="2" w:line="323" w:lineRule="auto"/>
        <w:ind w:left="1552" w:right="1531" w:firstLine="640"/>
        <w:rPr>
          <w:rFonts w:ascii="仿宋" w:hAnsi="仿宋" w:eastAsia="仿宋" w:cs="仿宋"/>
          <w:sz w:val="32"/>
          <w:szCs w:val="32"/>
        </w:rPr>
      </w:pPr>
      <w:r>
        <w:rPr>
          <w:rFonts w:ascii="仿宋" w:hAnsi="仿宋" w:eastAsia="仿宋" w:cs="仿宋"/>
          <w:spacing w:val="-6"/>
          <w:sz w:val="32"/>
          <w:szCs w:val="32"/>
        </w:rPr>
        <w:t>（7）认真做好辖区金融机构重大事项和重大舆情监测报告</w:t>
      </w:r>
      <w:r>
        <w:rPr>
          <w:rFonts w:ascii="仿宋" w:hAnsi="仿宋" w:eastAsia="仿宋" w:cs="仿宋"/>
          <w:spacing w:val="-5"/>
          <w:sz w:val="32"/>
          <w:szCs w:val="32"/>
        </w:rPr>
        <w:t>工作。切实落实银行业金融机构重大事项报告制度，密监测辖区银行业特别是地方法人银行机构舆情风险隐患及突发事件，按要</w:t>
      </w:r>
      <w:r>
        <w:rPr>
          <w:rFonts w:ascii="仿宋" w:hAnsi="仿宋" w:eastAsia="仿宋" w:cs="仿宋"/>
          <w:spacing w:val="-13"/>
          <w:sz w:val="32"/>
          <w:szCs w:val="32"/>
        </w:rPr>
        <w:t>求开展重大事项报告制度落实情况核查。（县人行负责，各银行</w:t>
      </w:r>
      <w:r>
        <w:rPr>
          <w:rFonts w:ascii="仿宋" w:hAnsi="仿宋" w:eastAsia="仿宋" w:cs="仿宋"/>
          <w:spacing w:val="-2"/>
          <w:sz w:val="32"/>
          <w:szCs w:val="32"/>
        </w:rPr>
        <w:t>业金融机构配合，现场核查比例不低于辖区银行业金融机构的</w:t>
      </w:r>
    </w:p>
    <w:p>
      <w:pPr>
        <w:spacing w:line="344" w:lineRule="auto"/>
        <w:rPr>
          <w:rFonts w:ascii="微软雅黑"/>
          <w:sz w:val="21"/>
        </w:rPr>
      </w:pPr>
    </w:p>
    <w:p>
      <w:pPr>
        <w:spacing w:line="344" w:lineRule="auto"/>
        <w:rPr>
          <w:rFonts w:ascii="微软雅黑"/>
          <w:sz w:val="21"/>
        </w:rPr>
      </w:pPr>
    </w:p>
    <w:p>
      <w:pPr>
        <w:spacing w:before="55" w:line="180" w:lineRule="auto"/>
        <w:ind w:firstLine="5915"/>
        <w:rPr>
          <w:rFonts w:ascii="Calibri" w:hAnsi="Calibri" w:eastAsia="Calibri" w:cs="Calibri"/>
          <w:sz w:val="18"/>
          <w:szCs w:val="18"/>
        </w:rPr>
      </w:pPr>
      <w:r>
        <w:rPr>
          <w:rFonts w:ascii="Calibri" w:hAnsi="Calibri" w:eastAsia="Calibri" w:cs="Calibri"/>
          <w:sz w:val="18"/>
          <w:szCs w:val="18"/>
        </w:rPr>
        <w:t>5</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323" w:lineRule="auto"/>
        <w:ind w:left="1546" w:right="1531"/>
        <w:rPr>
          <w:rFonts w:ascii="仿宋" w:hAnsi="仿宋" w:eastAsia="仿宋" w:cs="仿宋"/>
          <w:sz w:val="32"/>
          <w:szCs w:val="32"/>
        </w:rPr>
      </w:pPr>
      <w:r>
        <w:rPr>
          <w:rFonts w:ascii="仿宋" w:hAnsi="仿宋" w:eastAsia="仿宋" w:cs="仿宋"/>
          <w:spacing w:val="-16"/>
          <w:sz w:val="32"/>
          <w:szCs w:val="32"/>
        </w:rPr>
        <w:t>20%，核查结束后20日内报送报告，核查工作最迟于每年10月</w:t>
      </w:r>
      <w:r>
        <w:rPr>
          <w:rFonts w:ascii="仿宋" w:hAnsi="仿宋" w:eastAsia="仿宋" w:cs="仿宋"/>
          <w:spacing w:val="-15"/>
          <w:w w:val="95"/>
          <w:sz w:val="32"/>
          <w:szCs w:val="32"/>
        </w:rPr>
        <w:t>20日前完成。）</w:t>
      </w:r>
    </w:p>
    <w:p>
      <w:pPr>
        <w:spacing w:before="1" w:line="278" w:lineRule="auto"/>
        <w:ind w:left="1561" w:right="1531" w:firstLine="634"/>
        <w:rPr>
          <w:rFonts w:ascii="仿宋" w:hAnsi="仿宋" w:eastAsia="仿宋" w:cs="仿宋"/>
          <w:sz w:val="32"/>
          <w:szCs w:val="32"/>
        </w:rPr>
      </w:pPr>
      <w:r>
        <w:rPr>
          <w:rFonts w:ascii="仿宋" w:hAnsi="仿宋" w:eastAsia="仿宋" w:cs="仿宋"/>
          <w:spacing w:val="-6"/>
          <w:sz w:val="32"/>
          <w:szCs w:val="32"/>
        </w:rPr>
        <w:t>此外，根据预防为主，防患未然的原则，出现以下苗头性风险隐患，各银行业金融机构要及时向当地人民银行和地方政府相</w:t>
      </w:r>
      <w:r>
        <w:rPr>
          <w:rFonts w:ascii="仿宋" w:hAnsi="仿宋" w:eastAsia="仿宋" w:cs="仿宋"/>
          <w:spacing w:val="-5"/>
          <w:sz w:val="32"/>
          <w:szCs w:val="32"/>
        </w:rPr>
        <w:t>关部门报告。</w:t>
      </w:r>
    </w:p>
    <w:p>
      <w:pPr>
        <w:spacing w:before="233" w:line="256" w:lineRule="auto"/>
        <w:ind w:left="1559" w:right="1531" w:firstLine="638"/>
        <w:rPr>
          <w:rFonts w:ascii="仿宋" w:hAnsi="仿宋" w:eastAsia="仿宋" w:cs="仿宋"/>
          <w:sz w:val="32"/>
          <w:szCs w:val="32"/>
        </w:rPr>
      </w:pPr>
      <w:r>
        <w:rPr>
          <w:rFonts w:ascii="仿宋" w:hAnsi="仿宋" w:eastAsia="仿宋" w:cs="仿宋"/>
          <w:spacing w:val="7"/>
          <w:sz w:val="32"/>
          <w:szCs w:val="32"/>
        </w:rPr>
        <w:t>一是银行业金融机构网点出现大量未到期存款提前支取的</w:t>
      </w:r>
      <w:r>
        <w:rPr>
          <w:rFonts w:ascii="仿宋" w:hAnsi="仿宋" w:eastAsia="仿宋" w:cs="仿宋"/>
          <w:spacing w:val="-11"/>
          <w:sz w:val="32"/>
          <w:szCs w:val="32"/>
        </w:rPr>
        <w:t>情况；</w:t>
      </w:r>
    </w:p>
    <w:p>
      <w:pPr>
        <w:spacing w:before="231" w:line="323" w:lineRule="auto"/>
        <w:ind w:left="1552" w:right="1531" w:firstLine="651"/>
        <w:rPr>
          <w:rFonts w:ascii="仿宋" w:hAnsi="仿宋" w:eastAsia="仿宋" w:cs="仿宋"/>
          <w:sz w:val="32"/>
          <w:szCs w:val="32"/>
        </w:rPr>
      </w:pPr>
      <w:r>
        <w:rPr>
          <w:rFonts w:ascii="仿宋" w:hAnsi="仿宋" w:eastAsia="仿宋" w:cs="仿宋"/>
          <w:spacing w:val="-6"/>
          <w:sz w:val="32"/>
          <w:szCs w:val="32"/>
        </w:rPr>
        <w:t>二是出现对某个银行业金融机构不实谣言，易引起民众聚集</w:t>
      </w:r>
      <w:r>
        <w:rPr>
          <w:rFonts w:ascii="仿宋" w:hAnsi="仿宋" w:eastAsia="仿宋" w:cs="仿宋"/>
          <w:spacing w:val="-4"/>
          <w:sz w:val="32"/>
          <w:szCs w:val="32"/>
        </w:rPr>
        <w:t>和误解的情况；</w:t>
      </w:r>
    </w:p>
    <w:p>
      <w:pPr>
        <w:spacing w:before="1" w:line="323" w:lineRule="auto"/>
        <w:ind w:left="1556" w:right="1531" w:firstLine="645"/>
        <w:rPr>
          <w:rFonts w:ascii="仿宋" w:hAnsi="仿宋" w:eastAsia="仿宋" w:cs="仿宋"/>
          <w:sz w:val="32"/>
          <w:szCs w:val="32"/>
        </w:rPr>
      </w:pPr>
      <w:r>
        <w:rPr>
          <w:rFonts w:ascii="仿宋" w:hAnsi="仿宋" w:eastAsia="仿宋" w:cs="仿宋"/>
          <w:spacing w:val="-6"/>
          <w:sz w:val="32"/>
          <w:szCs w:val="32"/>
        </w:rPr>
        <w:t>三是网络等媒体出现负面报道，对银行业金融机构声誉造成</w:t>
      </w:r>
      <w:r>
        <w:rPr>
          <w:rFonts w:ascii="仿宋" w:hAnsi="仿宋" w:eastAsia="仿宋" w:cs="仿宋"/>
          <w:spacing w:val="-5"/>
          <w:sz w:val="32"/>
          <w:szCs w:val="32"/>
        </w:rPr>
        <w:t>影响的情况；</w:t>
      </w:r>
    </w:p>
    <w:p>
      <w:pPr>
        <w:spacing w:line="256" w:lineRule="auto"/>
        <w:ind w:left="1556" w:right="1531" w:firstLine="674"/>
        <w:rPr>
          <w:rFonts w:ascii="仿宋" w:hAnsi="仿宋" w:eastAsia="仿宋" w:cs="仿宋"/>
          <w:sz w:val="32"/>
          <w:szCs w:val="32"/>
        </w:rPr>
      </w:pPr>
      <w:r>
        <w:rPr>
          <w:rFonts w:ascii="仿宋" w:hAnsi="仿宋" w:eastAsia="仿宋" w:cs="仿宋"/>
          <w:spacing w:val="-7"/>
          <w:sz w:val="32"/>
          <w:szCs w:val="32"/>
        </w:rPr>
        <w:t>四是银行业高级管理人员出现违法违纪行为，造成不良社会</w:t>
      </w:r>
      <w:r>
        <w:rPr>
          <w:rFonts w:ascii="仿宋" w:hAnsi="仿宋" w:eastAsia="仿宋" w:cs="仿宋"/>
          <w:spacing w:val="-5"/>
          <w:sz w:val="32"/>
          <w:szCs w:val="32"/>
        </w:rPr>
        <w:t>影响的情况。</w:t>
      </w:r>
    </w:p>
    <w:p>
      <w:pPr>
        <w:spacing w:before="235" w:line="289" w:lineRule="auto"/>
        <w:ind w:left="1556" w:right="1531" w:firstLine="636"/>
        <w:rPr>
          <w:rFonts w:ascii="仿宋" w:hAnsi="仿宋" w:eastAsia="仿宋" w:cs="仿宋"/>
          <w:sz w:val="32"/>
          <w:szCs w:val="32"/>
        </w:rPr>
      </w:pPr>
      <w:r>
        <w:rPr>
          <w:rFonts w:ascii="仿宋" w:hAnsi="仿宋" w:eastAsia="仿宋" w:cs="仿宋"/>
          <w:spacing w:val="-6"/>
          <w:sz w:val="32"/>
          <w:szCs w:val="32"/>
        </w:rPr>
        <w:t>（8）加强新冠肺炎疫情对银行业影响的调研和预判。密切</w:t>
      </w:r>
      <w:r>
        <w:rPr>
          <w:rFonts w:ascii="仿宋" w:hAnsi="仿宋" w:eastAsia="仿宋" w:cs="仿宋"/>
          <w:spacing w:val="6"/>
          <w:sz w:val="32"/>
          <w:szCs w:val="32"/>
        </w:rPr>
        <w:t>监测新冠肺炎疫情对金融机构、实体经济和区域金融稳定的影</w:t>
      </w:r>
      <w:r>
        <w:rPr>
          <w:rFonts w:ascii="仿宋" w:hAnsi="仿宋" w:eastAsia="仿宋" w:cs="仿宋"/>
          <w:spacing w:val="-15"/>
          <w:w w:val="96"/>
          <w:sz w:val="32"/>
          <w:szCs w:val="32"/>
        </w:rPr>
        <w:t>响，第一时间做好研判，储备好应对举措。（县人行牵头，7月</w:t>
      </w:r>
      <w:r>
        <w:rPr>
          <w:rFonts w:ascii="仿宋" w:hAnsi="仿宋" w:eastAsia="仿宋" w:cs="仿宋"/>
          <w:spacing w:val="-4"/>
          <w:sz w:val="32"/>
          <w:szCs w:val="32"/>
        </w:rPr>
        <w:t>底前完成调研）</w:t>
      </w:r>
    </w:p>
    <w:p>
      <w:pPr>
        <w:spacing w:before="233" w:line="256" w:lineRule="auto"/>
        <w:ind w:left="1554" w:right="1533" w:firstLine="637"/>
        <w:rPr>
          <w:rFonts w:ascii="仿宋" w:hAnsi="仿宋" w:eastAsia="仿宋" w:cs="仿宋"/>
          <w:sz w:val="32"/>
          <w:szCs w:val="32"/>
        </w:rPr>
      </w:pPr>
      <w:r>
        <w:rPr>
          <w:rFonts w:ascii="仿宋" w:hAnsi="仿宋" w:eastAsia="仿宋" w:cs="仿宋"/>
          <w:spacing w:val="-15"/>
          <w:sz w:val="32"/>
          <w:szCs w:val="32"/>
        </w:rPr>
        <w:t>（9）按月做好辖区地方法人金融机构运行情况监测。（县人</w:t>
      </w:r>
      <w:r>
        <w:rPr>
          <w:rFonts w:ascii="仿宋" w:hAnsi="仿宋" w:eastAsia="仿宋" w:cs="仿宋"/>
          <w:spacing w:val="-15"/>
          <w:w w:val="99"/>
          <w:sz w:val="32"/>
          <w:szCs w:val="32"/>
        </w:rPr>
        <w:t>行牵头，地方法人金融机构每月8日前报送）</w:t>
      </w:r>
    </w:p>
    <w:p>
      <w:pPr>
        <w:spacing w:before="235" w:line="323" w:lineRule="auto"/>
        <w:ind w:left="1554" w:right="1531" w:firstLine="637"/>
        <w:rPr>
          <w:rFonts w:ascii="仿宋" w:hAnsi="仿宋" w:eastAsia="仿宋" w:cs="仿宋"/>
          <w:sz w:val="32"/>
          <w:szCs w:val="32"/>
        </w:rPr>
      </w:pPr>
      <w:r>
        <w:rPr>
          <w:rFonts w:ascii="仿宋" w:hAnsi="仿宋" w:eastAsia="仿宋" w:cs="仿宋"/>
          <w:spacing w:val="-10"/>
          <w:sz w:val="32"/>
          <w:szCs w:val="32"/>
        </w:rPr>
        <w:t>（10）提升风险分析报告的撰写质量，跟踪研判银行业整体</w:t>
      </w:r>
      <w:r>
        <w:rPr>
          <w:rFonts w:ascii="仿宋" w:hAnsi="仿宋" w:eastAsia="仿宋" w:cs="仿宋"/>
          <w:spacing w:val="-5"/>
          <w:sz w:val="32"/>
          <w:szCs w:val="32"/>
        </w:rPr>
        <w:t>风险走向。每半年对辖区银行业风险状况进行深度分析，按年度</w:t>
      </w:r>
      <w:r>
        <w:rPr>
          <w:rFonts w:ascii="仿宋" w:hAnsi="仿宋" w:eastAsia="仿宋" w:cs="仿宋"/>
          <w:spacing w:val="-6"/>
          <w:sz w:val="32"/>
          <w:szCs w:val="32"/>
        </w:rPr>
        <w:t>对潢川县金融业运行情况进行整体分析和评估，撰写潢川县金融</w:t>
      </w:r>
    </w:p>
    <w:p>
      <w:pPr>
        <w:spacing w:line="343" w:lineRule="auto"/>
        <w:rPr>
          <w:rFonts w:ascii="微软雅黑"/>
          <w:sz w:val="21"/>
        </w:rPr>
      </w:pPr>
    </w:p>
    <w:p>
      <w:pPr>
        <w:spacing w:line="344" w:lineRule="auto"/>
        <w:rPr>
          <w:rFonts w:ascii="微软雅黑"/>
          <w:sz w:val="21"/>
        </w:rPr>
      </w:pPr>
    </w:p>
    <w:p>
      <w:pPr>
        <w:spacing w:before="55" w:line="180" w:lineRule="auto"/>
        <w:ind w:firstLine="5915"/>
        <w:rPr>
          <w:rFonts w:ascii="Calibri" w:hAnsi="Calibri" w:eastAsia="Calibri" w:cs="Calibri"/>
          <w:sz w:val="18"/>
          <w:szCs w:val="18"/>
        </w:rPr>
      </w:pPr>
      <w:r>
        <w:rPr>
          <w:rFonts w:ascii="Calibri" w:hAnsi="Calibri" w:eastAsia="Calibri" w:cs="Calibri"/>
          <w:sz w:val="18"/>
          <w:szCs w:val="18"/>
        </w:rPr>
        <w:t>6</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323" w:lineRule="auto"/>
        <w:ind w:left="1552" w:right="1533"/>
        <w:rPr>
          <w:rFonts w:ascii="仿宋" w:hAnsi="仿宋" w:eastAsia="仿宋" w:cs="仿宋"/>
          <w:sz w:val="32"/>
          <w:szCs w:val="32"/>
        </w:rPr>
      </w:pPr>
      <w:r>
        <w:rPr>
          <w:rFonts w:ascii="仿宋" w:hAnsi="仿宋" w:eastAsia="仿宋" w:cs="仿宋"/>
          <w:spacing w:val="-13"/>
          <w:sz w:val="32"/>
          <w:szCs w:val="32"/>
        </w:rPr>
        <w:t>稳定报告。（县人行牵头，县内银行业金融机构配合，于7月底</w:t>
      </w:r>
      <w:r>
        <w:rPr>
          <w:rFonts w:ascii="仿宋" w:hAnsi="仿宋" w:eastAsia="仿宋" w:cs="仿宋"/>
          <w:spacing w:val="-16"/>
          <w:w w:val="99"/>
          <w:sz w:val="32"/>
          <w:szCs w:val="32"/>
        </w:rPr>
        <w:t>和次年2月15日前完成）</w:t>
      </w:r>
    </w:p>
    <w:p>
      <w:pPr>
        <w:spacing w:line="323" w:lineRule="auto"/>
        <w:ind w:left="1551" w:right="1457" w:firstLine="641"/>
        <w:rPr>
          <w:rFonts w:ascii="仿宋" w:hAnsi="仿宋" w:eastAsia="仿宋" w:cs="仿宋"/>
          <w:sz w:val="32"/>
          <w:szCs w:val="32"/>
        </w:rPr>
      </w:pPr>
      <w:r>
        <w:rPr>
          <w:rFonts w:ascii="仿宋" w:hAnsi="仿宋" w:eastAsia="仿宋" w:cs="仿宋"/>
          <w:spacing w:val="-16"/>
          <w:w w:val="99"/>
          <w:sz w:val="32"/>
          <w:szCs w:val="32"/>
        </w:rPr>
        <w:t>（11）加强压力测试，将其作为常态化风险分析预警工具。</w:t>
      </w:r>
      <w:r>
        <w:rPr>
          <w:rFonts w:ascii="仿宋" w:hAnsi="仿宋" w:eastAsia="仿宋" w:cs="仿宋"/>
          <w:spacing w:val="-5"/>
          <w:sz w:val="32"/>
          <w:szCs w:val="32"/>
        </w:rPr>
        <w:t>加强对各法人银行业金融机构压力测试工作的培训和指导，力争实现对未开展压力测试的法人银行机构的全覆盖，对重点机构增</w:t>
      </w:r>
      <w:r>
        <w:rPr>
          <w:rFonts w:ascii="仿宋" w:hAnsi="仿宋" w:eastAsia="仿宋" w:cs="仿宋"/>
          <w:spacing w:val="-11"/>
          <w:sz w:val="32"/>
          <w:szCs w:val="32"/>
        </w:rPr>
        <w:t>加压力测试频率，将压力测试作为常态化的风险分析预警工具。</w:t>
      </w:r>
      <w:r>
        <w:rPr>
          <w:rFonts w:ascii="仿宋" w:hAnsi="仿宋" w:eastAsia="仿宋" w:cs="仿宋"/>
          <w:spacing w:val="-5"/>
          <w:sz w:val="32"/>
          <w:szCs w:val="32"/>
        </w:rPr>
        <w:t>针对压力测试发现的风险和问题，采取多种方式向有关方面进行风险提示，发挥压力测试在宏观审慎管理和防范系统性金融风险</w:t>
      </w:r>
      <w:r>
        <w:rPr>
          <w:rFonts w:ascii="仿宋" w:hAnsi="仿宋" w:eastAsia="仿宋" w:cs="仿宋"/>
          <w:spacing w:val="-22"/>
          <w:sz w:val="32"/>
          <w:szCs w:val="32"/>
        </w:rPr>
        <w:t>方面的作用。（县人行牵头，持续推进）</w:t>
      </w:r>
    </w:p>
    <w:p>
      <w:pPr>
        <w:spacing w:before="1" w:line="202" w:lineRule="auto"/>
        <w:ind w:firstLine="2189"/>
        <w:outlineLvl w:val="0"/>
        <w:rPr>
          <w:rFonts w:ascii="仿宋" w:hAnsi="仿宋" w:eastAsia="仿宋" w:cs="仿宋"/>
          <w:sz w:val="32"/>
          <w:szCs w:val="32"/>
        </w:rPr>
      </w:pPr>
      <w:r>
        <w:rPr>
          <w:rFonts w:ascii="仿宋" w:hAnsi="仿宋" w:eastAsia="仿宋" w:cs="仿宋"/>
          <w:spacing w:val="-6"/>
          <w:sz w:val="32"/>
          <w:szCs w:val="32"/>
          <w14:textOutline w14:w="6239" w14:cap="flat" w14:cmpd="sng">
            <w14:solidFill>
              <w14:srgbClr w14:val="000000"/>
            </w14:solidFill>
            <w14:prstDash w14:val="solid"/>
            <w14:miter w14:val="10"/>
          </w14:textOutline>
        </w:rPr>
        <w:t>3.做好央行金融机构评级工作，全面掌握投保机构风险状况</w:t>
      </w:r>
    </w:p>
    <w:p>
      <w:pPr>
        <w:spacing w:before="210" w:line="278" w:lineRule="auto"/>
        <w:ind w:left="1552" w:right="1533" w:firstLine="687"/>
        <w:rPr>
          <w:rFonts w:ascii="仿宋" w:hAnsi="仿宋" w:eastAsia="仿宋" w:cs="仿宋"/>
          <w:sz w:val="32"/>
          <w:szCs w:val="32"/>
        </w:rPr>
      </w:pPr>
      <w:r>
        <w:rPr>
          <w:rFonts w:ascii="仿宋" w:hAnsi="仿宋" w:eastAsia="仿宋" w:cs="仿宋"/>
          <w:spacing w:val="-16"/>
          <w:w w:val="99"/>
          <w:sz w:val="32"/>
          <w:szCs w:val="32"/>
        </w:rPr>
        <w:t>(12）加大现场评级力度，全面掌握投保机构风险状况。通</w:t>
      </w:r>
      <w:r>
        <w:rPr>
          <w:rFonts w:ascii="仿宋" w:hAnsi="仿宋" w:eastAsia="仿宋" w:cs="仿宋"/>
          <w:spacing w:val="-5"/>
          <w:sz w:val="32"/>
          <w:szCs w:val="32"/>
        </w:rPr>
        <w:t>过现场评级，摸清相关机构风险底数，充分反映投保机构的风险</w:t>
      </w:r>
      <w:r>
        <w:rPr>
          <w:rFonts w:ascii="仿宋" w:hAnsi="仿宋" w:eastAsia="仿宋" w:cs="仿宋"/>
          <w:spacing w:val="-23"/>
          <w:sz w:val="32"/>
          <w:szCs w:val="32"/>
        </w:rPr>
        <w:t>状况。（县人行牵头，各金融机构配合，2021年底前完成）</w:t>
      </w:r>
    </w:p>
    <w:p>
      <w:pPr>
        <w:spacing w:before="235" w:line="289" w:lineRule="auto"/>
        <w:ind w:left="1552" w:right="1393" w:firstLine="640"/>
        <w:rPr>
          <w:rFonts w:ascii="仿宋" w:hAnsi="仿宋" w:eastAsia="仿宋" w:cs="仿宋"/>
          <w:sz w:val="32"/>
          <w:szCs w:val="32"/>
        </w:rPr>
      </w:pPr>
      <w:r>
        <w:rPr>
          <w:rFonts w:ascii="仿宋" w:hAnsi="仿宋" w:eastAsia="仿宋" w:cs="仿宋"/>
          <w:spacing w:val="-10"/>
          <w:sz w:val="32"/>
          <w:szCs w:val="32"/>
        </w:rPr>
        <w:t>（13）提升评级报告撰写质量，全面深入分析投保机构风险</w:t>
      </w:r>
      <w:r>
        <w:rPr>
          <w:rFonts w:ascii="仿宋" w:hAnsi="仿宋" w:eastAsia="仿宋" w:cs="仿宋"/>
          <w:spacing w:val="-5"/>
          <w:sz w:val="32"/>
          <w:szCs w:val="32"/>
        </w:rPr>
        <w:t>状况。提升单家机构的年度评级报告和辖区金融机构的季度评级</w:t>
      </w:r>
      <w:r>
        <w:rPr>
          <w:rFonts w:ascii="仿宋" w:hAnsi="仿宋" w:eastAsia="仿宋" w:cs="仿宋"/>
          <w:spacing w:val="-16"/>
          <w:w w:val="99"/>
          <w:sz w:val="32"/>
          <w:szCs w:val="32"/>
        </w:rPr>
        <w:t>总报告质量，多方面、多角度反映机构的风险特征8和状况。（县</w:t>
      </w:r>
      <w:r>
        <w:rPr>
          <w:rFonts w:ascii="仿宋" w:hAnsi="仿宋" w:eastAsia="仿宋" w:cs="仿宋"/>
          <w:spacing w:val="-16"/>
          <w:sz w:val="32"/>
          <w:szCs w:val="32"/>
        </w:rPr>
        <w:t>人行牵头，地方法人投保机构配合，每季15日前报送相关报表）</w:t>
      </w:r>
    </w:p>
    <w:p>
      <w:pPr>
        <w:spacing w:before="235" w:line="278" w:lineRule="auto"/>
        <w:ind w:left="1551" w:right="1531" w:firstLine="641"/>
        <w:rPr>
          <w:rFonts w:ascii="仿宋" w:hAnsi="仿宋" w:eastAsia="仿宋" w:cs="仿宋"/>
          <w:sz w:val="32"/>
          <w:szCs w:val="32"/>
        </w:rPr>
      </w:pPr>
      <w:r>
        <w:rPr>
          <w:rFonts w:ascii="仿宋" w:hAnsi="仿宋" w:eastAsia="仿宋" w:cs="仿宋"/>
          <w:spacing w:val="-10"/>
          <w:sz w:val="32"/>
          <w:szCs w:val="32"/>
        </w:rPr>
        <w:t>（14）强化监测预警。坚持现场评级与日常风险监测评估相</w:t>
      </w:r>
      <w:r>
        <w:rPr>
          <w:rFonts w:ascii="仿宋" w:hAnsi="仿宋" w:eastAsia="仿宋" w:cs="仿宋"/>
          <w:spacing w:val="-5"/>
          <w:sz w:val="32"/>
          <w:szCs w:val="32"/>
        </w:rPr>
        <w:t>结合，充分运用评级工作形成的数据库，按季度开展数据分析挖</w:t>
      </w:r>
      <w:r>
        <w:rPr>
          <w:rFonts w:ascii="仿宋" w:hAnsi="仿宋" w:eastAsia="仿宋" w:cs="仿宋"/>
          <w:spacing w:val="-12"/>
          <w:sz w:val="32"/>
          <w:szCs w:val="32"/>
        </w:rPr>
        <w:t>掘和风险监测预警。（县人行负责）</w:t>
      </w:r>
    </w:p>
    <w:p>
      <w:pPr>
        <w:spacing w:before="233" w:line="324" w:lineRule="auto"/>
        <w:ind w:left="1554" w:right="1533" w:firstLine="637"/>
        <w:rPr>
          <w:rFonts w:ascii="仿宋" w:hAnsi="仿宋" w:eastAsia="仿宋" w:cs="仿宋"/>
          <w:sz w:val="32"/>
          <w:szCs w:val="32"/>
        </w:rPr>
      </w:pPr>
      <w:r>
        <w:rPr>
          <w:rFonts w:ascii="仿宋" w:hAnsi="仿宋" w:eastAsia="仿宋" w:cs="仿宋"/>
          <w:spacing w:val="-8"/>
          <w:sz w:val="32"/>
          <w:szCs w:val="32"/>
        </w:rPr>
        <w:t>（15）开展风险提示。对央行评级结果为8级及以下的高</w:t>
      </w:r>
      <w:r>
        <w:rPr>
          <w:rFonts w:ascii="仿宋" w:hAnsi="仿宋" w:eastAsia="仿宋" w:cs="仿宋"/>
          <w:spacing w:val="-6"/>
          <w:sz w:val="32"/>
          <w:szCs w:val="32"/>
        </w:rPr>
        <w:t>风险金融机构和问题投保机构做到一对一风险提示，必要时约谈</w:t>
      </w:r>
    </w:p>
    <w:p>
      <w:pPr>
        <w:spacing w:line="344" w:lineRule="auto"/>
        <w:rPr>
          <w:rFonts w:ascii="微软雅黑"/>
          <w:sz w:val="21"/>
        </w:rPr>
      </w:pPr>
    </w:p>
    <w:p>
      <w:pPr>
        <w:spacing w:line="344" w:lineRule="auto"/>
        <w:rPr>
          <w:rFonts w:ascii="微软雅黑"/>
          <w:sz w:val="21"/>
        </w:rPr>
      </w:pPr>
    </w:p>
    <w:p>
      <w:pPr>
        <w:spacing w:before="54" w:line="180" w:lineRule="auto"/>
        <w:ind w:firstLine="5915"/>
        <w:rPr>
          <w:rFonts w:ascii="Calibri" w:hAnsi="Calibri" w:eastAsia="Calibri" w:cs="Calibri"/>
          <w:sz w:val="18"/>
          <w:szCs w:val="18"/>
        </w:rPr>
      </w:pPr>
      <w:r>
        <w:rPr>
          <w:rFonts w:ascii="Calibri" w:hAnsi="Calibri" w:eastAsia="Calibri" w:cs="Calibri"/>
          <w:sz w:val="18"/>
          <w:szCs w:val="18"/>
        </w:rPr>
        <w:t>7</w:t>
      </w:r>
    </w:p>
    <w:p>
      <w:pPr>
        <w:sectPr>
          <w:pgSz w:w="11906" w:h="16839"/>
          <w:pgMar w:top="0" w:right="0" w:bottom="0" w:left="0" w:header="0" w:footer="0" w:gutter="0"/>
          <w:cols w:space="720" w:num="1"/>
        </w:sect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188" w:lineRule="auto"/>
        <w:ind w:firstLine="1554"/>
        <w:rPr>
          <w:rFonts w:ascii="仿宋" w:hAnsi="仿宋" w:eastAsia="仿宋" w:cs="仿宋"/>
          <w:sz w:val="32"/>
          <w:szCs w:val="32"/>
        </w:rPr>
      </w:pPr>
      <w:r>
        <w:rPr>
          <w:rFonts w:ascii="仿宋" w:hAnsi="仿宋" w:eastAsia="仿宋" w:cs="仿宋"/>
          <w:spacing w:val="-14"/>
          <w:sz w:val="32"/>
          <w:szCs w:val="32"/>
        </w:rPr>
        <w:t>其主要负责人。（县人行负责）</w:t>
      </w:r>
    </w:p>
    <w:p>
      <w:pPr>
        <w:spacing w:before="235" w:line="289" w:lineRule="auto"/>
        <w:ind w:left="1553" w:right="1466" w:firstLine="639"/>
        <w:rPr>
          <w:rFonts w:ascii="仿宋" w:hAnsi="仿宋" w:eastAsia="仿宋" w:cs="仿宋"/>
          <w:sz w:val="32"/>
          <w:szCs w:val="32"/>
        </w:rPr>
      </w:pPr>
      <w:r>
        <w:rPr>
          <w:rFonts w:ascii="仿宋" w:hAnsi="仿宋" w:eastAsia="仿宋" w:cs="仿宋"/>
          <w:spacing w:val="-9"/>
          <w:sz w:val="32"/>
          <w:szCs w:val="32"/>
        </w:rPr>
        <w:t>（16）加强与地方政府和金融监管部门的沟通联动。及时、</w:t>
      </w:r>
      <w:r>
        <w:rPr>
          <w:rFonts w:ascii="仿宋" w:hAnsi="仿宋" w:eastAsia="仿宋" w:cs="仿宋"/>
          <w:spacing w:val="-3"/>
          <w:sz w:val="32"/>
          <w:szCs w:val="32"/>
        </w:rPr>
        <w:t>主动向地方政府发出风险提示函，引导监管资源和处置资源配</w:t>
      </w:r>
      <w:r>
        <w:rPr>
          <w:rFonts w:ascii="仿宋" w:hAnsi="仿宋" w:eastAsia="仿宋" w:cs="仿宋"/>
          <w:spacing w:val="-16"/>
          <w:sz w:val="32"/>
          <w:szCs w:val="32"/>
        </w:rPr>
        <w:t>置，切实发挥对系统性风险防范和金融机构监管的引领作用。（县</w:t>
      </w:r>
      <w:r>
        <w:rPr>
          <w:rFonts w:ascii="仿宋" w:hAnsi="仿宋" w:eastAsia="仿宋" w:cs="仿宋"/>
          <w:spacing w:val="-5"/>
          <w:sz w:val="32"/>
          <w:szCs w:val="32"/>
        </w:rPr>
        <w:t>人行牵头）</w:t>
      </w:r>
    </w:p>
    <w:p>
      <w:pPr>
        <w:spacing w:before="233" w:line="256" w:lineRule="auto"/>
        <w:ind w:left="1556" w:right="1526" w:firstLine="625"/>
        <w:rPr>
          <w:rFonts w:ascii="仿宋" w:hAnsi="仿宋" w:eastAsia="仿宋" w:cs="仿宋"/>
          <w:sz w:val="32"/>
          <w:szCs w:val="32"/>
        </w:rPr>
      </w:pPr>
      <w:r>
        <w:rPr>
          <w:rFonts w:ascii="仿宋" w:hAnsi="仿宋" w:eastAsia="仿宋" w:cs="仿宋"/>
          <w:spacing w:val="-5"/>
          <w:sz w:val="32"/>
          <w:szCs w:val="32"/>
          <w14:textOutline w14:w="6239" w14:cap="flat" w14:cmpd="sng">
            <w14:solidFill>
              <w14:srgbClr w14:val="000000"/>
            </w14:solidFill>
            <w14:prstDash w14:val="solid"/>
            <w14:miter w14:val="10"/>
          </w14:textOutline>
        </w:rPr>
        <w:t>4.做好存款保险制度实施各项工作，摸清投保机构真实风险</w:t>
      </w:r>
      <w:r>
        <w:rPr>
          <w:rFonts w:ascii="仿宋" w:hAnsi="仿宋" w:eastAsia="仿宋" w:cs="仿宋"/>
          <w:spacing w:val="-13"/>
          <w:sz w:val="32"/>
          <w:szCs w:val="32"/>
          <w14:textOutline w14:w="6239" w14:cap="flat" w14:cmpd="sng">
            <w14:solidFill>
              <w14:srgbClr w14:val="000000"/>
            </w14:solidFill>
            <w14:prstDash w14:val="solid"/>
            <w14:miter w14:val="10"/>
          </w14:textOutline>
        </w:rPr>
        <w:t>底数</w:t>
      </w:r>
    </w:p>
    <w:p>
      <w:pPr>
        <w:spacing w:before="230" w:line="304" w:lineRule="auto"/>
        <w:ind w:left="1551" w:right="1531" w:firstLine="641"/>
        <w:rPr>
          <w:rFonts w:ascii="仿宋" w:hAnsi="仿宋" w:eastAsia="仿宋" w:cs="仿宋"/>
          <w:sz w:val="32"/>
          <w:szCs w:val="32"/>
        </w:rPr>
      </w:pPr>
      <w:r>
        <w:rPr>
          <w:rFonts w:ascii="仿宋" w:hAnsi="仿宋" w:eastAsia="仿宋" w:cs="仿宋"/>
          <w:spacing w:val="-10"/>
          <w:sz w:val="32"/>
          <w:szCs w:val="32"/>
        </w:rPr>
        <w:t>（17）做好风险差别费率核定工作，发挥差别费率的风险校</w:t>
      </w:r>
      <w:r>
        <w:rPr>
          <w:rFonts w:ascii="仿宋" w:hAnsi="仿宋" w:eastAsia="仿宋" w:cs="仿宋"/>
          <w:spacing w:val="-5"/>
          <w:sz w:val="32"/>
          <w:szCs w:val="32"/>
        </w:rPr>
        <w:t>正作用。按半年度做好投保机构差别费率核定，真实反映投保机</w:t>
      </w:r>
      <w:r>
        <w:rPr>
          <w:rFonts w:ascii="仿宋" w:hAnsi="仿宋" w:eastAsia="仿宋" w:cs="仿宋"/>
          <w:spacing w:val="-22"/>
          <w:sz w:val="32"/>
          <w:szCs w:val="32"/>
        </w:rPr>
        <w:t>构风险，统一制发《保费交纳通知书》，发挥差别费率的正向激</w:t>
      </w:r>
      <w:r>
        <w:rPr>
          <w:rFonts w:ascii="仿宋" w:hAnsi="仿宋" w:eastAsia="仿宋" w:cs="仿宋"/>
          <w:spacing w:val="-21"/>
          <w:sz w:val="32"/>
          <w:szCs w:val="32"/>
        </w:rPr>
        <w:t>励和风险约束作用。（县人行负责，县内法人投保机构配合，投</w:t>
      </w:r>
      <w:r>
        <w:rPr>
          <w:rFonts w:ascii="仿宋" w:hAnsi="仿宋" w:eastAsia="仿宋" w:cs="仿宋"/>
          <w:spacing w:val="-16"/>
          <w:w w:val="99"/>
          <w:sz w:val="32"/>
          <w:szCs w:val="32"/>
        </w:rPr>
        <w:t>保机构每年7月12日、次年1月12日前报送风险差别费率</w:t>
      </w:r>
      <w:r>
        <w:rPr>
          <w:rFonts w:ascii="仿宋" w:hAnsi="仿宋" w:eastAsia="仿宋" w:cs="仿宋"/>
          <w:spacing w:val="-5"/>
          <w:sz w:val="32"/>
          <w:szCs w:val="32"/>
        </w:rPr>
        <w:t>核定申报表、公司治理与风险状况表、保费支出的财务影响测算</w:t>
      </w:r>
      <w:r>
        <w:rPr>
          <w:rFonts w:ascii="仿宋" w:hAnsi="仿宋" w:eastAsia="仿宋" w:cs="仿宋"/>
          <w:spacing w:val="-3"/>
          <w:sz w:val="32"/>
          <w:szCs w:val="32"/>
        </w:rPr>
        <w:t>数据采集表等）</w:t>
      </w:r>
    </w:p>
    <w:p>
      <w:pPr>
        <w:spacing w:before="233" w:line="323" w:lineRule="auto"/>
        <w:ind w:left="1544" w:right="1531" w:firstLine="648"/>
        <w:rPr>
          <w:rFonts w:ascii="仿宋" w:hAnsi="仿宋" w:eastAsia="仿宋" w:cs="仿宋"/>
          <w:sz w:val="32"/>
          <w:szCs w:val="32"/>
        </w:rPr>
      </w:pPr>
      <w:r>
        <w:rPr>
          <w:rFonts w:ascii="仿宋" w:hAnsi="仿宋" w:eastAsia="仿宋" w:cs="仿宋"/>
          <w:spacing w:val="-11"/>
          <w:sz w:val="32"/>
          <w:szCs w:val="32"/>
        </w:rPr>
        <w:t>（18）向投保机构通报费率核定中存在的风险问题。在制发《保费交纳通知书》的同时，向投保机构“一对一”通报监测和</w:t>
      </w:r>
      <w:r>
        <w:rPr>
          <w:rFonts w:ascii="仿宋" w:hAnsi="仿宋" w:eastAsia="仿宋" w:cs="仿宋"/>
          <w:spacing w:val="-5"/>
          <w:sz w:val="32"/>
          <w:szCs w:val="32"/>
        </w:rPr>
        <w:t>费率核定中发现的风险问题，提出具体改进要求持续跟踪了解相</w:t>
      </w:r>
      <w:r>
        <w:rPr>
          <w:rFonts w:ascii="仿宋" w:hAnsi="仿宋" w:eastAsia="仿宋" w:cs="仿宋"/>
          <w:spacing w:val="-7"/>
          <w:sz w:val="32"/>
          <w:szCs w:val="32"/>
        </w:rPr>
        <w:t>关风险化解进展情况并采取必要的督促措施。（县人行负责）</w:t>
      </w:r>
    </w:p>
    <w:p>
      <w:pPr>
        <w:spacing w:before="5" w:line="322" w:lineRule="auto"/>
        <w:ind w:left="1553" w:right="1531" w:firstLine="639"/>
        <w:rPr>
          <w:rFonts w:ascii="仿宋" w:hAnsi="仿宋" w:eastAsia="仿宋" w:cs="仿宋"/>
          <w:sz w:val="32"/>
          <w:szCs w:val="32"/>
        </w:rPr>
      </w:pPr>
      <w:r>
        <w:rPr>
          <w:rFonts w:ascii="仿宋" w:hAnsi="仿宋" w:eastAsia="仿宋" w:cs="仿宋"/>
          <w:spacing w:val="-10"/>
          <w:sz w:val="32"/>
          <w:szCs w:val="32"/>
        </w:rPr>
        <w:t>（19）做好差别费率政策解释。及时受理并协助做好辖区投</w:t>
      </w:r>
      <w:r>
        <w:rPr>
          <w:rFonts w:ascii="仿宋" w:hAnsi="仿宋" w:eastAsia="仿宋" w:cs="仿宋"/>
          <w:spacing w:val="-5"/>
          <w:sz w:val="32"/>
          <w:szCs w:val="32"/>
        </w:rPr>
        <w:t>保机构风险差别费率的异议申请，及时向金融稳定处映风险差别</w:t>
      </w:r>
      <w:r>
        <w:rPr>
          <w:rFonts w:ascii="仿宋" w:hAnsi="仿宋" w:eastAsia="仿宋" w:cs="仿宋"/>
          <w:spacing w:val="-9"/>
          <w:sz w:val="32"/>
          <w:szCs w:val="32"/>
        </w:rPr>
        <w:t>费率实施过程中存在的问题及建议。（县人行负责）</w:t>
      </w:r>
    </w:p>
    <w:p>
      <w:pPr>
        <w:spacing w:before="2" w:line="202" w:lineRule="auto"/>
        <w:ind w:firstLine="2192"/>
        <w:rPr>
          <w:rFonts w:ascii="仿宋" w:hAnsi="仿宋" w:eastAsia="仿宋" w:cs="仿宋"/>
          <w:sz w:val="32"/>
          <w:szCs w:val="32"/>
        </w:rPr>
      </w:pPr>
      <w:r>
        <w:rPr>
          <w:rFonts w:ascii="仿宋" w:hAnsi="仿宋" w:eastAsia="仿宋" w:cs="仿宋"/>
          <w:spacing w:val="-7"/>
          <w:sz w:val="32"/>
          <w:szCs w:val="32"/>
        </w:rPr>
        <w:t>（20）加大存款保险现场核查力度。对风险状况发生变化、</w:t>
      </w:r>
    </w:p>
    <w:p>
      <w:pPr>
        <w:spacing w:line="275" w:lineRule="auto"/>
        <w:rPr>
          <w:rFonts w:ascii="微软雅黑"/>
          <w:sz w:val="21"/>
        </w:rPr>
      </w:pPr>
    </w:p>
    <w:p>
      <w:pPr>
        <w:spacing w:line="276" w:lineRule="auto"/>
        <w:rPr>
          <w:rFonts w:ascii="微软雅黑"/>
          <w:sz w:val="21"/>
        </w:rPr>
      </w:pPr>
    </w:p>
    <w:p>
      <w:pPr>
        <w:spacing w:line="276" w:lineRule="auto"/>
        <w:rPr>
          <w:rFonts w:ascii="微软雅黑"/>
          <w:sz w:val="21"/>
        </w:rPr>
      </w:pPr>
    </w:p>
    <w:p>
      <w:pPr>
        <w:spacing w:before="55" w:line="180" w:lineRule="auto"/>
        <w:ind w:firstLine="5913"/>
        <w:rPr>
          <w:rFonts w:ascii="Calibri" w:hAnsi="Calibri" w:eastAsia="Calibri" w:cs="Calibri"/>
          <w:sz w:val="18"/>
          <w:szCs w:val="18"/>
        </w:rPr>
      </w:pPr>
      <w:r>
        <w:rPr>
          <w:rFonts w:ascii="Calibri" w:hAnsi="Calibri" w:eastAsia="Calibri" w:cs="Calibri"/>
          <w:sz w:val="18"/>
          <w:szCs w:val="18"/>
        </w:rPr>
        <w:t>8</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323" w:lineRule="auto"/>
        <w:ind w:left="1552" w:right="1531" w:firstLine="1"/>
        <w:rPr>
          <w:rFonts w:ascii="仿宋" w:hAnsi="仿宋" w:eastAsia="仿宋" w:cs="仿宋"/>
          <w:sz w:val="32"/>
          <w:szCs w:val="32"/>
        </w:rPr>
      </w:pPr>
      <w:r>
        <w:rPr>
          <w:rFonts w:ascii="仿宋" w:hAnsi="仿宋" w:eastAsia="仿宋" w:cs="仿宋"/>
          <w:spacing w:val="-5"/>
          <w:sz w:val="32"/>
          <w:szCs w:val="32"/>
        </w:rPr>
        <w:t>保费交纳基数可能存在问题的投保机构开展现场核查，结合辖区</w:t>
      </w:r>
      <w:r>
        <w:rPr>
          <w:rFonts w:ascii="仿宋" w:hAnsi="仿宋" w:eastAsia="仿宋" w:cs="仿宋"/>
          <w:spacing w:val="6"/>
          <w:sz w:val="32"/>
          <w:szCs w:val="32"/>
        </w:rPr>
        <w:t>实际定期或不定期对投保机构报送的数据和信息资料的真实性</w:t>
      </w:r>
      <w:r>
        <w:rPr>
          <w:rFonts w:ascii="仿宋" w:hAnsi="仿宋" w:eastAsia="仿宋" w:cs="仿宋"/>
          <w:spacing w:val="-17"/>
          <w:sz w:val="32"/>
          <w:szCs w:val="32"/>
        </w:rPr>
        <w:t>进行现场核查。（县人行负责，现场核查结束后30日内报送现</w:t>
      </w:r>
      <w:r>
        <w:rPr>
          <w:rFonts w:ascii="仿宋" w:hAnsi="仿宋" w:eastAsia="仿宋" w:cs="仿宋"/>
          <w:spacing w:val="-15"/>
          <w:w w:val="98"/>
          <w:sz w:val="32"/>
          <w:szCs w:val="32"/>
        </w:rPr>
        <w:t>场核查资料；依据现场核查情况，每月5日前报送《保费补交</w:t>
      </w:r>
      <w:r>
        <w:rPr>
          <w:rFonts w:ascii="仿宋" w:hAnsi="仿宋" w:eastAsia="仿宋" w:cs="仿宋"/>
          <w:spacing w:val="-18"/>
          <w:sz w:val="32"/>
          <w:szCs w:val="32"/>
        </w:rPr>
        <w:t>信息汇总表》和《滞纳金信息汇总表》；每月28日前报送投保</w:t>
      </w:r>
      <w:r>
        <w:rPr>
          <w:rFonts w:ascii="仿宋" w:hAnsi="仿宋" w:eastAsia="仿宋" w:cs="仿宋"/>
          <w:spacing w:val="-1"/>
          <w:sz w:val="32"/>
          <w:szCs w:val="32"/>
        </w:rPr>
        <w:t>机构费率调整记录及红线情形指标认定表及相关情况）</w:t>
      </w:r>
    </w:p>
    <w:p>
      <w:pPr>
        <w:spacing w:before="2" w:line="296" w:lineRule="auto"/>
        <w:ind w:left="1552" w:right="1531" w:firstLine="640"/>
        <w:rPr>
          <w:rFonts w:ascii="仿宋" w:hAnsi="仿宋" w:eastAsia="仿宋" w:cs="仿宋"/>
          <w:sz w:val="32"/>
          <w:szCs w:val="32"/>
        </w:rPr>
      </w:pPr>
      <w:r>
        <w:rPr>
          <w:rFonts w:ascii="仿宋" w:hAnsi="仿宋" w:eastAsia="仿宋" w:cs="仿宋"/>
          <w:spacing w:val="-10"/>
          <w:sz w:val="32"/>
          <w:szCs w:val="32"/>
        </w:rPr>
        <w:t>（21）完善和创新早期纠正工作机制。按照《早期纠正工作</w:t>
      </w:r>
      <w:r>
        <w:rPr>
          <w:rFonts w:ascii="仿宋" w:hAnsi="仿宋" w:eastAsia="仿宋" w:cs="仿宋"/>
          <w:spacing w:val="-22"/>
          <w:sz w:val="32"/>
          <w:szCs w:val="32"/>
        </w:rPr>
        <w:t>指引》，做实早期纠正，落实地方政府、金融监管部门等各方责</w:t>
      </w:r>
      <w:r>
        <w:rPr>
          <w:rFonts w:ascii="仿宋" w:hAnsi="仿宋" w:eastAsia="仿宋" w:cs="仿宋"/>
          <w:spacing w:val="-32"/>
          <w:w w:val="99"/>
          <w:sz w:val="32"/>
          <w:szCs w:val="32"/>
        </w:rPr>
        <w:t>任，形成合力，共同化解风险。（县人行负责，每季后25日内</w:t>
      </w:r>
      <w:r>
        <w:rPr>
          <w:rFonts w:ascii="仿宋" w:hAnsi="仿宋" w:eastAsia="仿宋" w:cs="仿宋"/>
          <w:spacing w:val="-10"/>
          <w:sz w:val="32"/>
          <w:szCs w:val="32"/>
        </w:rPr>
        <w:t>报送相关报告及《法人风险警示情况季度统计表》和《早期纠正</w:t>
      </w:r>
      <w:r>
        <w:rPr>
          <w:rFonts w:ascii="仿宋" w:hAnsi="仿宋" w:eastAsia="仿宋" w:cs="仿宋"/>
          <w:spacing w:val="-22"/>
          <w:sz w:val="32"/>
          <w:szCs w:val="32"/>
        </w:rPr>
        <w:t>情况季度统计表》）</w:t>
      </w:r>
    </w:p>
    <w:p>
      <w:pPr>
        <w:spacing w:before="233" w:line="323" w:lineRule="auto"/>
        <w:ind w:left="1551" w:right="1531" w:firstLine="641"/>
        <w:rPr>
          <w:rFonts w:ascii="仿宋" w:hAnsi="仿宋" w:eastAsia="仿宋" w:cs="仿宋"/>
          <w:sz w:val="32"/>
          <w:szCs w:val="32"/>
        </w:rPr>
      </w:pPr>
      <w:r>
        <w:rPr>
          <w:rFonts w:ascii="仿宋" w:hAnsi="仿宋" w:eastAsia="仿宋" w:cs="仿宋"/>
          <w:spacing w:val="-12"/>
          <w:sz w:val="32"/>
          <w:szCs w:val="32"/>
        </w:rPr>
        <w:t>（22）配合总行和郑州中支推进存款保险信息系统建设。督</w:t>
      </w:r>
      <w:r>
        <w:rPr>
          <w:rFonts w:ascii="仿宋" w:hAnsi="仿宋" w:eastAsia="仿宋" w:cs="仿宋"/>
          <w:spacing w:val="-5"/>
          <w:sz w:val="32"/>
          <w:szCs w:val="32"/>
        </w:rPr>
        <w:t>促投保机构及时、准确完成各项数据上报工作，扎实做好存款保险信息系统上线运行情况周报和月报制度，确保全辖存款保险信</w:t>
      </w:r>
      <w:r>
        <w:rPr>
          <w:rFonts w:ascii="仿宋" w:hAnsi="仿宋" w:eastAsia="仿宋" w:cs="仿宋"/>
          <w:spacing w:val="-13"/>
          <w:sz w:val="32"/>
          <w:szCs w:val="32"/>
        </w:rPr>
        <w:t>息系统顺利运行。（县人行负责）</w:t>
      </w:r>
    </w:p>
    <w:p>
      <w:pPr>
        <w:spacing w:before="1" w:line="296" w:lineRule="auto"/>
        <w:ind w:left="1552" w:right="1531" w:firstLine="640"/>
        <w:rPr>
          <w:rFonts w:ascii="仿宋" w:hAnsi="仿宋" w:eastAsia="仿宋" w:cs="仿宋"/>
          <w:sz w:val="32"/>
          <w:szCs w:val="32"/>
        </w:rPr>
      </w:pPr>
      <w:r>
        <w:rPr>
          <w:rFonts w:ascii="仿宋" w:hAnsi="仿宋" w:eastAsia="仿宋" w:cs="仿宋"/>
          <w:spacing w:val="-9"/>
          <w:sz w:val="32"/>
          <w:szCs w:val="32"/>
        </w:rPr>
        <w:t>（23）加大存款保险政策宣传。进一步完善存款保险宣传长</w:t>
      </w:r>
      <w:r>
        <w:rPr>
          <w:rFonts w:ascii="仿宋" w:hAnsi="仿宋" w:eastAsia="仿宋" w:cs="仿宋"/>
          <w:spacing w:val="-5"/>
          <w:sz w:val="32"/>
          <w:szCs w:val="32"/>
        </w:rPr>
        <w:t>效机制，加大存款保险宣传和业务培训力度，组织辖区投保机构</w:t>
      </w:r>
      <w:r>
        <w:rPr>
          <w:rFonts w:ascii="仿宋" w:hAnsi="仿宋" w:eastAsia="仿宋" w:cs="仿宋"/>
          <w:spacing w:val="-2"/>
          <w:sz w:val="32"/>
          <w:szCs w:val="32"/>
        </w:rPr>
        <w:t>扎实开展多种形式的宣传活动，加强对农村偏远地区的宣传力</w:t>
      </w:r>
      <w:r>
        <w:rPr>
          <w:rFonts w:ascii="仿宋" w:hAnsi="仿宋" w:eastAsia="仿宋" w:cs="仿宋"/>
          <w:spacing w:val="-5"/>
          <w:sz w:val="32"/>
          <w:szCs w:val="32"/>
        </w:rPr>
        <w:t>度，不断提升宣传活动的针对性和有效性，积极防范化解挤兑风</w:t>
      </w:r>
      <w:r>
        <w:rPr>
          <w:rFonts w:ascii="仿宋" w:hAnsi="仿宋" w:eastAsia="仿宋" w:cs="仿宋"/>
          <w:spacing w:val="-19"/>
          <w:sz w:val="32"/>
          <w:szCs w:val="32"/>
        </w:rPr>
        <w:t>险。（县人行牵头负责，各银行业金融机构配合</w:t>
      </w:r>
    </w:p>
    <w:p>
      <w:pPr>
        <w:spacing w:before="232" w:line="324" w:lineRule="auto"/>
        <w:ind w:left="1561" w:right="1526" w:firstLine="628"/>
        <w:rPr>
          <w:rFonts w:ascii="仿宋" w:hAnsi="仿宋" w:eastAsia="仿宋" w:cs="仿宋"/>
          <w:sz w:val="32"/>
          <w:szCs w:val="32"/>
        </w:rPr>
      </w:pPr>
      <w:r>
        <w:rPr>
          <w:rFonts w:ascii="仿宋" w:hAnsi="仿宋" w:eastAsia="仿宋" w:cs="仿宋"/>
          <w:spacing w:val="7"/>
          <w:sz w:val="32"/>
          <w:szCs w:val="32"/>
          <w14:textOutline w14:w="6238" w14:cap="flat" w14:cmpd="sng">
            <w14:solidFill>
              <w14:srgbClr w14:val="000000"/>
            </w14:solidFill>
            <w14:prstDash w14:val="solid"/>
            <w14:miter w14:val="10"/>
          </w14:textOutline>
        </w:rPr>
        <w:t>5.严格落实高风险金融机构风险专员制度和问题投保机构</w:t>
      </w:r>
      <w:r>
        <w:rPr>
          <w:rFonts w:ascii="仿宋" w:hAnsi="仿宋" w:eastAsia="仿宋" w:cs="仿宋"/>
          <w:spacing w:val="-13"/>
          <w:sz w:val="32"/>
          <w:szCs w:val="32"/>
          <w14:textOutline w14:w="6238" w14:cap="flat" w14:cmpd="sng">
            <w14:solidFill>
              <w14:srgbClr w14:val="000000"/>
            </w14:solidFill>
            <w14:prstDash w14:val="solid"/>
            <w14:miter w14:val="10"/>
          </w14:textOutline>
        </w:rPr>
        <w:t>监测制度，动态掌握相关机构风险变化情况。</w:t>
      </w:r>
    </w:p>
    <w:p>
      <w:pPr>
        <w:spacing w:line="343" w:lineRule="auto"/>
        <w:rPr>
          <w:rFonts w:ascii="微软雅黑"/>
          <w:sz w:val="21"/>
        </w:rPr>
      </w:pPr>
    </w:p>
    <w:p>
      <w:pPr>
        <w:spacing w:line="343" w:lineRule="auto"/>
        <w:rPr>
          <w:rFonts w:ascii="微软雅黑"/>
          <w:sz w:val="21"/>
        </w:rPr>
      </w:pPr>
    </w:p>
    <w:p>
      <w:pPr>
        <w:spacing w:before="55" w:line="180" w:lineRule="auto"/>
        <w:ind w:firstLine="5913"/>
        <w:rPr>
          <w:rFonts w:ascii="Calibri" w:hAnsi="Calibri" w:eastAsia="Calibri" w:cs="Calibri"/>
          <w:sz w:val="18"/>
          <w:szCs w:val="18"/>
        </w:rPr>
      </w:pPr>
      <w:r>
        <w:rPr>
          <w:rFonts w:ascii="Calibri" w:hAnsi="Calibri" w:eastAsia="Calibri" w:cs="Calibri"/>
          <w:sz w:val="18"/>
          <w:szCs w:val="18"/>
        </w:rPr>
        <w:t>9</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5" w:line="323" w:lineRule="auto"/>
        <w:ind w:left="1550" w:right="1438" w:firstLine="642"/>
        <w:rPr>
          <w:rFonts w:ascii="仿宋" w:hAnsi="仿宋" w:eastAsia="仿宋" w:cs="仿宋"/>
          <w:sz w:val="32"/>
          <w:szCs w:val="32"/>
        </w:rPr>
      </w:pPr>
      <w:r>
        <w:rPr>
          <w:rFonts w:ascii="仿宋" w:hAnsi="仿宋" w:eastAsia="仿宋" w:cs="仿宋"/>
          <w:spacing w:val="-9"/>
          <w:sz w:val="32"/>
          <w:szCs w:val="32"/>
        </w:rPr>
        <w:t>（24）严格落实高风险金融机构风险专员制度。根据央行金</w:t>
      </w:r>
      <w:r>
        <w:rPr>
          <w:rFonts w:ascii="仿宋" w:hAnsi="仿宋" w:eastAsia="仿宋" w:cs="仿宋"/>
          <w:spacing w:val="-1"/>
          <w:sz w:val="32"/>
          <w:szCs w:val="32"/>
        </w:rPr>
        <w:t>融机构评级结果（8级及以下</w:t>
      </w:r>
      <w:r>
        <w:rPr>
          <w:rFonts w:ascii="仿宋" w:hAnsi="仿宋" w:eastAsia="仿宋" w:cs="仿宋"/>
          <w:spacing w:val="-112"/>
          <w:w w:val="78"/>
          <w:sz w:val="32"/>
          <w:szCs w:val="32"/>
        </w:rPr>
        <w:t>），</w:t>
      </w:r>
      <w:r>
        <w:rPr>
          <w:rFonts w:ascii="仿宋" w:hAnsi="仿宋" w:eastAsia="仿宋" w:cs="仿宋"/>
          <w:spacing w:val="-1"/>
          <w:sz w:val="32"/>
          <w:szCs w:val="32"/>
        </w:rPr>
        <w:t>按照分级管理、对口联络的思</w:t>
      </w:r>
      <w:r>
        <w:rPr>
          <w:rFonts w:ascii="仿宋" w:hAnsi="仿宋" w:eastAsia="仿宋" w:cs="仿宋"/>
          <w:spacing w:val="-5"/>
          <w:sz w:val="32"/>
          <w:szCs w:val="32"/>
        </w:rPr>
        <w:t>路，为每家高风险金融机构指定风险专员，并安排风险联络员对</w:t>
      </w:r>
      <w:r>
        <w:rPr>
          <w:rFonts w:ascii="仿宋" w:hAnsi="仿宋" w:eastAsia="仿宋" w:cs="仿宋"/>
          <w:spacing w:val="-22"/>
          <w:sz w:val="32"/>
          <w:szCs w:val="32"/>
        </w:rPr>
        <w:t>口联络，强化市县协调联动，通过动态跟踪监测、深度分析、会</w:t>
      </w:r>
      <w:r>
        <w:rPr>
          <w:rFonts w:ascii="仿宋" w:hAnsi="仿宋" w:eastAsia="仿宋" w:cs="仿宋"/>
          <w:spacing w:val="-5"/>
          <w:sz w:val="32"/>
          <w:szCs w:val="32"/>
        </w:rPr>
        <w:t>商研判、预警提示等工作举措，构建对高风险金融机构“纵向到底、横向到边”全方位条线化的监测评估预警网络，实现对全县高风险金融机构经营情况和风险状况的全面动态把握，推动其风险早识别、早预警、早发现、早处置。按月报送高风险金融机构工作简表，按季度对辖区高风险金融机构运行及风险状况进行分</w:t>
      </w:r>
      <w:r>
        <w:rPr>
          <w:rFonts w:ascii="仿宋" w:hAnsi="仿宋" w:eastAsia="仿宋" w:cs="仿宋"/>
          <w:spacing w:val="-13"/>
          <w:sz w:val="32"/>
          <w:szCs w:val="32"/>
        </w:rPr>
        <w:t>析，持续监测和掌握其真实风险状况，对于风险状况变化较大的，</w:t>
      </w:r>
      <w:r>
        <w:rPr>
          <w:rFonts w:ascii="仿宋" w:hAnsi="仿宋" w:eastAsia="仿宋" w:cs="仿宋"/>
          <w:spacing w:val="-7"/>
          <w:sz w:val="32"/>
          <w:szCs w:val="32"/>
        </w:rPr>
        <w:t>深入分析其问题及成因。（县人行牵头，高风险金融机构配合，</w:t>
      </w:r>
      <w:r>
        <w:rPr>
          <w:rFonts w:ascii="仿宋" w:hAnsi="仿宋" w:eastAsia="仿宋" w:cs="仿宋"/>
          <w:spacing w:val="-9"/>
          <w:sz w:val="32"/>
          <w:szCs w:val="32"/>
        </w:rPr>
        <w:t>每季后10日内报送监测报表和报告）</w:t>
      </w:r>
    </w:p>
    <w:p>
      <w:pPr>
        <w:spacing w:before="3" w:line="323" w:lineRule="auto"/>
        <w:ind w:left="1551" w:right="1531" w:firstLine="641"/>
        <w:rPr>
          <w:rFonts w:ascii="仿宋" w:hAnsi="仿宋" w:eastAsia="仿宋" w:cs="仿宋"/>
          <w:sz w:val="32"/>
          <w:szCs w:val="32"/>
        </w:rPr>
      </w:pPr>
      <w:r>
        <w:rPr>
          <w:rFonts w:ascii="仿宋" w:hAnsi="仿宋" w:eastAsia="仿宋" w:cs="仿宋"/>
          <w:spacing w:val="-9"/>
          <w:sz w:val="32"/>
          <w:szCs w:val="32"/>
        </w:rPr>
        <w:t>（25）做好辖区问题投保机构名单制的建立、管理及动态调整工作。各单位对于实际资本充足率低于2%，或者可能资不抵</w:t>
      </w:r>
      <w:r>
        <w:rPr>
          <w:rFonts w:ascii="仿宋" w:hAnsi="仿宋" w:eastAsia="仿宋" w:cs="仿宋"/>
          <w:spacing w:val="-14"/>
          <w:sz w:val="32"/>
          <w:szCs w:val="32"/>
        </w:rPr>
        <w:t>债，或者可能危及存款及存款保险基金安全的法人投保机构，应</w:t>
      </w:r>
      <w:r>
        <w:rPr>
          <w:rFonts w:ascii="仿宋" w:hAnsi="仿宋" w:eastAsia="仿宋" w:cs="仿宋"/>
          <w:sz w:val="32"/>
          <w:szCs w:val="32"/>
        </w:rPr>
        <w:t>当确定为问题投保机构。实际资本充足率低于2%的法人投保机</w:t>
      </w:r>
      <w:r>
        <w:rPr>
          <w:rFonts w:ascii="仿宋" w:hAnsi="仿宋" w:eastAsia="仿宋" w:cs="仿宋"/>
          <w:spacing w:val="-5"/>
          <w:sz w:val="32"/>
          <w:szCs w:val="32"/>
        </w:rPr>
        <w:t>构应当通过现场核查核实并确定。各单位根据问题投保机构确定标准和要求，通过核查、评级、调研等方式，判定核实法人投保</w:t>
      </w:r>
      <w:r>
        <w:rPr>
          <w:rFonts w:ascii="仿宋" w:hAnsi="仿宋" w:eastAsia="仿宋" w:cs="仿宋"/>
          <w:spacing w:val="-14"/>
          <w:sz w:val="32"/>
          <w:szCs w:val="32"/>
        </w:rPr>
        <w:t>机构真实风险状况，对问题投保机构名单及时进行动态调整。每</w:t>
      </w:r>
      <w:r>
        <w:rPr>
          <w:rFonts w:ascii="仿宋" w:hAnsi="仿宋" w:eastAsia="仿宋" w:cs="仿宋"/>
          <w:spacing w:val="-15"/>
          <w:sz w:val="32"/>
          <w:szCs w:val="32"/>
        </w:rPr>
        <w:t>月后2日内报送《问题投保机构风险化解情况月度跟踪表》，每</w:t>
      </w:r>
      <w:r>
        <w:rPr>
          <w:rFonts w:ascii="仿宋" w:hAnsi="仿宋" w:eastAsia="仿宋" w:cs="仿宋"/>
          <w:spacing w:val="-14"/>
          <w:sz w:val="32"/>
          <w:szCs w:val="32"/>
        </w:rPr>
        <w:t>月后12日内报送《问题投保机构风险状况统计表》和《问题投</w:t>
      </w:r>
      <w:r>
        <w:rPr>
          <w:rFonts w:ascii="仿宋" w:hAnsi="仿宋" w:eastAsia="仿宋" w:cs="仿宋"/>
          <w:spacing w:val="-19"/>
          <w:sz w:val="32"/>
          <w:szCs w:val="32"/>
        </w:rPr>
        <w:t>保机构相关指标账面数据真实数据对比表》，每季后12日内报</w:t>
      </w:r>
    </w:p>
    <w:p>
      <w:pPr>
        <w:spacing w:line="343" w:lineRule="auto"/>
        <w:rPr>
          <w:rFonts w:ascii="微软雅黑"/>
          <w:sz w:val="21"/>
        </w:rPr>
      </w:pPr>
    </w:p>
    <w:p>
      <w:pPr>
        <w:spacing w:line="344" w:lineRule="auto"/>
        <w:rPr>
          <w:rFonts w:ascii="微软雅黑"/>
          <w:sz w:val="21"/>
        </w:rPr>
      </w:pPr>
    </w:p>
    <w:p>
      <w:pPr>
        <w:spacing w:before="55" w:line="180" w:lineRule="auto"/>
        <w:ind w:firstLine="5876"/>
        <w:rPr>
          <w:rFonts w:ascii="Calibri" w:hAnsi="Calibri" w:eastAsia="Calibri" w:cs="Calibri"/>
          <w:sz w:val="18"/>
          <w:szCs w:val="18"/>
        </w:rPr>
      </w:pPr>
      <w:r>
        <w:rPr>
          <w:rFonts w:ascii="Calibri" w:hAnsi="Calibri" w:eastAsia="Calibri" w:cs="Calibri"/>
          <w:spacing w:val="-8"/>
          <w:sz w:val="18"/>
          <w:szCs w:val="18"/>
        </w:rPr>
        <w:t>10</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323" w:lineRule="auto"/>
        <w:ind w:left="1565" w:right="1533" w:hanging="4"/>
        <w:rPr>
          <w:rFonts w:ascii="仿宋" w:hAnsi="仿宋" w:eastAsia="仿宋" w:cs="仿宋"/>
          <w:sz w:val="32"/>
          <w:szCs w:val="32"/>
        </w:rPr>
      </w:pPr>
      <w:r>
        <w:rPr>
          <w:rFonts w:ascii="仿宋" w:hAnsi="仿宋" w:eastAsia="仿宋" w:cs="仿宋"/>
          <w:spacing w:val="-6"/>
          <w:sz w:val="32"/>
          <w:szCs w:val="32"/>
        </w:rPr>
        <w:t>送问题投保机构风险分析和应对措施相关报表和报告。（县人行</w:t>
      </w:r>
      <w:r>
        <w:rPr>
          <w:rFonts w:ascii="仿宋" w:hAnsi="仿宋" w:eastAsia="仿宋" w:cs="仿宋"/>
          <w:spacing w:val="-21"/>
          <w:sz w:val="32"/>
          <w:szCs w:val="32"/>
        </w:rPr>
        <w:t>牵头负责，问题投保机构配合）</w:t>
      </w:r>
    </w:p>
    <w:p>
      <w:pPr>
        <w:spacing w:line="256" w:lineRule="auto"/>
        <w:ind w:left="1554" w:right="1526" w:firstLine="630"/>
        <w:rPr>
          <w:rFonts w:ascii="仿宋" w:hAnsi="仿宋" w:eastAsia="仿宋" w:cs="仿宋"/>
          <w:sz w:val="32"/>
          <w:szCs w:val="32"/>
        </w:rPr>
      </w:pPr>
      <w:r>
        <w:rPr>
          <w:rFonts w:ascii="仿宋" w:hAnsi="仿宋" w:eastAsia="仿宋" w:cs="仿宋"/>
          <w:spacing w:val="-2"/>
          <w:sz w:val="32"/>
          <w:szCs w:val="32"/>
          <w14:textOutline w14:w="6239" w14:cap="flat" w14:cmpd="sng">
            <w14:solidFill>
              <w14:srgbClr w14:val="000000"/>
            </w14:solidFill>
            <w14:prstDash w14:val="solid"/>
            <w14:miter w14:val="10"/>
          </w14:textOutline>
        </w:rPr>
        <w:t>6.深化银行业金融机构改革，推动相关机构风险处置和化</w:t>
      </w:r>
      <w:r>
        <w:rPr>
          <w:rFonts w:ascii="仿宋" w:hAnsi="仿宋" w:eastAsia="仿宋" w:cs="仿宋"/>
          <w:spacing w:val="-13"/>
          <w:sz w:val="32"/>
          <w:szCs w:val="32"/>
          <w14:textOutline w14:w="6239" w14:cap="flat" w14:cmpd="sng">
            <w14:solidFill>
              <w14:srgbClr w14:val="000000"/>
            </w14:solidFill>
            <w14:prstDash w14:val="solid"/>
            <w14:miter w14:val="10"/>
          </w14:textOutline>
        </w:rPr>
        <w:t>解。</w:t>
      </w:r>
    </w:p>
    <w:p>
      <w:pPr>
        <w:spacing w:before="233" w:line="323" w:lineRule="auto"/>
        <w:ind w:left="1548" w:right="1457" w:firstLine="643"/>
        <w:rPr>
          <w:rFonts w:ascii="仿宋" w:hAnsi="仿宋" w:eastAsia="仿宋" w:cs="仿宋"/>
          <w:sz w:val="32"/>
          <w:szCs w:val="32"/>
        </w:rPr>
      </w:pPr>
      <w:r>
        <w:rPr>
          <w:rFonts w:ascii="仿宋" w:hAnsi="仿宋" w:eastAsia="仿宋" w:cs="仿宋"/>
          <w:spacing w:val="-9"/>
          <w:sz w:val="32"/>
          <w:szCs w:val="32"/>
        </w:rPr>
        <w:t>（26）加强对农发行和国有商业银行改革情况的跟踪监测。</w:t>
      </w:r>
      <w:r>
        <w:rPr>
          <w:rFonts w:ascii="仿宋" w:hAnsi="仿宋" w:eastAsia="仿宋" w:cs="仿宋"/>
          <w:spacing w:val="-5"/>
          <w:sz w:val="32"/>
          <w:szCs w:val="32"/>
        </w:rPr>
        <w:t>跟踪研究政策性金融机构改革发展最新情况，在业务边界、业务交办程序、分账管理和分类核算、风险补偿机制方面提出政策建议。定期监测辖区内政策性金融机构强化职能定位和风险防控的有关情况，及时反映改革中出现的新情况。持续跟踪、动态监测辖区国有大型商业银行改革进展，动态监测并报送辖内大型商业银行分支机构改革进展情况和存在的问题（县人行牵头负责，农</w:t>
      </w:r>
      <w:r>
        <w:rPr>
          <w:rFonts w:ascii="仿宋" w:hAnsi="仿宋" w:eastAsia="仿宋" w:cs="仿宋"/>
          <w:spacing w:val="-2"/>
          <w:sz w:val="32"/>
          <w:szCs w:val="32"/>
        </w:rPr>
        <w:t>发行潢川支行和国有商业银行配合）</w:t>
      </w:r>
    </w:p>
    <w:p>
      <w:pPr>
        <w:spacing w:before="1" w:line="296" w:lineRule="auto"/>
        <w:ind w:left="1552" w:right="1438" w:firstLine="640"/>
        <w:rPr>
          <w:rFonts w:ascii="仿宋" w:hAnsi="仿宋" w:eastAsia="仿宋" w:cs="仿宋"/>
          <w:sz w:val="32"/>
          <w:szCs w:val="32"/>
        </w:rPr>
      </w:pPr>
      <w:r>
        <w:rPr>
          <w:rFonts w:ascii="仿宋" w:hAnsi="仿宋" w:eastAsia="仿宋" w:cs="仿宋"/>
          <w:spacing w:val="-11"/>
          <w:sz w:val="32"/>
          <w:szCs w:val="32"/>
        </w:rPr>
        <w:t>（27）加强对农行“三农金融事业部”改革情况的监测。跟</w:t>
      </w:r>
      <w:r>
        <w:rPr>
          <w:rFonts w:ascii="仿宋" w:hAnsi="仿宋" w:eastAsia="仿宋" w:cs="仿宋"/>
          <w:spacing w:val="-5"/>
          <w:sz w:val="32"/>
          <w:szCs w:val="32"/>
        </w:rPr>
        <w:t>踪监测农业银行“三农金融事业部”改革进展情况，督促指导农业银行进一步做实“三农金融事业部”体制机制，效提升农业银</w:t>
      </w:r>
      <w:r>
        <w:rPr>
          <w:rFonts w:ascii="仿宋" w:hAnsi="仿宋" w:eastAsia="仿宋" w:cs="仿宋"/>
          <w:spacing w:val="-13"/>
          <w:sz w:val="32"/>
          <w:szCs w:val="32"/>
        </w:rPr>
        <w:t>行县域事业部的经营能力和服务三农的水平。（县人行牵头负责，</w:t>
      </w:r>
      <w:r>
        <w:rPr>
          <w:rFonts w:ascii="仿宋" w:hAnsi="仿宋" w:eastAsia="仿宋" w:cs="仿宋"/>
          <w:spacing w:val="-6"/>
          <w:sz w:val="32"/>
          <w:szCs w:val="32"/>
        </w:rPr>
        <w:t>农行潢川县支行每季后8日内报送报告和报表）</w:t>
      </w:r>
    </w:p>
    <w:p>
      <w:pPr>
        <w:spacing w:before="233" w:line="256" w:lineRule="auto"/>
        <w:ind w:left="1553" w:right="1531" w:firstLine="639"/>
        <w:rPr>
          <w:rFonts w:ascii="仿宋" w:hAnsi="仿宋" w:eastAsia="仿宋" w:cs="仿宋"/>
          <w:sz w:val="32"/>
          <w:szCs w:val="32"/>
        </w:rPr>
      </w:pPr>
      <w:r>
        <w:rPr>
          <w:rFonts w:ascii="仿宋" w:hAnsi="仿宋" w:eastAsia="仿宋" w:cs="仿宋"/>
          <w:spacing w:val="-10"/>
          <w:sz w:val="32"/>
          <w:szCs w:val="32"/>
        </w:rPr>
        <w:t>（28）推进农村信用社改革。配合地方政府，持续推动辖区</w:t>
      </w:r>
      <w:r>
        <w:rPr>
          <w:rFonts w:ascii="仿宋" w:hAnsi="仿宋" w:eastAsia="仿宋" w:cs="仿宋"/>
          <w:spacing w:val="-20"/>
          <w:sz w:val="32"/>
          <w:szCs w:val="32"/>
        </w:rPr>
        <w:t>农商行改革。（县人行牵头，县农商行配合）</w:t>
      </w:r>
    </w:p>
    <w:p>
      <w:pPr>
        <w:spacing w:before="232" w:line="192" w:lineRule="auto"/>
        <w:ind w:firstLine="2204"/>
        <w:rPr>
          <w:rFonts w:ascii="楷体" w:hAnsi="楷体" w:eastAsia="楷体" w:cs="楷体"/>
          <w:sz w:val="32"/>
          <w:szCs w:val="32"/>
        </w:rPr>
      </w:pPr>
      <w:r>
        <w:rPr>
          <w:rFonts w:ascii="楷体" w:hAnsi="楷体" w:eastAsia="楷体" w:cs="楷体"/>
          <w:spacing w:val="-32"/>
          <w:w w:val="99"/>
          <w:sz w:val="32"/>
          <w:szCs w:val="32"/>
          <w14:textOutline w14:w="6238" w14:cap="flat" w14:cmpd="sng">
            <w14:solidFill>
              <w14:srgbClr w14:val="000000"/>
            </w14:solidFill>
            <w14:prstDash w14:val="solid"/>
            <w14:miter w14:val="10"/>
          </w14:textOutline>
        </w:rPr>
        <w:t>（二）保险业</w:t>
      </w:r>
    </w:p>
    <w:p>
      <w:pPr>
        <w:spacing w:before="227" w:line="324" w:lineRule="auto"/>
        <w:ind w:left="1569" w:right="1531" w:firstLine="622"/>
        <w:rPr>
          <w:rFonts w:ascii="仿宋" w:hAnsi="仿宋" w:eastAsia="仿宋" w:cs="仿宋"/>
          <w:sz w:val="32"/>
          <w:szCs w:val="32"/>
        </w:rPr>
      </w:pPr>
      <w:r>
        <w:rPr>
          <w:rFonts w:ascii="仿宋" w:hAnsi="仿宋" w:eastAsia="仿宋" w:cs="仿宋"/>
          <w:spacing w:val="-9"/>
          <w:sz w:val="32"/>
          <w:szCs w:val="32"/>
        </w:rPr>
        <w:t>（29）开展保险机构稳健性现场评估工作，督促其增强风险</w:t>
      </w:r>
      <w:r>
        <w:rPr>
          <w:rFonts w:ascii="仿宋" w:hAnsi="仿宋" w:eastAsia="仿宋" w:cs="仿宋"/>
          <w:spacing w:val="-6"/>
          <w:sz w:val="32"/>
          <w:szCs w:val="32"/>
        </w:rPr>
        <w:t>管控能力。加强与保险业协会沟通协作，加大对保险机构稳健性</w:t>
      </w:r>
    </w:p>
    <w:p>
      <w:pPr>
        <w:spacing w:line="343" w:lineRule="auto"/>
        <w:rPr>
          <w:rFonts w:ascii="微软雅黑"/>
          <w:sz w:val="21"/>
        </w:rPr>
      </w:pPr>
    </w:p>
    <w:p>
      <w:pPr>
        <w:spacing w:line="344" w:lineRule="auto"/>
        <w:rPr>
          <w:rFonts w:ascii="微软雅黑"/>
          <w:sz w:val="21"/>
        </w:rPr>
      </w:pPr>
    </w:p>
    <w:p>
      <w:pPr>
        <w:spacing w:before="55" w:line="180" w:lineRule="auto"/>
        <w:ind w:firstLine="5876"/>
        <w:rPr>
          <w:rFonts w:ascii="Calibri" w:hAnsi="Calibri" w:eastAsia="Calibri" w:cs="Calibri"/>
          <w:sz w:val="18"/>
          <w:szCs w:val="18"/>
        </w:rPr>
      </w:pPr>
      <w:r>
        <w:rPr>
          <w:rFonts w:ascii="Calibri" w:hAnsi="Calibri" w:eastAsia="Calibri" w:cs="Calibri"/>
          <w:spacing w:val="-8"/>
          <w:sz w:val="18"/>
          <w:szCs w:val="18"/>
        </w:rPr>
        <w:t>11</w:t>
      </w:r>
    </w:p>
    <w:p>
      <w:pPr>
        <w:sectPr>
          <w:pgSz w:w="11906" w:h="16839"/>
          <w:pgMar w:top="0" w:right="0" w:bottom="0" w:left="0" w:header="0" w:footer="0" w:gutter="0"/>
          <w:cols w:space="720" w:num="1"/>
        </w:sect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5" w:line="289" w:lineRule="auto"/>
        <w:ind w:left="1551" w:right="1481"/>
        <w:rPr>
          <w:rFonts w:ascii="仿宋" w:hAnsi="仿宋" w:eastAsia="仿宋" w:cs="仿宋"/>
          <w:sz w:val="32"/>
          <w:szCs w:val="32"/>
        </w:rPr>
      </w:pPr>
      <w:r>
        <w:rPr>
          <w:rFonts w:ascii="仿宋" w:hAnsi="仿宋" w:eastAsia="仿宋" w:cs="仿宋"/>
          <w:spacing w:val="-5"/>
          <w:sz w:val="32"/>
          <w:szCs w:val="32"/>
        </w:rPr>
        <w:t>现场评估工作，严厉打击违法违规行为，引导保险机构提高业务</w:t>
      </w:r>
      <w:r>
        <w:rPr>
          <w:rFonts w:ascii="仿宋" w:hAnsi="仿宋" w:eastAsia="仿宋" w:cs="仿宋"/>
          <w:spacing w:val="-20"/>
          <w:sz w:val="32"/>
          <w:szCs w:val="32"/>
        </w:rPr>
        <w:t>稳健性，增强风险管控能力，根据风控能力确定业务发展规模，</w:t>
      </w:r>
      <w:r>
        <w:rPr>
          <w:rFonts w:ascii="仿宋" w:hAnsi="仿宋" w:eastAsia="仿宋" w:cs="仿宋"/>
          <w:spacing w:val="-13"/>
          <w:sz w:val="32"/>
          <w:szCs w:val="32"/>
        </w:rPr>
        <w:t>确保业务规模与风控能力相匹配。（县人行牵头负责，各保险机</w:t>
      </w:r>
      <w:r>
        <w:rPr>
          <w:rFonts w:ascii="仿宋" w:hAnsi="仿宋" w:eastAsia="仿宋" w:cs="仿宋"/>
          <w:spacing w:val="-6"/>
          <w:sz w:val="32"/>
          <w:szCs w:val="32"/>
        </w:rPr>
        <w:t>构配合）</w:t>
      </w:r>
    </w:p>
    <w:p>
      <w:pPr>
        <w:spacing w:before="235" w:line="289" w:lineRule="auto"/>
        <w:ind w:left="1552" w:right="1531" w:firstLine="640"/>
        <w:rPr>
          <w:rFonts w:ascii="仿宋" w:hAnsi="仿宋" w:eastAsia="仿宋" w:cs="仿宋"/>
          <w:sz w:val="32"/>
          <w:szCs w:val="32"/>
        </w:rPr>
      </w:pPr>
      <w:r>
        <w:rPr>
          <w:rFonts w:ascii="仿宋" w:hAnsi="仿宋" w:eastAsia="仿宋" w:cs="仿宋"/>
          <w:spacing w:val="-10"/>
          <w:sz w:val="32"/>
          <w:szCs w:val="32"/>
        </w:rPr>
        <w:t>（30）督促保险机构切实提高服务时效和客户满意度。督促</w:t>
      </w:r>
      <w:r>
        <w:rPr>
          <w:rFonts w:ascii="仿宋" w:hAnsi="仿宋" w:eastAsia="仿宋" w:cs="仿宋"/>
          <w:spacing w:val="-5"/>
          <w:sz w:val="32"/>
          <w:szCs w:val="32"/>
        </w:rPr>
        <w:t>辖内保险机构建立健全给付退保资金快速通道，简化给付退保操</w:t>
      </w:r>
      <w:r>
        <w:rPr>
          <w:rFonts w:ascii="仿宋" w:hAnsi="仿宋" w:eastAsia="仿宋" w:cs="仿宋"/>
          <w:spacing w:val="-19"/>
          <w:sz w:val="32"/>
          <w:szCs w:val="32"/>
        </w:rPr>
        <w:t>作流程，拓宽服务渠道，推广电话、微信、网络等13多种形式</w:t>
      </w:r>
      <w:r>
        <w:rPr>
          <w:rFonts w:ascii="仿宋" w:hAnsi="仿宋" w:eastAsia="仿宋" w:cs="仿宋"/>
          <w:spacing w:val="-15"/>
          <w:sz w:val="32"/>
          <w:szCs w:val="32"/>
        </w:rPr>
        <w:t>的预约给付退保服务。（县人行牵头负责，各保险机构配合）</w:t>
      </w:r>
    </w:p>
    <w:p>
      <w:pPr>
        <w:spacing w:before="229" w:line="301" w:lineRule="auto"/>
        <w:ind w:left="1551" w:right="1531" w:firstLine="641"/>
        <w:rPr>
          <w:rFonts w:ascii="仿宋" w:hAnsi="仿宋" w:eastAsia="仿宋" w:cs="仿宋"/>
          <w:sz w:val="32"/>
          <w:szCs w:val="32"/>
        </w:rPr>
      </w:pPr>
      <w:r>
        <w:rPr>
          <w:rFonts w:ascii="仿宋" w:hAnsi="仿宋" w:eastAsia="仿宋" w:cs="仿宋"/>
          <w:spacing w:val="-10"/>
          <w:sz w:val="32"/>
          <w:szCs w:val="32"/>
        </w:rPr>
        <w:t>（31）严格落实突发事件报告制度，按月报送《保险业风险</w:t>
      </w:r>
      <w:r>
        <w:rPr>
          <w:rFonts w:ascii="仿宋" w:hAnsi="仿宋" w:eastAsia="仿宋" w:cs="仿宋"/>
          <w:spacing w:val="-7"/>
          <w:sz w:val="32"/>
          <w:szCs w:val="32"/>
        </w:rPr>
        <w:t>事件统计表》。督促保险机构逐级建立防风险分片包干责任制，</w:t>
      </w:r>
      <w:r>
        <w:rPr>
          <w:rFonts w:ascii="仿宋" w:hAnsi="仿宋" w:eastAsia="仿宋" w:cs="仿宋"/>
          <w:spacing w:val="-14"/>
          <w:sz w:val="32"/>
          <w:szCs w:val="32"/>
        </w:rPr>
        <w:t>制定详细的风险防范区域责任表，强化一把手防控风险责任，严</w:t>
      </w:r>
      <w:r>
        <w:rPr>
          <w:rFonts w:ascii="仿宋" w:hAnsi="仿宋" w:eastAsia="仿宋" w:cs="仿宋"/>
          <w:spacing w:val="-5"/>
          <w:sz w:val="32"/>
          <w:szCs w:val="32"/>
        </w:rPr>
        <w:t>格落实突发事件报告制度，确保能够及时发现风险事件苗头并做</w:t>
      </w:r>
      <w:r>
        <w:rPr>
          <w:rFonts w:ascii="仿宋" w:hAnsi="仿宋" w:eastAsia="仿宋" w:cs="仿宋"/>
          <w:spacing w:val="-24"/>
          <w:sz w:val="32"/>
          <w:szCs w:val="32"/>
        </w:rPr>
        <w:t>出快速反应。（县人行牵头负责，各保险机构配合，每月18日</w:t>
      </w:r>
      <w:r>
        <w:rPr>
          <w:rFonts w:ascii="仿宋" w:hAnsi="仿宋" w:eastAsia="仿宋" w:cs="仿宋"/>
          <w:spacing w:val="-12"/>
          <w:sz w:val="32"/>
          <w:szCs w:val="32"/>
        </w:rPr>
        <w:t>之前报送《保险业风险事件统计表》）</w:t>
      </w:r>
    </w:p>
    <w:p>
      <w:pPr>
        <w:spacing w:before="235" w:line="296" w:lineRule="auto"/>
        <w:ind w:left="1561" w:right="1531" w:firstLine="631"/>
        <w:rPr>
          <w:rFonts w:ascii="仿宋" w:hAnsi="仿宋" w:eastAsia="仿宋" w:cs="仿宋"/>
          <w:sz w:val="32"/>
          <w:szCs w:val="32"/>
        </w:rPr>
      </w:pPr>
      <w:r>
        <w:rPr>
          <w:rFonts w:ascii="仿宋" w:hAnsi="仿宋" w:eastAsia="仿宋" w:cs="仿宋"/>
          <w:spacing w:val="-10"/>
          <w:sz w:val="32"/>
          <w:szCs w:val="32"/>
        </w:rPr>
        <w:t>（32）深入开展调研，提高分析报告质量。每半年对辖区保</w:t>
      </w:r>
      <w:r>
        <w:rPr>
          <w:rFonts w:ascii="仿宋" w:hAnsi="仿宋" w:eastAsia="仿宋" w:cs="仿宋"/>
          <w:spacing w:val="-6"/>
          <w:sz w:val="32"/>
          <w:szCs w:val="32"/>
        </w:rPr>
        <w:t>险业风险状况进行监测分析并完成报告的撰写和报工作。要密切关注宏观经济、金融政策与形势对保险机构的影响，组织开展风险排查或专项调查，增强分析深度，重对异常情况和苗头性问题</w:t>
      </w:r>
      <w:r>
        <w:rPr>
          <w:rFonts w:ascii="仿宋" w:hAnsi="仿宋" w:eastAsia="仿宋" w:cs="仿宋"/>
          <w:spacing w:val="-18"/>
          <w:sz w:val="32"/>
          <w:szCs w:val="32"/>
        </w:rPr>
        <w:t>的深入分析。（县人行牵头负责，各保险机构配合）</w:t>
      </w:r>
    </w:p>
    <w:p>
      <w:pPr>
        <w:spacing w:before="232" w:line="192" w:lineRule="auto"/>
        <w:ind w:firstLine="2204"/>
        <w:rPr>
          <w:rFonts w:ascii="楷体" w:hAnsi="楷体" w:eastAsia="楷体" w:cs="楷体"/>
          <w:sz w:val="32"/>
          <w:szCs w:val="32"/>
        </w:rPr>
      </w:pPr>
      <w:r>
        <w:rPr>
          <w:rFonts w:ascii="楷体" w:hAnsi="楷体" w:eastAsia="楷体" w:cs="楷体"/>
          <w:spacing w:val="-32"/>
          <w:w w:val="99"/>
          <w:sz w:val="32"/>
          <w:szCs w:val="32"/>
          <w14:textOutline w14:w="6238" w14:cap="flat" w14:cmpd="sng">
            <w14:solidFill>
              <w14:srgbClr w14:val="000000"/>
            </w14:solidFill>
            <w14:prstDash w14:val="solid"/>
            <w14:miter w14:val="10"/>
          </w14:textOutline>
        </w:rPr>
        <w:t>（三）证券业</w:t>
      </w:r>
    </w:p>
    <w:p>
      <w:pPr>
        <w:spacing w:before="226" w:line="324" w:lineRule="auto"/>
        <w:ind w:left="1552" w:right="1531" w:firstLine="640"/>
        <w:rPr>
          <w:rFonts w:ascii="仿宋" w:hAnsi="仿宋" w:eastAsia="仿宋" w:cs="仿宋"/>
          <w:sz w:val="32"/>
          <w:szCs w:val="32"/>
        </w:rPr>
      </w:pPr>
      <w:r>
        <w:rPr>
          <w:rFonts w:ascii="仿宋" w:hAnsi="仿宋" w:eastAsia="仿宋" w:cs="仿宋"/>
          <w:spacing w:val="-9"/>
          <w:sz w:val="32"/>
          <w:szCs w:val="32"/>
        </w:rPr>
        <w:t>（33）继续推动证券机构稳健性现场评估工作，督促其审慎</w:t>
      </w:r>
      <w:r>
        <w:rPr>
          <w:rFonts w:ascii="仿宋" w:hAnsi="仿宋" w:eastAsia="仿宋" w:cs="仿宋"/>
          <w:spacing w:val="-5"/>
          <w:sz w:val="32"/>
          <w:szCs w:val="32"/>
        </w:rPr>
        <w:t>经营。探索创新评估方式方法，提高评估效力，注重程序性和严</w:t>
      </w:r>
    </w:p>
    <w:p>
      <w:pPr>
        <w:spacing w:line="343" w:lineRule="auto"/>
        <w:rPr>
          <w:rFonts w:ascii="微软雅黑"/>
          <w:sz w:val="21"/>
        </w:rPr>
      </w:pPr>
    </w:p>
    <w:p>
      <w:pPr>
        <w:spacing w:line="343" w:lineRule="auto"/>
        <w:rPr>
          <w:rFonts w:ascii="微软雅黑"/>
          <w:sz w:val="21"/>
        </w:rPr>
      </w:pPr>
    </w:p>
    <w:p>
      <w:pPr>
        <w:spacing w:before="56" w:line="180" w:lineRule="auto"/>
        <w:ind w:firstLine="5876"/>
        <w:rPr>
          <w:rFonts w:ascii="Calibri" w:hAnsi="Calibri" w:eastAsia="Calibri" w:cs="Calibri"/>
          <w:sz w:val="18"/>
          <w:szCs w:val="18"/>
        </w:rPr>
      </w:pPr>
      <w:r>
        <w:rPr>
          <w:rFonts w:ascii="Calibri" w:hAnsi="Calibri" w:eastAsia="Calibri" w:cs="Calibri"/>
          <w:spacing w:val="-8"/>
          <w:sz w:val="18"/>
          <w:szCs w:val="18"/>
        </w:rPr>
        <w:t>12</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5" w:line="323" w:lineRule="auto"/>
        <w:ind w:left="1554" w:right="1531" w:hanging="2"/>
        <w:rPr>
          <w:rFonts w:ascii="仿宋" w:hAnsi="仿宋" w:eastAsia="仿宋" w:cs="仿宋"/>
          <w:sz w:val="32"/>
          <w:szCs w:val="32"/>
        </w:rPr>
      </w:pPr>
      <w:r>
        <w:rPr>
          <w:rFonts w:ascii="仿宋" w:hAnsi="仿宋" w:eastAsia="仿宋" w:cs="仿宋"/>
          <w:spacing w:val="-5"/>
          <w:sz w:val="32"/>
          <w:szCs w:val="32"/>
        </w:rPr>
        <w:t>谨性，确保现场评估工作有序开展、取得实效，同时注重评估结</w:t>
      </w:r>
      <w:r>
        <w:rPr>
          <w:rFonts w:ascii="仿宋" w:hAnsi="仿宋" w:eastAsia="仿宋" w:cs="仿宋"/>
          <w:spacing w:val="-14"/>
          <w:sz w:val="32"/>
          <w:szCs w:val="32"/>
        </w:rPr>
        <w:t>果的运用与反馈，及时纠正金融机构非审慎行为。（县人行牵头</w:t>
      </w:r>
      <w:r>
        <w:rPr>
          <w:rFonts w:ascii="仿宋" w:hAnsi="仿宋" w:eastAsia="仿宋" w:cs="仿宋"/>
          <w:spacing w:val="-23"/>
          <w:sz w:val="32"/>
          <w:szCs w:val="32"/>
        </w:rPr>
        <w:t>负责，各证券机构配合）</w:t>
      </w:r>
    </w:p>
    <w:p>
      <w:pPr>
        <w:spacing w:before="5" w:line="289" w:lineRule="auto"/>
        <w:ind w:left="1552" w:right="1393" w:firstLine="640"/>
        <w:rPr>
          <w:rFonts w:ascii="仿宋" w:hAnsi="仿宋" w:eastAsia="仿宋" w:cs="仿宋"/>
          <w:sz w:val="32"/>
          <w:szCs w:val="32"/>
        </w:rPr>
      </w:pPr>
      <w:r>
        <w:rPr>
          <w:rFonts w:ascii="仿宋" w:hAnsi="仿宋" w:eastAsia="仿宋" w:cs="仿宋"/>
          <w:spacing w:val="-9"/>
          <w:sz w:val="32"/>
          <w:szCs w:val="32"/>
        </w:rPr>
        <w:t>（34）加强对辖区上市公司的动态监测。参照大型企业风险</w:t>
      </w:r>
      <w:r>
        <w:rPr>
          <w:rFonts w:ascii="仿宋" w:hAnsi="仿宋" w:eastAsia="仿宋" w:cs="仿宋"/>
          <w:spacing w:val="-5"/>
          <w:sz w:val="32"/>
          <w:szCs w:val="32"/>
        </w:rPr>
        <w:t>监测制度，根据潢川辖区实际，因地制宜地细化监测方法，将辖内上市公司等大型企业作为重点监测对象，按季度报送风险监测</w:t>
      </w:r>
      <w:r>
        <w:rPr>
          <w:rFonts w:ascii="仿宋" w:hAnsi="仿宋" w:eastAsia="仿宋" w:cs="仿宋"/>
          <w:spacing w:val="-15"/>
          <w:sz w:val="32"/>
          <w:szCs w:val="32"/>
        </w:rPr>
        <w:t>报告及报表。（县人行分别按季上报华英1家上市公司监测报告）</w:t>
      </w:r>
    </w:p>
    <w:p>
      <w:pPr>
        <w:spacing w:before="232" w:line="323" w:lineRule="auto"/>
        <w:ind w:left="1552" w:right="1481" w:firstLine="640"/>
        <w:rPr>
          <w:rFonts w:ascii="仿宋" w:hAnsi="仿宋" w:eastAsia="仿宋" w:cs="仿宋"/>
          <w:sz w:val="32"/>
          <w:szCs w:val="32"/>
        </w:rPr>
      </w:pPr>
      <w:r>
        <w:rPr>
          <w:rFonts w:ascii="仿宋" w:hAnsi="仿宋" w:eastAsia="仿宋" w:cs="仿宋"/>
          <w:spacing w:val="-10"/>
          <w:sz w:val="32"/>
          <w:szCs w:val="32"/>
        </w:rPr>
        <w:t>（35）加强调查研究，深入分析证券业整体风险状况。每半</w:t>
      </w:r>
      <w:r>
        <w:rPr>
          <w:rFonts w:ascii="仿宋" w:hAnsi="仿宋" w:eastAsia="仿宋" w:cs="仿宋"/>
          <w:spacing w:val="6"/>
          <w:sz w:val="32"/>
          <w:szCs w:val="32"/>
        </w:rPr>
        <w:t>年对辖区保险业风险状况进行监测分析并完成报告的撰写和报</w:t>
      </w:r>
      <w:r>
        <w:rPr>
          <w:rFonts w:ascii="仿宋" w:hAnsi="仿宋" w:eastAsia="仿宋" w:cs="仿宋"/>
          <w:spacing w:val="-4"/>
          <w:sz w:val="32"/>
          <w:szCs w:val="32"/>
        </w:rPr>
        <w:t>送工作。密切关注宏观经济下行和新冠疫情对证券机构的影响，</w:t>
      </w:r>
      <w:r>
        <w:rPr>
          <w:rFonts w:ascii="仿宋" w:hAnsi="仿宋" w:eastAsia="仿宋" w:cs="仿宋"/>
          <w:spacing w:val="-21"/>
          <w:sz w:val="32"/>
          <w:szCs w:val="32"/>
        </w:rPr>
        <w:t>组织开展专项调查，增强分析深度。（县人行牵头负责，各证券</w:t>
      </w:r>
      <w:r>
        <w:rPr>
          <w:rFonts w:ascii="仿宋" w:hAnsi="仿宋" w:eastAsia="仿宋" w:cs="仿宋"/>
          <w:spacing w:val="-5"/>
          <w:sz w:val="32"/>
          <w:szCs w:val="32"/>
        </w:rPr>
        <w:t>机构配合）</w:t>
      </w:r>
    </w:p>
    <w:p>
      <w:pPr>
        <w:spacing w:before="2" w:line="201" w:lineRule="auto"/>
        <w:ind w:firstLine="2204"/>
        <w:rPr>
          <w:rFonts w:ascii="楷体" w:hAnsi="楷体" w:eastAsia="楷体" w:cs="楷体"/>
          <w:sz w:val="32"/>
          <w:szCs w:val="32"/>
        </w:rPr>
      </w:pPr>
      <w:r>
        <w:rPr>
          <w:rFonts w:ascii="楷体" w:hAnsi="楷体" w:eastAsia="楷体" w:cs="楷体"/>
          <w:spacing w:val="-8"/>
          <w:sz w:val="32"/>
          <w:szCs w:val="32"/>
          <w14:textOutline w14:w="6239" w14:cap="flat" w14:cmpd="sng">
            <w14:solidFill>
              <w14:srgbClr w14:val="000000"/>
            </w14:solidFill>
            <w14:prstDash w14:val="solid"/>
            <w14:miter w14:val="10"/>
          </w14:textOutline>
        </w:rPr>
        <w:t>（四）互联网金融风险和“影子银行”风险应对措施。</w:t>
      </w:r>
    </w:p>
    <w:p>
      <w:pPr>
        <w:spacing w:before="209" w:line="323" w:lineRule="auto"/>
        <w:ind w:left="1557" w:right="1481" w:firstLine="635"/>
        <w:rPr>
          <w:rFonts w:ascii="仿宋" w:hAnsi="仿宋" w:eastAsia="仿宋" w:cs="仿宋"/>
          <w:sz w:val="32"/>
          <w:szCs w:val="32"/>
        </w:rPr>
      </w:pPr>
      <w:r>
        <w:rPr>
          <w:rFonts w:ascii="仿宋" w:hAnsi="仿宋" w:eastAsia="仿宋" w:cs="仿宋"/>
          <w:spacing w:val="-9"/>
          <w:sz w:val="32"/>
          <w:szCs w:val="32"/>
        </w:rPr>
        <w:t>（36）加强互联网金融监管协作。潢川县政府金融工作局牵</w:t>
      </w:r>
      <w:r>
        <w:rPr>
          <w:rFonts w:ascii="仿宋" w:hAnsi="仿宋" w:eastAsia="仿宋" w:cs="仿宋"/>
          <w:spacing w:val="-6"/>
          <w:sz w:val="32"/>
          <w:szCs w:val="32"/>
        </w:rPr>
        <w:t>头，组织相关金融管理部门、宣传、网信部门加强正面引导和舆</w:t>
      </w:r>
      <w:r>
        <w:rPr>
          <w:rFonts w:ascii="仿宋" w:hAnsi="仿宋" w:eastAsia="仿宋" w:cs="仿宋"/>
          <w:spacing w:val="-21"/>
          <w:sz w:val="32"/>
          <w:szCs w:val="32"/>
        </w:rPr>
        <w:t>情调控，及时澄清和处理不实信息，防止恶意炒作和错误解读，</w:t>
      </w:r>
      <w:r>
        <w:rPr>
          <w:rFonts w:ascii="仿宋" w:hAnsi="仿宋" w:eastAsia="仿宋" w:cs="仿宋"/>
          <w:spacing w:val="-13"/>
          <w:sz w:val="32"/>
          <w:szCs w:val="32"/>
        </w:rPr>
        <w:t>消除市场恐慌。（金融办牵头，县人行、银保监办等相关部门配</w:t>
      </w:r>
      <w:r>
        <w:rPr>
          <w:rFonts w:ascii="仿宋" w:hAnsi="仿宋" w:eastAsia="仿宋" w:cs="仿宋"/>
          <w:spacing w:val="-14"/>
          <w:sz w:val="32"/>
          <w:szCs w:val="32"/>
        </w:rPr>
        <w:t>合）</w:t>
      </w:r>
    </w:p>
    <w:p>
      <w:pPr>
        <w:spacing w:before="2" w:line="323" w:lineRule="auto"/>
        <w:ind w:left="1553" w:right="1528" w:firstLine="639"/>
        <w:rPr>
          <w:rFonts w:ascii="仿宋" w:hAnsi="仿宋" w:eastAsia="仿宋" w:cs="仿宋"/>
          <w:sz w:val="32"/>
          <w:szCs w:val="32"/>
        </w:rPr>
      </w:pPr>
      <w:r>
        <w:rPr>
          <w:rFonts w:ascii="仿宋" w:hAnsi="仿宋" w:eastAsia="仿宋" w:cs="仿宋"/>
          <w:spacing w:val="-9"/>
          <w:sz w:val="32"/>
          <w:szCs w:val="32"/>
        </w:rPr>
        <w:t>（37）建立健全地方金融监管长效机制，加强对影子银行风</w:t>
      </w:r>
      <w:r>
        <w:rPr>
          <w:rFonts w:ascii="仿宋" w:hAnsi="仿宋" w:eastAsia="仿宋" w:cs="仿宋"/>
          <w:spacing w:val="-5"/>
          <w:sz w:val="32"/>
          <w:szCs w:val="32"/>
        </w:rPr>
        <w:t>险状况的监测。按照“属地管理、权责统一”的原则，加强地方</w:t>
      </w:r>
      <w:r>
        <w:rPr>
          <w:rFonts w:ascii="仿宋" w:hAnsi="仿宋" w:eastAsia="仿宋" w:cs="仿宋"/>
          <w:spacing w:val="-6"/>
          <w:sz w:val="32"/>
          <w:szCs w:val="32"/>
        </w:rPr>
        <w:t>政府金融监管能力建设，承接好中央下放的小额贷款公司、融资</w:t>
      </w:r>
      <w:r>
        <w:rPr>
          <w:rFonts w:ascii="仿宋" w:hAnsi="仿宋" w:eastAsia="仿宋" w:cs="仿宋"/>
          <w:spacing w:val="-5"/>
          <w:sz w:val="32"/>
          <w:szCs w:val="32"/>
        </w:rPr>
        <w:t>担保公司、区域性股权市场、典当行、融资租赁公司、商业保理</w:t>
      </w:r>
    </w:p>
    <w:p>
      <w:pPr>
        <w:spacing w:line="343" w:lineRule="auto"/>
        <w:rPr>
          <w:rFonts w:ascii="微软雅黑"/>
          <w:sz w:val="21"/>
        </w:rPr>
      </w:pPr>
    </w:p>
    <w:p>
      <w:pPr>
        <w:spacing w:line="344" w:lineRule="auto"/>
        <w:rPr>
          <w:rFonts w:ascii="微软雅黑"/>
          <w:sz w:val="21"/>
        </w:rPr>
      </w:pPr>
    </w:p>
    <w:p>
      <w:pPr>
        <w:spacing w:before="55" w:line="180" w:lineRule="auto"/>
        <w:ind w:firstLine="5876"/>
        <w:rPr>
          <w:rFonts w:ascii="Calibri" w:hAnsi="Calibri" w:eastAsia="Calibri" w:cs="Calibri"/>
          <w:sz w:val="18"/>
          <w:szCs w:val="18"/>
        </w:rPr>
      </w:pPr>
      <w:r>
        <w:rPr>
          <w:rFonts w:ascii="Calibri" w:hAnsi="Calibri" w:eastAsia="Calibri" w:cs="Calibri"/>
          <w:spacing w:val="-8"/>
          <w:sz w:val="18"/>
          <w:szCs w:val="18"/>
        </w:rPr>
        <w:t>13</w:t>
      </w:r>
    </w:p>
    <w:p>
      <w:pPr>
        <w:sectPr>
          <w:pgSz w:w="11906" w:h="16839"/>
          <w:pgMar w:top="0" w:right="0" w:bottom="0" w:left="0" w:header="0" w:footer="0" w:gutter="0"/>
          <w:cols w:space="720" w:num="1"/>
        </w:sectPr>
      </w:pPr>
    </w:p>
    <w:p>
      <w:pPr>
        <w:rPr>
          <w:rFonts w:ascii="微软雅黑"/>
          <w:sz w:val="21"/>
        </w:r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323" w:lineRule="auto"/>
        <w:ind w:left="1553" w:right="1533" w:firstLine="5"/>
        <w:rPr>
          <w:rFonts w:ascii="仿宋" w:hAnsi="仿宋" w:eastAsia="仿宋" w:cs="仿宋"/>
          <w:sz w:val="32"/>
          <w:szCs w:val="32"/>
        </w:rPr>
      </w:pPr>
      <w:r>
        <w:rPr>
          <w:rFonts w:ascii="仿宋" w:hAnsi="仿宋" w:eastAsia="仿宋" w:cs="仿宋"/>
          <w:spacing w:val="-6"/>
          <w:sz w:val="32"/>
          <w:szCs w:val="32"/>
        </w:rPr>
        <w:t>公司、地方资产管理公司等“影子银行”的金融监管任务，完善</w:t>
      </w:r>
      <w:r>
        <w:rPr>
          <w:rFonts w:ascii="仿宋" w:hAnsi="仿宋" w:eastAsia="仿宋" w:cs="仿宋"/>
          <w:spacing w:val="-8"/>
          <w:sz w:val="32"/>
          <w:szCs w:val="32"/>
        </w:rPr>
        <w:t>各项业务监管制度体系。（金融办牵头，相关部门配合）</w:t>
      </w:r>
    </w:p>
    <w:p>
      <w:pPr>
        <w:spacing w:line="323" w:lineRule="auto"/>
        <w:ind w:left="1552" w:right="1528" w:firstLine="640"/>
        <w:rPr>
          <w:rFonts w:ascii="仿宋" w:hAnsi="仿宋" w:eastAsia="仿宋" w:cs="仿宋"/>
          <w:sz w:val="32"/>
          <w:szCs w:val="32"/>
        </w:rPr>
      </w:pPr>
      <w:r>
        <w:rPr>
          <w:rFonts w:ascii="仿宋" w:hAnsi="仿宋" w:eastAsia="仿宋" w:cs="仿宋"/>
          <w:spacing w:val="-11"/>
          <w:sz w:val="32"/>
          <w:szCs w:val="32"/>
        </w:rPr>
        <w:t>（38）明确监管措施、化解方法、处置方案，持续开展“影</w:t>
      </w:r>
      <w:r>
        <w:rPr>
          <w:rFonts w:ascii="仿宋" w:hAnsi="仿宋" w:eastAsia="仿宋" w:cs="仿宋"/>
          <w:spacing w:val="-5"/>
          <w:sz w:val="32"/>
          <w:szCs w:val="32"/>
        </w:rPr>
        <w:t>子银行”的清理规范工作。通过年审及经营异常的两类机构的风险化解和分类处置工作，对从事非法集资等违法违规活动的进行查处和取缔。按照“属地负责、一线把关”的要求，建立健全以非现场监管和现场检查为主要内容的日常监管长效机制，建立监督管理协调机制和信息共享机制。加强科学规划，严格行业准入</w:t>
      </w:r>
      <w:r>
        <w:rPr>
          <w:rFonts w:ascii="仿宋" w:hAnsi="仿宋" w:eastAsia="仿宋" w:cs="仿宋"/>
          <w:spacing w:val="-23"/>
          <w:sz w:val="32"/>
          <w:szCs w:val="32"/>
        </w:rPr>
        <w:t>和退出，建立扶优限劣机制。（金融办牵头，相关部门配合）</w:t>
      </w:r>
    </w:p>
    <w:p>
      <w:pPr>
        <w:spacing w:before="2" w:line="201" w:lineRule="auto"/>
        <w:ind w:firstLine="2193"/>
        <w:rPr>
          <w:rFonts w:ascii="黑体" w:hAnsi="黑体" w:eastAsia="黑体" w:cs="黑体"/>
          <w:sz w:val="32"/>
          <w:szCs w:val="32"/>
        </w:rPr>
      </w:pPr>
      <w:r>
        <w:rPr>
          <w:rFonts w:ascii="黑体" w:hAnsi="黑体" w:eastAsia="黑体" w:cs="黑体"/>
          <w:spacing w:val="-4"/>
          <w:sz w:val="32"/>
          <w:szCs w:val="32"/>
        </w:rPr>
        <w:t>五、组织保障</w:t>
      </w:r>
    </w:p>
    <w:p>
      <w:pPr>
        <w:spacing w:before="209" w:line="323" w:lineRule="auto"/>
        <w:ind w:left="1554" w:right="1435" w:firstLine="637"/>
        <w:rPr>
          <w:rFonts w:ascii="仿宋" w:hAnsi="仿宋" w:eastAsia="仿宋" w:cs="仿宋"/>
          <w:sz w:val="32"/>
          <w:szCs w:val="32"/>
        </w:rPr>
      </w:pPr>
      <w:r>
        <w:rPr>
          <w:rFonts w:ascii="仿宋" w:hAnsi="仿宋" w:eastAsia="仿宋" w:cs="仿宋"/>
          <w:spacing w:val="-9"/>
          <w:sz w:val="32"/>
          <w:szCs w:val="32"/>
          <w14:textOutline w14:w="6239" w14:cap="flat" w14:cmpd="sng">
            <w14:solidFill>
              <w14:srgbClr w14:val="000000"/>
            </w14:solidFill>
            <w14:prstDash w14:val="solid"/>
            <w14:miter w14:val="10"/>
          </w14:textOutline>
        </w:rPr>
        <w:t>（一）加强党的领导。</w:t>
      </w:r>
      <w:r>
        <w:rPr>
          <w:rFonts w:ascii="仿宋" w:hAnsi="仿宋" w:eastAsia="仿宋" w:cs="仿宋"/>
          <w:spacing w:val="-9"/>
          <w:sz w:val="32"/>
          <w:szCs w:val="32"/>
        </w:rPr>
        <w:t>以习近平新时代中国特色社会主义思</w:t>
      </w:r>
      <w:r>
        <w:rPr>
          <w:rFonts w:ascii="仿宋" w:hAnsi="仿宋" w:eastAsia="仿宋" w:cs="仿宋"/>
          <w:spacing w:val="-23"/>
          <w:sz w:val="32"/>
          <w:szCs w:val="32"/>
        </w:rPr>
        <w:t>想为指导，坚持党对金融工作的集中统一领导，增强“四个意识”，</w:t>
      </w:r>
      <w:r>
        <w:rPr>
          <w:rFonts w:ascii="仿宋" w:hAnsi="仿宋" w:eastAsia="仿宋" w:cs="仿宋"/>
          <w:spacing w:val="-25"/>
          <w:sz w:val="32"/>
          <w:szCs w:val="32"/>
        </w:rPr>
        <w:t>坚定“四个自信”，做到“两个维护”，把打好防范化解重大金融</w:t>
      </w:r>
      <w:r>
        <w:rPr>
          <w:rFonts w:ascii="仿宋" w:hAnsi="仿宋" w:eastAsia="仿宋" w:cs="仿宋"/>
          <w:spacing w:val="-5"/>
          <w:sz w:val="32"/>
          <w:szCs w:val="32"/>
        </w:rPr>
        <w:t>风险攻坚战摆在突出位置，强化组织导，完善工作机制，促进各</w:t>
      </w:r>
      <w:r>
        <w:rPr>
          <w:rFonts w:ascii="仿宋" w:hAnsi="仿宋" w:eastAsia="仿宋" w:cs="仿宋"/>
          <w:spacing w:val="-12"/>
          <w:sz w:val="32"/>
          <w:szCs w:val="32"/>
        </w:rPr>
        <w:t>级、各部门工作协同，确保各项任务落实到位。</w:t>
      </w:r>
    </w:p>
    <w:p>
      <w:pPr>
        <w:spacing w:before="2" w:line="323" w:lineRule="auto"/>
        <w:ind w:left="1553" w:right="1481" w:firstLine="639"/>
        <w:rPr>
          <w:rFonts w:ascii="仿宋" w:hAnsi="仿宋" w:eastAsia="仿宋" w:cs="仿宋"/>
          <w:sz w:val="32"/>
          <w:szCs w:val="32"/>
        </w:rPr>
      </w:pPr>
      <w:r>
        <w:rPr>
          <w:rFonts w:ascii="仿宋" w:hAnsi="仿宋" w:eastAsia="仿宋" w:cs="仿宋"/>
          <w:spacing w:val="-10"/>
          <w:sz w:val="32"/>
          <w:szCs w:val="32"/>
          <w14:textOutline w14:w="6239" w14:cap="flat" w14:cmpd="sng">
            <w14:solidFill>
              <w14:srgbClr w14:val="000000"/>
            </w14:solidFill>
            <w14:prstDash w14:val="solid"/>
            <w14:miter w14:val="10"/>
          </w14:textOutline>
        </w:rPr>
        <w:t>（二）狠抓任务落实。</w:t>
      </w:r>
      <w:r>
        <w:rPr>
          <w:rFonts w:ascii="仿宋" w:hAnsi="仿宋" w:eastAsia="仿宋" w:cs="仿宋"/>
          <w:spacing w:val="-10"/>
          <w:sz w:val="32"/>
          <w:szCs w:val="32"/>
        </w:rPr>
        <w:t>各有关部门要按照任务分工，狠抓落</w:t>
      </w:r>
      <w:r>
        <w:rPr>
          <w:rFonts w:ascii="仿宋" w:hAnsi="仿宋" w:eastAsia="仿宋" w:cs="仿宋"/>
          <w:spacing w:val="-14"/>
          <w:sz w:val="32"/>
          <w:szCs w:val="32"/>
        </w:rPr>
        <w:t>实。牵头部门切实担负起主要责任，要主动推进、全程过问、全</w:t>
      </w:r>
      <w:r>
        <w:rPr>
          <w:rFonts w:ascii="仿宋" w:hAnsi="仿宋" w:eastAsia="仿宋" w:cs="仿宋"/>
          <w:spacing w:val="-5"/>
          <w:sz w:val="32"/>
          <w:szCs w:val="32"/>
        </w:rPr>
        <w:t>程负责、一抓到底，提出落实分工的具体措施和成时限，并将具</w:t>
      </w:r>
      <w:r>
        <w:rPr>
          <w:rFonts w:ascii="仿宋" w:hAnsi="仿宋" w:eastAsia="仿宋" w:cs="仿宋"/>
          <w:spacing w:val="-6"/>
          <w:sz w:val="32"/>
          <w:szCs w:val="32"/>
        </w:rPr>
        <w:t>体任务落实到具体部门。参与部门要顾全大局、加强协作、主动</w:t>
      </w:r>
      <w:r>
        <w:rPr>
          <w:rFonts w:ascii="仿宋" w:hAnsi="仿宋" w:eastAsia="仿宋" w:cs="仿宋"/>
          <w:spacing w:val="-5"/>
          <w:sz w:val="32"/>
          <w:szCs w:val="32"/>
        </w:rPr>
        <w:t>参与、密切配合，将每一项工作落到实处。县人行要根据辖区实</w:t>
      </w:r>
      <w:r>
        <w:rPr>
          <w:rFonts w:ascii="仿宋" w:hAnsi="仿宋" w:eastAsia="仿宋" w:cs="仿宋"/>
          <w:spacing w:val="-20"/>
          <w:sz w:val="32"/>
          <w:szCs w:val="32"/>
        </w:rPr>
        <w:t>际情况，统筹考虑辖区内风险处置工作，与地方政府密切沟通，</w:t>
      </w:r>
      <w:r>
        <w:rPr>
          <w:rFonts w:ascii="仿宋" w:hAnsi="仿宋" w:eastAsia="仿宋" w:cs="仿宋"/>
          <w:spacing w:val="-6"/>
          <w:sz w:val="32"/>
          <w:szCs w:val="32"/>
        </w:rPr>
        <w:t>推动工作开展。牵头部门要主动加强对各机构的业务指导和工作</w:t>
      </w:r>
    </w:p>
    <w:p>
      <w:pPr>
        <w:spacing w:line="344" w:lineRule="auto"/>
        <w:rPr>
          <w:rFonts w:ascii="微软雅黑"/>
          <w:sz w:val="21"/>
        </w:rPr>
      </w:pPr>
    </w:p>
    <w:p>
      <w:pPr>
        <w:spacing w:line="344" w:lineRule="auto"/>
        <w:rPr>
          <w:rFonts w:ascii="微软雅黑"/>
          <w:sz w:val="21"/>
        </w:rPr>
      </w:pPr>
    </w:p>
    <w:p>
      <w:pPr>
        <w:spacing w:before="56" w:line="180" w:lineRule="auto"/>
        <w:ind w:firstLine="5876"/>
        <w:rPr>
          <w:rFonts w:ascii="Calibri" w:hAnsi="Calibri" w:eastAsia="Calibri" w:cs="Calibri"/>
          <w:sz w:val="18"/>
          <w:szCs w:val="18"/>
        </w:rPr>
      </w:pPr>
      <w:r>
        <w:rPr>
          <w:rFonts w:ascii="Calibri" w:hAnsi="Calibri" w:eastAsia="Calibri" w:cs="Calibri"/>
          <w:spacing w:val="-8"/>
          <w:sz w:val="18"/>
          <w:szCs w:val="18"/>
        </w:rPr>
        <w:t>14</w:t>
      </w:r>
    </w:p>
    <w:p>
      <w:pPr>
        <w:sectPr>
          <w:pgSz w:w="11906" w:h="16839"/>
          <w:pgMar w:top="0" w:right="0" w:bottom="0" w:left="0" w:header="0" w:footer="0" w:gutter="0"/>
          <w:cols w:space="720" w:num="1"/>
        </w:sectPr>
      </w:pPr>
    </w:p>
    <w:p>
      <w:pPr>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line="241" w:lineRule="auto"/>
        <w:rPr>
          <w:rFonts w:ascii="微软雅黑"/>
          <w:sz w:val="21"/>
        </w:rPr>
      </w:pPr>
    </w:p>
    <w:p>
      <w:pPr>
        <w:spacing w:before="104" w:line="188" w:lineRule="auto"/>
        <w:ind w:firstLine="1552"/>
        <w:rPr>
          <w:rFonts w:ascii="仿宋" w:hAnsi="仿宋" w:eastAsia="仿宋" w:cs="仿宋"/>
          <w:sz w:val="32"/>
          <w:szCs w:val="32"/>
        </w:rPr>
      </w:pPr>
      <w:r>
        <w:rPr>
          <w:rFonts w:ascii="仿宋" w:hAnsi="仿宋" w:eastAsia="仿宋" w:cs="仿宋"/>
          <w:spacing w:val="-8"/>
          <w:sz w:val="32"/>
          <w:szCs w:val="32"/>
        </w:rPr>
        <w:t>支持。</w:t>
      </w:r>
    </w:p>
    <w:p>
      <w:pPr>
        <w:spacing w:before="232" w:line="323" w:lineRule="auto"/>
        <w:ind w:left="1552" w:right="1531" w:firstLine="640"/>
        <w:rPr>
          <w:rFonts w:ascii="仿宋" w:hAnsi="仿宋" w:eastAsia="仿宋" w:cs="仿宋"/>
          <w:sz w:val="32"/>
          <w:szCs w:val="32"/>
        </w:rPr>
      </w:pPr>
      <w:r>
        <w:rPr>
          <w:rFonts w:ascii="仿宋" w:hAnsi="仿宋" w:eastAsia="仿宋" w:cs="仿宋"/>
          <w:spacing w:val="-10"/>
          <w:sz w:val="32"/>
          <w:szCs w:val="32"/>
          <w14:textOutline w14:w="6239" w14:cap="flat" w14:cmpd="sng">
            <w14:solidFill>
              <w14:srgbClr w14:val="000000"/>
            </w14:solidFill>
            <w14:prstDash w14:val="solid"/>
            <w14:miter w14:val="10"/>
          </w14:textOutline>
        </w:rPr>
        <w:t>（三）强化监督问责。</w:t>
      </w:r>
      <w:r>
        <w:rPr>
          <w:rFonts w:ascii="仿宋" w:hAnsi="仿宋" w:eastAsia="仿宋" w:cs="仿宋"/>
          <w:spacing w:val="-10"/>
          <w:sz w:val="32"/>
          <w:szCs w:val="32"/>
        </w:rPr>
        <w:t>对于攻坚战任务分工落实情况实行责</w:t>
      </w:r>
      <w:r>
        <w:rPr>
          <w:rFonts w:ascii="仿宋" w:hAnsi="仿宋" w:eastAsia="仿宋" w:cs="仿宋"/>
          <w:spacing w:val="-14"/>
          <w:sz w:val="32"/>
          <w:szCs w:val="32"/>
        </w:rPr>
        <w:t>任制管理，对整体进展和重点举措进行动态监控和检查监督，按</w:t>
      </w:r>
      <w:r>
        <w:rPr>
          <w:rFonts w:ascii="仿宋" w:hAnsi="仿宋" w:eastAsia="仿宋" w:cs="仿宋"/>
          <w:spacing w:val="-2"/>
          <w:sz w:val="32"/>
          <w:szCs w:val="32"/>
        </w:rPr>
        <w:t>季汇总各有关部门的工作情况，并及时向牵头部门报告工作进</w:t>
      </w:r>
      <w:r>
        <w:rPr>
          <w:rFonts w:ascii="仿宋" w:hAnsi="仿宋" w:eastAsia="仿宋" w:cs="仿宋"/>
          <w:spacing w:val="-5"/>
          <w:sz w:val="32"/>
          <w:szCs w:val="32"/>
        </w:rPr>
        <w:t>展。各牵头部门每季度要进行盘点，将相关任完成情况交金融稳定科汇总。</w:t>
      </w:r>
    </w:p>
    <w:p>
      <w:pPr>
        <w:spacing w:before="2" w:line="323" w:lineRule="auto"/>
        <w:ind w:left="1552" w:right="1531" w:firstLine="640"/>
        <w:rPr>
          <w:rFonts w:ascii="仿宋" w:hAnsi="仿宋" w:eastAsia="仿宋" w:cs="仿宋"/>
          <w:sz w:val="32"/>
          <w:szCs w:val="32"/>
        </w:rPr>
      </w:pPr>
      <w:r>
        <w:rPr>
          <w:rFonts w:ascii="仿宋" w:hAnsi="仿宋" w:eastAsia="仿宋" w:cs="仿宋"/>
          <w:spacing w:val="-9"/>
          <w:sz w:val="32"/>
          <w:szCs w:val="32"/>
          <w14:textOutline w14:w="6239" w14:cap="flat" w14:cmpd="sng">
            <w14:solidFill>
              <w14:srgbClr w14:val="000000"/>
            </w14:solidFill>
            <w14:prstDash w14:val="solid"/>
            <w14:miter w14:val="10"/>
          </w14:textOutline>
        </w:rPr>
        <w:t>（四）严惩金融腐败。</w:t>
      </w:r>
      <w:r>
        <w:rPr>
          <w:rFonts w:ascii="仿宋" w:hAnsi="仿宋" w:eastAsia="仿宋" w:cs="仿宋"/>
          <w:spacing w:val="-9"/>
          <w:sz w:val="32"/>
          <w:szCs w:val="32"/>
        </w:rPr>
        <w:t>深刻认识当前反腐败斗争的复杂严峻</w:t>
      </w:r>
      <w:r>
        <w:rPr>
          <w:rFonts w:ascii="仿宋" w:hAnsi="仿宋" w:eastAsia="仿宋" w:cs="仿宋"/>
          <w:spacing w:val="-5"/>
          <w:sz w:val="32"/>
          <w:szCs w:val="32"/>
        </w:rPr>
        <w:t>形势，在实施攻坚战方案过程中，坚持严字当头，凡发现涉及金</w:t>
      </w:r>
      <w:r>
        <w:rPr>
          <w:rFonts w:ascii="仿宋" w:hAnsi="仿宋" w:eastAsia="仿宋" w:cs="仿宋"/>
          <w:spacing w:val="-22"/>
          <w:sz w:val="32"/>
          <w:szCs w:val="32"/>
        </w:rPr>
        <w:t>融腐败行为的，一律移交纪检监察机关，依法依规依纪处置，涉</w:t>
      </w:r>
      <w:r>
        <w:rPr>
          <w:rFonts w:ascii="仿宋" w:hAnsi="仿宋" w:eastAsia="仿宋" w:cs="仿宋"/>
          <w:spacing w:val="-10"/>
          <w:sz w:val="32"/>
          <w:szCs w:val="32"/>
        </w:rPr>
        <w:t>嫌犯罪的移送司法机关依法处置，不断加大反腐败斗争力度。</w:t>
      </w:r>
    </w:p>
    <w:p>
      <w:pPr>
        <w:spacing w:line="297" w:lineRule="auto"/>
        <w:rPr>
          <w:rFonts w:ascii="微软雅黑"/>
          <w:sz w:val="21"/>
        </w:rPr>
      </w:pPr>
    </w:p>
    <w:p>
      <w:pPr>
        <w:spacing w:line="298" w:lineRule="auto"/>
        <w:rPr>
          <w:rFonts w:ascii="微软雅黑"/>
          <w:sz w:val="21"/>
        </w:rPr>
      </w:pPr>
    </w:p>
    <w:p>
      <w:pPr>
        <w:spacing w:line="298" w:lineRule="auto"/>
        <w:rPr>
          <w:rFonts w:ascii="微软雅黑"/>
          <w:sz w:val="21"/>
        </w:rPr>
      </w:pPr>
    </w:p>
    <w:p>
      <w:pPr>
        <w:spacing w:line="298" w:lineRule="auto"/>
        <w:rPr>
          <w:rFonts w:ascii="微软雅黑"/>
          <w:sz w:val="21"/>
        </w:rPr>
      </w:pPr>
    </w:p>
    <w:p>
      <w:pPr>
        <w:spacing w:before="104" w:line="645" w:lineRule="exact"/>
        <w:ind w:firstLine="5174"/>
        <w:rPr>
          <w:rFonts w:ascii="仿宋" w:hAnsi="仿宋" w:eastAsia="仿宋" w:cs="仿宋"/>
          <w:sz w:val="32"/>
          <w:szCs w:val="32"/>
        </w:rPr>
      </w:pPr>
      <w:r>
        <w:rPr>
          <w:rFonts w:ascii="仿宋" w:hAnsi="仿宋" w:eastAsia="仿宋" w:cs="仿宋"/>
          <w:spacing w:val="-6"/>
          <w:position w:val="23"/>
          <w:sz w:val="32"/>
          <w:szCs w:val="32"/>
        </w:rPr>
        <w:t>中国人民银行潢川县支行</w:t>
      </w:r>
    </w:p>
    <w:p>
      <w:pPr>
        <w:spacing w:before="1" w:line="204" w:lineRule="auto"/>
        <w:ind w:firstLine="5745"/>
        <w:rPr>
          <w:rFonts w:ascii="仿宋" w:hAnsi="仿宋" w:eastAsia="仿宋" w:cs="仿宋"/>
          <w:sz w:val="30"/>
          <w:szCs w:val="30"/>
        </w:rPr>
      </w:pPr>
      <w:r>
        <w:rPr>
          <w:rFonts w:ascii="仿宋" w:hAnsi="仿宋" w:eastAsia="仿宋" w:cs="仿宋"/>
          <w:spacing w:val="-12"/>
          <w:sz w:val="30"/>
          <w:szCs w:val="30"/>
        </w:rPr>
        <w:t>2021年6月7日</w:t>
      </w:r>
    </w:p>
    <w:p/>
    <w:p/>
    <w:p/>
    <w:p/>
    <w:p/>
    <w:p/>
    <w:p/>
    <w:p/>
    <w:p/>
    <w:p/>
    <w:p>
      <w:pPr>
        <w:spacing w:line="59" w:lineRule="exact"/>
      </w:pPr>
    </w:p>
    <w:tbl>
      <w:tblPr>
        <w:tblStyle w:val="4"/>
        <w:tblW w:w="9285" w:type="dxa"/>
        <w:tblInd w:w="1285"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39"/>
        <w:gridCol w:w="394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91" w:hRule="atLeast"/>
        </w:trPr>
        <w:tc>
          <w:tcPr>
            <w:tcW w:w="9285" w:type="dxa"/>
            <w:gridSpan w:val="2"/>
            <w:tcBorders>
              <w:top w:val="single" w:color="000000" w:sz="2" w:space="0"/>
              <w:bottom w:val="single" w:color="000000" w:sz="2" w:space="0"/>
            </w:tcBorders>
            <w:vAlign w:val="top"/>
          </w:tcPr>
          <w:p>
            <w:pPr>
              <w:spacing w:before="105" w:line="190" w:lineRule="auto"/>
              <w:ind w:firstLine="440"/>
              <w:rPr>
                <w:rFonts w:ascii="仿宋" w:hAnsi="仿宋" w:eastAsia="仿宋" w:cs="仿宋"/>
                <w:sz w:val="28"/>
                <w:szCs w:val="28"/>
              </w:rPr>
            </w:pPr>
            <w:r>
              <w:rPr>
                <w:rFonts w:ascii="仿宋" w:hAnsi="仿宋" w:eastAsia="仿宋" w:cs="仿宋"/>
                <w:spacing w:val="-17"/>
                <w:sz w:val="28"/>
                <w:szCs w:val="28"/>
              </w:rPr>
              <w:t>内部发送：各行级领导、办公室</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86" w:hRule="atLeast"/>
        </w:trPr>
        <w:tc>
          <w:tcPr>
            <w:tcW w:w="9285" w:type="dxa"/>
            <w:gridSpan w:val="2"/>
            <w:tcBorders>
              <w:top w:val="single" w:color="000000" w:sz="2" w:space="0"/>
              <w:bottom w:val="single" w:color="000000" w:sz="2" w:space="0"/>
            </w:tcBorders>
            <w:vAlign w:val="top"/>
          </w:tcPr>
          <w:p>
            <w:pPr>
              <w:spacing w:before="103" w:line="190" w:lineRule="auto"/>
              <w:ind w:firstLine="403"/>
              <w:rPr>
                <w:rFonts w:ascii="仿宋" w:hAnsi="仿宋" w:eastAsia="仿宋" w:cs="仿宋"/>
                <w:sz w:val="28"/>
                <w:szCs w:val="28"/>
              </w:rPr>
            </w:pPr>
            <w:r>
              <w:rPr>
                <w:rFonts w:ascii="仿宋" w:hAnsi="仿宋" w:eastAsia="仿宋" w:cs="仿宋"/>
                <w:spacing w:val="-17"/>
                <w:sz w:val="28"/>
                <w:szCs w:val="28"/>
              </w:rPr>
              <w:t>联系人：刘永辉</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ascii="仿宋" w:hAnsi="仿宋" w:eastAsia="仿宋" w:cs="仿宋"/>
                <w:spacing w:val="-17"/>
                <w:sz w:val="28"/>
                <w:szCs w:val="28"/>
              </w:rPr>
              <w:t>联系电话：0376—3136089（共印10份）</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91" w:hRule="atLeast"/>
        </w:trPr>
        <w:tc>
          <w:tcPr>
            <w:tcW w:w="5339" w:type="dxa"/>
            <w:tcBorders>
              <w:top w:val="single" w:color="000000" w:sz="2" w:space="0"/>
              <w:bottom w:val="single" w:color="000000" w:sz="2" w:space="0"/>
            </w:tcBorders>
            <w:vAlign w:val="top"/>
          </w:tcPr>
          <w:p>
            <w:pPr>
              <w:spacing w:before="104" w:line="190" w:lineRule="auto"/>
              <w:ind w:firstLine="442"/>
              <w:rPr>
                <w:rFonts w:ascii="仿宋" w:hAnsi="仿宋" w:eastAsia="仿宋" w:cs="仿宋"/>
                <w:sz w:val="28"/>
                <w:szCs w:val="28"/>
              </w:rPr>
            </w:pPr>
            <w:r>
              <w:rPr>
                <w:rFonts w:ascii="仿宋" w:hAnsi="仿宋" w:eastAsia="仿宋" w:cs="仿宋"/>
                <w:spacing w:val="-4"/>
                <w:sz w:val="28"/>
                <w:szCs w:val="28"/>
              </w:rPr>
              <w:t>中国人民银行潢川县支行办公室</w:t>
            </w:r>
          </w:p>
        </w:tc>
        <w:tc>
          <w:tcPr>
            <w:tcW w:w="3946" w:type="dxa"/>
            <w:tcBorders>
              <w:top w:val="single" w:color="000000" w:sz="2" w:space="0"/>
              <w:bottom w:val="single" w:color="000000" w:sz="2" w:space="0"/>
            </w:tcBorders>
            <w:vAlign w:val="top"/>
          </w:tcPr>
          <w:p>
            <w:pPr>
              <w:spacing w:before="104" w:line="190" w:lineRule="auto"/>
              <w:ind w:firstLine="1736" w:firstLineChars="700"/>
              <w:rPr>
                <w:rFonts w:ascii="仿宋" w:hAnsi="仿宋" w:eastAsia="仿宋" w:cs="仿宋"/>
                <w:sz w:val="28"/>
                <w:szCs w:val="28"/>
              </w:rPr>
            </w:pPr>
            <w:bookmarkStart w:id="0" w:name="_GoBack"/>
            <w:bookmarkEnd w:id="0"/>
            <w:r>
              <w:rPr>
                <w:rFonts w:ascii="仿宋" w:hAnsi="仿宋" w:eastAsia="仿宋" w:cs="仿宋"/>
                <w:spacing w:val="-13"/>
                <w:w w:val="98"/>
                <w:sz w:val="28"/>
                <w:szCs w:val="28"/>
              </w:rPr>
              <w:t>2021年6月7日印发</w:t>
            </w:r>
          </w:p>
        </w:tc>
      </w:tr>
    </w:tbl>
    <w:p>
      <w:pPr>
        <w:spacing w:line="306" w:lineRule="auto"/>
        <w:rPr>
          <w:rFonts w:ascii="微软雅黑"/>
          <w:sz w:val="21"/>
        </w:rPr>
      </w:pPr>
    </w:p>
    <w:p>
      <w:pPr>
        <w:spacing w:line="307" w:lineRule="auto"/>
        <w:rPr>
          <w:rFonts w:ascii="微软雅黑"/>
          <w:sz w:val="21"/>
        </w:rPr>
      </w:pPr>
    </w:p>
    <w:p>
      <w:pPr>
        <w:spacing w:before="55" w:line="180" w:lineRule="auto"/>
        <w:ind w:firstLine="5876"/>
        <w:rPr>
          <w:rFonts w:ascii="Calibri" w:hAnsi="Calibri" w:eastAsia="Calibri" w:cs="Calibri"/>
          <w:sz w:val="18"/>
          <w:szCs w:val="18"/>
        </w:rPr>
      </w:pPr>
      <w:r>
        <w:rPr>
          <w:rFonts w:ascii="Calibri" w:hAnsi="Calibri" w:eastAsia="Calibri" w:cs="Calibri"/>
          <w:spacing w:val="-8"/>
          <w:sz w:val="18"/>
          <w:szCs w:val="18"/>
        </w:rPr>
        <w:t>15</w:t>
      </w:r>
    </w:p>
    <w:sectPr>
      <w:pgSz w:w="11906"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1540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2021-12-09T15:11:00Z</dcterms:created>
  <dc:creator>admin01</dc:creator>
  <cp:lastModifiedBy>Y.N.</cp:lastModifiedBy>
  <dcterms:modified xsi:type="dcterms:W3CDTF">2022-03-18T03:12:31Z</dcterms:modified>
  <dc:title>转发人民银行信阳市中心支行办公室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2022-03-18T11:00:33Z</vt:filetime>
  </property>
  <property fmtid="{D5CDD505-2E9C-101B-9397-08002B2CF9AE}" pid="4" name="KSOProductBuildVer">
    <vt:lpwstr>2052-11.1.0.11365</vt:lpwstr>
  </property>
  <property fmtid="{D5CDD505-2E9C-101B-9397-08002B2CF9AE}" pid="5" name="ICV">
    <vt:lpwstr>485BCE20251F4DF7A1A5CD8C57A2CD32</vt:lpwstr>
  </property>
</Properties>
</file>