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val="en-US" w:eastAsia="zh-CN" w:bidi="ar-SA"/>
        </w:rPr>
      </w:pPr>
      <w:r>
        <w:rPr>
          <w:rFonts w:hint="eastAsia" w:ascii="方正小标宋简体" w:hAnsi="方正小标宋简体" w:eastAsia="方正小标宋简体" w:cs="方正小标宋简体"/>
          <w:spacing w:val="0"/>
          <w:w w:val="100"/>
          <w:kern w:val="2"/>
          <w:position w:val="0"/>
          <w:sz w:val="44"/>
          <w:szCs w:val="44"/>
          <w:shd w:val="clear"/>
          <w:lang w:val="en-US" w:eastAsia="zh-CN" w:bidi="ar-SA"/>
        </w:rPr>
        <w:t>信阳银保监分局潢川监管组</w:t>
      </w:r>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eastAsia="zh-CN" w:bidi="ar-SA"/>
        </w:rPr>
      </w:pPr>
      <w:r>
        <w:rPr>
          <w:rFonts w:hint="eastAsia" w:ascii="方正小标宋简体" w:hAnsi="方正小标宋简体" w:eastAsia="方正小标宋简体" w:cs="方正小标宋简体"/>
          <w:spacing w:val="0"/>
          <w:w w:val="100"/>
          <w:kern w:val="2"/>
          <w:position w:val="0"/>
          <w:sz w:val="44"/>
          <w:szCs w:val="44"/>
          <w:shd w:val="clear"/>
          <w:lang w:eastAsia="zh-CN" w:bidi="ar-SA"/>
        </w:rPr>
        <w:t>关于《进一步规范金融机构经营行为</w:t>
      </w:r>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spacing w:val="0"/>
          <w:w w:val="100"/>
          <w:kern w:val="2"/>
          <w:position w:val="0"/>
          <w:sz w:val="44"/>
          <w:szCs w:val="44"/>
          <w:shd w:val="clear"/>
          <w:lang w:eastAsia="zh-CN" w:bidi="ar-SA"/>
        </w:rPr>
      </w:pPr>
      <w:r>
        <w:rPr>
          <w:rFonts w:hint="eastAsia" w:ascii="方正小标宋简体" w:hAnsi="方正小标宋简体" w:eastAsia="方正小标宋简体" w:cs="方正小标宋简体"/>
          <w:spacing w:val="0"/>
          <w:w w:val="100"/>
          <w:kern w:val="2"/>
          <w:position w:val="0"/>
          <w:sz w:val="44"/>
          <w:szCs w:val="44"/>
          <w:shd w:val="clear"/>
          <w:lang w:eastAsia="zh-CN" w:bidi="ar-SA"/>
        </w:rPr>
        <w:t>切实保护金融消费者合法权益》的通知</w:t>
      </w:r>
    </w:p>
    <w:p>
      <w:pPr>
        <w:pStyle w:val="7"/>
        <w:keepNext w:val="0"/>
        <w:keepLines w:val="0"/>
        <w:widowControl w:val="0"/>
        <w:shd w:val="clear" w:color="auto" w:fill="auto"/>
        <w:bidi w:val="0"/>
        <w:spacing w:before="0" w:after="60" w:line="621" w:lineRule="exact"/>
        <w:ind w:left="0" w:right="0" w:firstLine="0"/>
        <w:jc w:val="left"/>
        <w:rPr>
          <w:rFonts w:hint="eastAsia" w:ascii="仿宋_GB2312" w:hAnsi="仿宋_GB2312" w:eastAsia="仿宋_GB2312" w:cs="仿宋_GB2312"/>
          <w:color w:val="000000"/>
          <w:spacing w:val="0"/>
          <w:w w:val="100"/>
          <w:position w:val="0"/>
          <w:sz w:val="32"/>
          <w:szCs w:val="32"/>
        </w:rPr>
      </w:pPr>
    </w:p>
    <w:p>
      <w:pPr>
        <w:pStyle w:val="7"/>
        <w:keepNext w:val="0"/>
        <w:keepLines w:val="0"/>
        <w:widowControl w:val="0"/>
        <w:shd w:val="clear" w:color="auto" w:fill="auto"/>
        <w:bidi w:val="0"/>
        <w:spacing w:before="0" w:after="60" w:line="621" w:lineRule="exac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潢川县各银行机构，各保险公司：</w:t>
      </w:r>
    </w:p>
    <w:p>
      <w:pPr>
        <w:pStyle w:val="7"/>
        <w:keepNext w:val="0"/>
        <w:keepLines w:val="0"/>
        <w:widowControl w:val="0"/>
        <w:shd w:val="clear" w:color="auto" w:fill="auto"/>
        <w:bidi w:val="0"/>
        <w:spacing w:before="0" w:after="0" w:line="586"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为深入贯彻落实银保监会、河南银保监局、信阳银保监分局及县委县政府关于金融消费者权益保护工作的各项要求，进一步保护银行保险消费者合法权益，增强公众对银行保险业的市场信心，发挥好在金融领域</w:t>
      </w:r>
      <w:r>
        <w:rPr>
          <w:rFonts w:hint="eastAsia" w:ascii="仿宋_GB2312" w:hAnsi="仿宋_GB2312" w:eastAsia="仿宋_GB2312" w:cs="仿宋_GB2312"/>
          <w:color w:val="000000"/>
          <w:spacing w:val="0"/>
          <w:w w:val="100"/>
          <w:position w:val="0"/>
          <w:sz w:val="32"/>
          <w:szCs w:val="32"/>
          <w:lang w:val="zh-CN" w:eastAsia="zh-CN" w:bidi="zh-CN"/>
        </w:rPr>
        <w:t>“减</w:t>
      </w:r>
      <w:r>
        <w:rPr>
          <w:rFonts w:hint="eastAsia" w:ascii="仿宋_GB2312" w:hAnsi="仿宋_GB2312" w:eastAsia="仿宋_GB2312" w:cs="仿宋_GB2312"/>
          <w:color w:val="000000"/>
          <w:spacing w:val="0"/>
          <w:w w:val="100"/>
          <w:position w:val="0"/>
          <w:sz w:val="32"/>
          <w:szCs w:val="32"/>
        </w:rPr>
        <w:t>震器”和</w:t>
      </w:r>
      <w:r>
        <w:rPr>
          <w:rFonts w:hint="eastAsia" w:ascii="仿宋_GB2312" w:hAnsi="仿宋_GB2312" w:eastAsia="仿宋_GB2312" w:cs="仿宋_GB2312"/>
          <w:color w:val="000000"/>
          <w:spacing w:val="0"/>
          <w:w w:val="100"/>
          <w:position w:val="0"/>
          <w:sz w:val="32"/>
          <w:szCs w:val="32"/>
          <w:lang w:val="zh-CN" w:eastAsia="zh-CN" w:bidi="zh-CN"/>
        </w:rPr>
        <w:t>“舒压</w:t>
      </w:r>
      <w:r>
        <w:rPr>
          <w:rFonts w:hint="eastAsia" w:ascii="仿宋_GB2312" w:hAnsi="仿宋_GB2312" w:eastAsia="仿宋_GB2312" w:cs="仿宋_GB2312"/>
          <w:color w:val="000000"/>
          <w:spacing w:val="0"/>
          <w:w w:val="100"/>
          <w:position w:val="0"/>
          <w:sz w:val="32"/>
          <w:szCs w:val="32"/>
        </w:rPr>
        <w:t>阀”的基础性作用，促进银行保险业健康持续发展，有效维护金融体系稳定，结合上级工作要求与县域实际，现对我县银行保险机构金融服务行为通知如下：</w:t>
      </w:r>
    </w:p>
    <w:p>
      <w:pPr>
        <w:pStyle w:val="7"/>
        <w:keepNext w:val="0"/>
        <w:keepLines w:val="0"/>
        <w:widowControl w:val="0"/>
        <w:numPr>
          <w:ilvl w:val="0"/>
          <w:numId w:val="1"/>
        </w:numPr>
        <w:shd w:val="clear" w:color="auto" w:fill="auto"/>
        <w:tabs>
          <w:tab w:val="left" w:pos="1266"/>
        </w:tabs>
        <w:bidi w:val="0"/>
        <w:spacing w:before="0" w:after="0" w:line="621" w:lineRule="exact"/>
        <w:ind w:left="0" w:right="0" w:firstLine="640"/>
        <w:jc w:val="both"/>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银行保险机构要根据金融产品和服务的特性评估其对金融消费者的适合度，合理划分金融产品和服务风险等级以及金融消费者风险承受等级，将合适的金融产品和服务提供给适当的金融消费者；要依法保障金融消费者在购买、使用金融产品和服务时的财产安全，不得非法挪用、占用金融消费者资金及其他金融资产。</w:t>
      </w:r>
      <w:bookmarkStart w:id="0" w:name="bookmark5"/>
    </w:p>
    <w:bookmarkEnd w:id="0"/>
    <w:p>
      <w:pPr>
        <w:pStyle w:val="7"/>
        <w:keepNext w:val="0"/>
        <w:keepLines w:val="0"/>
        <w:widowControl w:val="0"/>
        <w:numPr>
          <w:ilvl w:val="0"/>
          <w:numId w:val="1"/>
        </w:numPr>
        <w:shd w:val="clear" w:color="auto" w:fill="auto"/>
        <w:tabs>
          <w:tab w:val="left" w:pos="1266"/>
        </w:tabs>
        <w:bidi w:val="0"/>
        <w:spacing w:before="0" w:after="0" w:line="621"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银行保险机构在进行营销宣传活动时，不得有下列行为：一是虚假、欺诈、隐瞒或者引人误解的宣传；二是对业绩或者产品收益等夸大宣传；三是利用金融管理部门对金融产品或服务的审核或者备案程序，误导金融消费者认为金融管理部门已对该金融产品或服务提供保证；四是非保本投资型金融产品的营销宣传内容使金融消费者误信能保证本金安全或者保证盈利；五是其他违反金融消费者权益保护相关法律法规和监管规定的行为。</w:t>
      </w:r>
    </w:p>
    <w:p>
      <w:pPr>
        <w:pStyle w:val="7"/>
        <w:keepNext w:val="0"/>
        <w:keepLines w:val="0"/>
        <w:widowControl w:val="0"/>
        <w:shd w:val="clear" w:color="auto" w:fill="auto"/>
        <w:bidi w:val="0"/>
        <w:spacing w:before="0" w:after="0" w:line="624" w:lineRule="exact"/>
        <w:ind w:left="0" w:right="0" w:firstLine="640"/>
        <w:jc w:val="both"/>
        <w:rPr>
          <w:rFonts w:hint="eastAsia" w:ascii="仿宋_GB2312" w:hAnsi="仿宋_GB2312" w:eastAsia="仿宋_GB2312" w:cs="仿宋_GB2312"/>
          <w:sz w:val="32"/>
          <w:szCs w:val="32"/>
        </w:rPr>
      </w:pPr>
      <w:bookmarkStart w:id="1" w:name="bookmark6"/>
      <w:r>
        <w:rPr>
          <w:rFonts w:hint="eastAsia" w:ascii="仿宋_GB2312" w:hAnsi="仿宋_GB2312" w:eastAsia="仿宋_GB2312" w:cs="仿宋_GB2312"/>
          <w:color w:val="000000"/>
          <w:spacing w:val="0"/>
          <w:w w:val="100"/>
          <w:position w:val="0"/>
          <w:sz w:val="32"/>
          <w:szCs w:val="32"/>
        </w:rPr>
        <w:t>三</w:t>
      </w:r>
      <w:bookmarkEnd w:id="1"/>
      <w:r>
        <w:rPr>
          <w:rFonts w:hint="eastAsia" w:ascii="仿宋_GB2312" w:hAnsi="仿宋_GB2312" w:eastAsia="仿宋_GB2312" w:cs="仿宋_GB2312"/>
          <w:color w:val="000000"/>
          <w:spacing w:val="0"/>
          <w:w w:val="100"/>
          <w:position w:val="0"/>
          <w:sz w:val="32"/>
          <w:szCs w:val="32"/>
        </w:rPr>
        <w:t>、金融机构收集、使用消费者金融信息，应当遵循合法、正当、必要原则，经金融消费者明示同意。金融机构不得收集与业务无关的消费者金融信息，不得采取不正当方式收集信息，不得变相强制收集消费者金融信息。</w:t>
      </w:r>
    </w:p>
    <w:p>
      <w:pPr>
        <w:pStyle w:val="9"/>
        <w:keepNext w:val="0"/>
        <w:keepLines w:val="0"/>
        <w:widowControl w:val="0"/>
        <w:shd w:val="clear" w:color="auto" w:fill="auto"/>
        <w:bidi w:val="0"/>
        <w:spacing w:before="0"/>
        <w:ind w:left="0" w:right="0"/>
        <w:jc w:val="both"/>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zh-TW" w:eastAsia="zh-TW" w:bidi="zh-TW"/>
        </w:rPr>
        <w:t>联系邮箱：</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en-US" w:bidi="zh-TW"/>
        </w:rPr>
        <w:t>xyjr2</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zh-TW"/>
        </w:rPr>
        <w:t>k</w:t>
      </w:r>
      <w:bookmarkStart w:id="2" w:name="_GoBack"/>
      <w:bookmarkEnd w:id="2"/>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zh-TW"/>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en-US" w:bidi="zh-TW"/>
        </w:rPr>
        <w:t>163.com</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zh-TW" w:eastAsia="zh-CN"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zh-TW"/>
        </w:rPr>
        <w:t>信阳银保监分局</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zh-TW" w:eastAsia="zh-CN" w:bidi="zh-TW"/>
        </w:rPr>
        <w:t>潢川监管组</w:t>
      </w:r>
    </w:p>
    <w:p>
      <w:pPr>
        <w:pStyle w:val="7"/>
        <w:keepNext w:val="0"/>
        <w:keepLines w:val="0"/>
        <w:widowControl w:val="0"/>
        <w:shd w:val="clear" w:color="auto" w:fill="auto"/>
        <w:bidi w:val="0"/>
        <w:spacing w:before="0" w:after="0" w:line="624" w:lineRule="exact"/>
        <w:ind w:left="0" w:right="0" w:firstLine="0"/>
        <w:jc w:val="right"/>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zh-TW"/>
        </w:rPr>
        <w:t>2021年9月22日</w:t>
      </w:r>
    </w:p>
    <w:sectPr>
      <w:footnotePr>
        <w:numFmt w:val="decimal"/>
      </w:footnotePr>
      <w:pgSz w:w="11900" w:h="16840"/>
      <w:pgMar w:top="1335" w:right="1681" w:bottom="1625" w:left="1689" w:header="907" w:footer="119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06D38"/>
    <w:multiLevelType w:val="singleLevel"/>
    <w:tmpl w:val="0E206D38"/>
    <w:lvl w:ilvl="0" w:tentative="0">
      <w:start w:val="1"/>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ED62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44"/>
      <w:szCs w:val="44"/>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after="500" w:line="538"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6">
    <w:name w:val="Body text|1_"/>
    <w:basedOn w:val="3"/>
    <w:link w:val="7"/>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Body text|2_"/>
    <w:basedOn w:val="3"/>
    <w:link w:val="9"/>
    <w:uiPriority w:val="0"/>
    <w:rPr>
      <w:sz w:val="30"/>
      <w:szCs w:val="30"/>
      <w:u w:val="single"/>
      <w:shd w:val="clear" w:color="auto" w:fill="auto"/>
    </w:rPr>
  </w:style>
  <w:style w:type="paragraph" w:customStyle="1" w:styleId="9">
    <w:name w:val="Body text|2"/>
    <w:basedOn w:val="1"/>
    <w:link w:val="8"/>
    <w:uiPriority w:val="0"/>
    <w:pPr>
      <w:widowControl w:val="0"/>
      <w:shd w:val="clear" w:color="auto" w:fill="auto"/>
      <w:spacing w:after="680" w:line="624" w:lineRule="exact"/>
      <w:ind w:firstLine="640"/>
    </w:pPr>
    <w:rPr>
      <w:sz w:val="30"/>
      <w:szCs w:val="30"/>
      <w:u w:val="singl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2022-03-18T03:13:45Z</dcterms:created>
  <dc:creator>Administrator</dc:creator>
  <cp:lastModifiedBy>Y.N.</cp:lastModifiedBy>
  <dcterms:modified xsi:type="dcterms:W3CDTF">2022-03-18T03:23:19Z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FC1A939AB1D242F0870C8BB13116FBF2</vt:lpwstr>
  </property>
</Properties>
</file>