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widowControl w:val="0"/>
        <w:shd w:val="clear" w:color="auto" w:fill="auto"/>
        <w:bidi w:val="0"/>
        <w:spacing w:before="0"/>
        <w:ind w:left="0" w:right="0" w:firstLine="0"/>
        <w:jc w:val="center"/>
        <w:rPr>
          <w:rFonts w:hint="eastAsia"/>
          <w:color w:val="000000"/>
          <w:spacing w:val="0"/>
          <w:w w:val="100"/>
          <w:position w:val="0"/>
          <w:lang w:val="en-US" w:eastAsia="zh-CN"/>
        </w:rPr>
      </w:pPr>
      <w:bookmarkStart w:id="0" w:name="bookmark1"/>
      <w:bookmarkStart w:id="1" w:name="bookmark2"/>
      <w:bookmarkStart w:id="2" w:name="bookmark0"/>
    </w:p>
    <w:p>
      <w:pPr>
        <w:pStyle w:val="10"/>
        <w:keepNext/>
        <w:keepLines/>
        <w:widowControl w:val="0"/>
        <w:shd w:val="clear" w:color="auto" w:fill="auto"/>
        <w:bidi w:val="0"/>
        <w:spacing w:before="0"/>
        <w:ind w:left="0" w:right="0" w:firstLine="0"/>
        <w:jc w:val="center"/>
        <w:rPr>
          <w:rFonts w:hint="eastAsia"/>
          <w:color w:val="000000"/>
          <w:spacing w:val="0"/>
          <w:w w:val="100"/>
          <w:position w:val="0"/>
          <w:lang w:val="en-US" w:eastAsia="zh-CN"/>
        </w:rPr>
      </w:pPr>
    </w:p>
    <w:p>
      <w:pPr>
        <w:pStyle w:val="10"/>
        <w:keepNext/>
        <w:keepLines/>
        <w:widowControl w:val="0"/>
        <w:shd w:val="clear" w:color="auto" w:fill="auto"/>
        <w:bidi w:val="0"/>
        <w:spacing w:before="0"/>
        <w:ind w:left="0" w:right="0" w:firstLine="0"/>
        <w:jc w:val="both"/>
        <w:rPr>
          <w:rFonts w:hint="eastAsia"/>
          <w:color w:val="000000"/>
          <w:spacing w:val="0"/>
          <w:w w:val="100"/>
          <w:position w:val="0"/>
          <w:lang w:val="en-US" w:eastAsia="zh-CN"/>
        </w:rPr>
      </w:pPr>
    </w:p>
    <w:p>
      <w:pPr>
        <w:pStyle w:val="10"/>
        <w:keepNext/>
        <w:keepLines/>
        <w:pageBreakBefore w:val="0"/>
        <w:widowControl w:val="0"/>
        <w:shd w:val="clear" w:color="auto" w:fill="auto"/>
        <w:tabs>
          <w:tab w:val="left" w:pos="1956"/>
          <w:tab w:val="left" w:pos="2529"/>
          <w:tab w:val="center" w:pos="4204"/>
        </w:tabs>
        <w:kinsoku/>
        <w:wordWrap/>
        <w:overflowPunct/>
        <w:topLinePunct w:val="0"/>
        <w:autoSpaceDE/>
        <w:autoSpaceDN/>
        <w:bidi w:val="0"/>
        <w:adjustRightInd/>
        <w:snapToGrid/>
        <w:spacing w:before="0" w:line="600" w:lineRule="exact"/>
        <w:ind w:right="0"/>
        <w:jc w:val="left"/>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ab/>
      </w:r>
      <w:r>
        <w:rPr>
          <w:rFonts w:hint="eastAsia" w:ascii="仿宋" w:hAnsi="仿宋" w:eastAsia="仿宋" w:cs="仿宋"/>
          <w:color w:val="000000"/>
          <w:spacing w:val="0"/>
          <w:w w:val="100"/>
          <w:position w:val="0"/>
          <w:sz w:val="32"/>
          <w:szCs w:val="32"/>
          <w:lang w:val="en-US" w:eastAsia="zh-CN"/>
        </w:rPr>
        <w:tab/>
      </w:r>
      <w:r>
        <w:rPr>
          <w:rFonts w:hint="eastAsia" w:ascii="仿宋" w:hAnsi="仿宋" w:eastAsia="仿宋" w:cs="仿宋"/>
          <w:color w:val="000000"/>
          <w:spacing w:val="0"/>
          <w:w w:val="100"/>
          <w:position w:val="0"/>
          <w:sz w:val="32"/>
          <w:szCs w:val="32"/>
          <w:lang w:val="en-US" w:eastAsia="zh-CN"/>
        </w:rPr>
        <w:t>潢公管办（2021）6号</w:t>
      </w:r>
    </w:p>
    <w:p>
      <w:pPr>
        <w:pStyle w:val="10"/>
        <w:keepNext/>
        <w:keepLines/>
        <w:pageBreakBefore w:val="0"/>
        <w:widowControl w:val="0"/>
        <w:shd w:val="clear" w:color="auto" w:fill="auto"/>
        <w:tabs>
          <w:tab w:val="left" w:pos="1956"/>
          <w:tab w:val="left" w:pos="6982"/>
        </w:tabs>
        <w:kinsoku/>
        <w:wordWrap/>
        <w:overflowPunct/>
        <w:topLinePunct w:val="0"/>
        <w:autoSpaceDE/>
        <w:autoSpaceDN/>
        <w:bidi w:val="0"/>
        <w:adjustRightInd/>
        <w:snapToGrid/>
        <w:spacing w:before="0" w:line="140" w:lineRule="exact"/>
        <w:ind w:right="0"/>
        <w:jc w:val="left"/>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ab/>
      </w:r>
      <w:r>
        <w:rPr>
          <w:rFonts w:hint="eastAsia" w:ascii="仿宋" w:hAnsi="仿宋" w:eastAsia="仿宋" w:cs="仿宋"/>
          <w:color w:val="000000"/>
          <w:spacing w:val="0"/>
          <w:w w:val="100"/>
          <w:position w:val="0"/>
          <w:sz w:val="32"/>
          <w:szCs w:val="32"/>
          <w:lang w:val="en-US" w:eastAsia="zh-CN"/>
        </w:rPr>
        <w:tab/>
      </w:r>
    </w:p>
    <w:p>
      <w:pPr>
        <w:pStyle w:val="10"/>
        <w:keepNext/>
        <w:keepLines/>
        <w:pageBreakBefore w:val="0"/>
        <w:widowControl w:val="0"/>
        <w:shd w:val="clear" w:color="auto" w:fill="auto"/>
        <w:kinsoku/>
        <w:wordWrap/>
        <w:overflowPunct/>
        <w:topLinePunct w:val="0"/>
        <w:autoSpaceDE/>
        <w:autoSpaceDN/>
        <w:bidi w:val="0"/>
        <w:adjustRightInd/>
        <w:snapToGrid/>
        <w:spacing w:before="0" w:line="600" w:lineRule="exact"/>
        <w:ind w:right="0"/>
        <w:jc w:val="center"/>
        <w:textAlignment w:val="auto"/>
        <w:rPr>
          <w:b/>
          <w:bCs/>
          <w:sz w:val="36"/>
          <w:szCs w:val="36"/>
        </w:rPr>
      </w:pPr>
      <w:r>
        <w:rPr>
          <w:rFonts w:hint="eastAsia"/>
          <w:b/>
          <w:bCs/>
          <w:color w:val="000000"/>
          <w:spacing w:val="0"/>
          <w:w w:val="100"/>
          <w:position w:val="0"/>
          <w:sz w:val="36"/>
          <w:szCs w:val="36"/>
          <w:lang w:val="en-US" w:eastAsia="zh-CN"/>
        </w:rPr>
        <w:t>潢川县</w:t>
      </w:r>
      <w:r>
        <w:rPr>
          <w:b/>
          <w:bCs/>
          <w:color w:val="000000"/>
          <w:spacing w:val="0"/>
          <w:w w:val="100"/>
          <w:position w:val="0"/>
          <w:sz w:val="36"/>
          <w:szCs w:val="36"/>
        </w:rPr>
        <w:t>公共资源交易管理委员会办公室</w:t>
      </w:r>
      <w:r>
        <w:rPr>
          <w:b/>
          <w:bCs/>
          <w:color w:val="000000"/>
          <w:spacing w:val="0"/>
          <w:w w:val="100"/>
          <w:position w:val="0"/>
          <w:sz w:val="36"/>
          <w:szCs w:val="36"/>
        </w:rPr>
        <w:br w:type="textWrapping"/>
      </w:r>
      <w:r>
        <w:rPr>
          <w:b/>
          <w:bCs/>
          <w:color w:val="000000"/>
          <w:spacing w:val="0"/>
          <w:w w:val="100"/>
          <w:position w:val="0"/>
          <w:sz w:val="36"/>
          <w:szCs w:val="36"/>
        </w:rPr>
        <w:t>关于做好</w:t>
      </w:r>
      <w:r>
        <w:rPr>
          <w:rFonts w:hint="eastAsia"/>
          <w:b/>
          <w:bCs/>
          <w:color w:val="000000"/>
          <w:spacing w:val="0"/>
          <w:w w:val="100"/>
          <w:position w:val="0"/>
          <w:sz w:val="36"/>
          <w:szCs w:val="36"/>
          <w:lang w:val="en-US" w:eastAsia="zh-CN"/>
        </w:rPr>
        <w:t>潢川县</w:t>
      </w:r>
      <w:r>
        <w:rPr>
          <w:b/>
          <w:bCs/>
          <w:color w:val="000000"/>
          <w:spacing w:val="0"/>
          <w:w w:val="100"/>
          <w:position w:val="0"/>
          <w:sz w:val="36"/>
          <w:szCs w:val="36"/>
        </w:rPr>
        <w:t>公共资源交易领域公平竞争</w:t>
      </w:r>
      <w:r>
        <w:rPr>
          <w:b/>
          <w:bCs/>
          <w:color w:val="000000"/>
          <w:spacing w:val="0"/>
          <w:w w:val="100"/>
          <w:position w:val="0"/>
          <w:sz w:val="36"/>
          <w:szCs w:val="36"/>
        </w:rPr>
        <w:br w:type="textWrapping"/>
      </w:r>
      <w:r>
        <w:rPr>
          <w:b/>
          <w:bCs/>
          <w:color w:val="000000"/>
          <w:spacing w:val="0"/>
          <w:w w:val="100"/>
          <w:position w:val="0"/>
          <w:sz w:val="36"/>
          <w:szCs w:val="36"/>
        </w:rPr>
        <w:t>审查工作的通知</w:t>
      </w:r>
      <w:bookmarkEnd w:id="0"/>
      <w:bookmarkEnd w:id="1"/>
      <w:bookmarkEnd w:id="2"/>
    </w:p>
    <w:p>
      <w:pPr>
        <w:pStyle w:val="8"/>
        <w:keepNext w:val="0"/>
        <w:keepLines w:val="0"/>
        <w:widowControl w:val="0"/>
        <w:shd w:val="clear" w:color="auto" w:fill="auto"/>
        <w:bidi w:val="0"/>
        <w:spacing w:before="0" w:after="0" w:line="554" w:lineRule="exact"/>
        <w:ind w:left="0" w:right="0" w:firstLine="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zh-CN"/>
        </w:rPr>
        <w:t>县</w:t>
      </w:r>
      <w:r>
        <w:rPr>
          <w:rFonts w:hint="eastAsia" w:ascii="仿宋" w:hAnsi="仿宋" w:eastAsia="仿宋" w:cs="仿宋"/>
          <w:color w:val="000000"/>
          <w:spacing w:val="0"/>
          <w:w w:val="100"/>
          <w:position w:val="0"/>
          <w:sz w:val="32"/>
          <w:szCs w:val="32"/>
        </w:rPr>
        <w:t>公共资源交易管理委员会成员单位：</w:t>
      </w:r>
    </w:p>
    <w:p>
      <w:pPr>
        <w:pStyle w:val="8"/>
        <w:keepNext w:val="0"/>
        <w:keepLines w:val="0"/>
        <w:widowControl w:val="0"/>
        <w:shd w:val="clear" w:color="auto" w:fill="auto"/>
        <w:bidi w:val="0"/>
        <w:spacing w:before="0" w:after="0" w:line="572" w:lineRule="exact"/>
        <w:ind w:left="0" w:right="0" w:firstLine="66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为营造我</w:t>
      </w:r>
      <w:r>
        <w:rPr>
          <w:rFonts w:hint="eastAsia" w:ascii="仿宋" w:hAnsi="仿宋" w:eastAsia="仿宋" w:cs="仿宋"/>
          <w:color w:val="000000"/>
          <w:spacing w:val="0"/>
          <w:w w:val="100"/>
          <w:position w:val="0"/>
          <w:sz w:val="32"/>
          <w:szCs w:val="32"/>
          <w:lang w:val="en-US" w:eastAsia="zh-CN"/>
        </w:rPr>
        <w:t>县</w:t>
      </w:r>
      <w:r>
        <w:rPr>
          <w:rFonts w:hint="eastAsia" w:ascii="仿宋" w:hAnsi="仿宋" w:eastAsia="仿宋" w:cs="仿宋"/>
          <w:color w:val="000000"/>
          <w:spacing w:val="0"/>
          <w:w w:val="100"/>
          <w:position w:val="0"/>
          <w:sz w:val="32"/>
          <w:szCs w:val="32"/>
        </w:rPr>
        <w:t>公平开放的市场环境，全面落实公平竞争审查制度，健全公共资源交易公平竞争审查机制，规范高效开展审查工作，根据《中华人民共和国招标投标法》《公平竞争审查制度实施细则》《河南省公共资源交易监督管理办法》等法律法规，结合我</w:t>
      </w:r>
      <w:r>
        <w:rPr>
          <w:rFonts w:hint="eastAsia" w:ascii="仿宋" w:hAnsi="仿宋" w:eastAsia="仿宋" w:cs="仿宋"/>
          <w:color w:val="000000"/>
          <w:spacing w:val="0"/>
          <w:w w:val="100"/>
          <w:position w:val="0"/>
          <w:sz w:val="32"/>
          <w:szCs w:val="32"/>
          <w:lang w:val="en-US" w:eastAsia="zh-CN"/>
        </w:rPr>
        <w:t>县</w:t>
      </w:r>
      <w:r>
        <w:rPr>
          <w:rFonts w:hint="eastAsia" w:ascii="仿宋" w:hAnsi="仿宋" w:eastAsia="仿宋" w:cs="仿宋"/>
          <w:color w:val="000000"/>
          <w:spacing w:val="0"/>
          <w:w w:val="100"/>
          <w:position w:val="0"/>
          <w:sz w:val="32"/>
          <w:szCs w:val="32"/>
        </w:rPr>
        <w:t>实际，现就做好</w:t>
      </w:r>
      <w:r>
        <w:rPr>
          <w:rFonts w:hint="eastAsia" w:ascii="仿宋" w:hAnsi="仿宋" w:eastAsia="仿宋" w:cs="仿宋"/>
          <w:color w:val="000000"/>
          <w:spacing w:val="0"/>
          <w:w w:val="100"/>
          <w:position w:val="0"/>
          <w:sz w:val="32"/>
          <w:szCs w:val="32"/>
          <w:lang w:val="en-US" w:eastAsia="zh-CN"/>
        </w:rPr>
        <w:t>潢川县</w:t>
      </w:r>
      <w:r>
        <w:rPr>
          <w:rFonts w:hint="eastAsia" w:ascii="仿宋" w:hAnsi="仿宋" w:eastAsia="仿宋" w:cs="仿宋"/>
          <w:color w:val="000000"/>
          <w:spacing w:val="0"/>
          <w:w w:val="100"/>
          <w:position w:val="0"/>
          <w:sz w:val="32"/>
          <w:szCs w:val="32"/>
        </w:rPr>
        <w:t>公共资源交易领域公平竞争审查有关工作通知如下：</w:t>
      </w:r>
    </w:p>
    <w:p>
      <w:pPr>
        <w:pStyle w:val="8"/>
        <w:keepNext w:val="0"/>
        <w:keepLines w:val="0"/>
        <w:widowControl w:val="0"/>
        <w:shd w:val="clear" w:color="auto" w:fill="auto"/>
        <w:bidi w:val="0"/>
        <w:spacing w:before="0" w:after="0" w:line="572" w:lineRule="exact"/>
        <w:ind w:left="0" w:right="0" w:firstLine="660"/>
        <w:jc w:val="both"/>
        <w:rPr>
          <w:rFonts w:hint="eastAsia" w:ascii="仿宋" w:hAnsi="仿宋" w:eastAsia="仿宋" w:cs="仿宋"/>
          <w:sz w:val="32"/>
          <w:szCs w:val="32"/>
        </w:rPr>
      </w:pPr>
      <w:r>
        <w:rPr>
          <w:rFonts w:hint="eastAsia" w:ascii="仿宋" w:hAnsi="仿宋" w:eastAsia="仿宋" w:cs="仿宋"/>
          <w:b/>
          <w:bCs/>
          <w:color w:val="000000"/>
          <w:spacing w:val="0"/>
          <w:w w:val="100"/>
          <w:position w:val="0"/>
          <w:sz w:val="32"/>
          <w:szCs w:val="32"/>
          <w:lang w:val="en-US" w:eastAsia="en-US" w:bidi="en-US"/>
        </w:rPr>
        <w:t>—</w:t>
      </w:r>
      <w:r>
        <w:rPr>
          <w:rFonts w:hint="eastAsia" w:ascii="仿宋" w:hAnsi="仿宋" w:eastAsia="仿宋" w:cs="仿宋"/>
          <w:b/>
          <w:bCs/>
          <w:color w:val="000000"/>
          <w:spacing w:val="0"/>
          <w:w w:val="100"/>
          <w:position w:val="0"/>
          <w:sz w:val="32"/>
          <w:szCs w:val="32"/>
        </w:rPr>
        <w:t>、严格落实政策制定审查程序</w:t>
      </w:r>
    </w:p>
    <w:p>
      <w:pPr>
        <w:pStyle w:val="8"/>
        <w:keepNext w:val="0"/>
        <w:keepLines w:val="0"/>
        <w:widowControl w:val="0"/>
        <w:shd w:val="clear" w:color="auto" w:fill="auto"/>
        <w:bidi w:val="0"/>
        <w:spacing w:before="0" w:after="0" w:line="572" w:lineRule="exact"/>
        <w:ind w:left="0" w:right="0" w:firstLine="66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各行政监督部门在组织制定政府（国有资金）投资的工程建设项目招投标、土地使用权和矿业权出让、国有产权（股 权）交易、政府采购、医药集中采购、罚没物品拍卖、主要污染物排污权、碳排放权、特许经营权、林权等交易活动的规章、规范性文件和其他政策措施时，应将公平竞争审查作为合法性审核的重要内容，由制定机关确定的审核机构评估对市场竞争的影响。经审查认为不具有排除、限制竞争效果的，可以出台实施；具有排除、限制竞争效果的，不予出台或者调整至符合相关要求后出台；未进行公平竞争审查的，不得出台。</w:t>
      </w:r>
    </w:p>
    <w:p>
      <w:pPr>
        <w:pStyle w:val="8"/>
        <w:keepNext w:val="0"/>
        <w:keepLines w:val="0"/>
        <w:widowControl w:val="0"/>
        <w:shd w:val="clear" w:color="auto" w:fill="auto"/>
        <w:bidi w:val="0"/>
        <w:spacing w:before="0" w:after="0" w:line="554" w:lineRule="exact"/>
        <w:ind w:left="0" w:right="0" w:firstLine="64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以多个部门名义联合制定出台的政策措施，由牵头部门负责公平竞争审查，其他部门在各自职责范围内参与公平竞争审查。</w:t>
      </w:r>
    </w:p>
    <w:p>
      <w:pPr>
        <w:pStyle w:val="8"/>
        <w:keepNext w:val="0"/>
        <w:keepLines w:val="0"/>
        <w:widowControl w:val="0"/>
        <w:shd w:val="clear" w:color="auto" w:fill="auto"/>
        <w:bidi w:val="0"/>
        <w:spacing w:before="0" w:after="0" w:line="554" w:lineRule="exact"/>
        <w:ind w:left="0" w:right="0" w:firstLine="640"/>
        <w:jc w:val="both"/>
        <w:rPr>
          <w:rFonts w:hint="eastAsia" w:ascii="仿宋" w:hAnsi="仿宋" w:eastAsia="仿宋" w:cs="仿宋"/>
          <w:sz w:val="32"/>
          <w:szCs w:val="32"/>
        </w:rPr>
      </w:pPr>
      <w:r>
        <w:rPr>
          <w:rFonts w:hint="eastAsia" w:ascii="仿宋" w:hAnsi="仿宋" w:eastAsia="仿宋" w:cs="仿宋"/>
          <w:b/>
          <w:bCs/>
          <w:color w:val="000000"/>
          <w:spacing w:val="0"/>
          <w:w w:val="100"/>
          <w:position w:val="0"/>
          <w:sz w:val="32"/>
          <w:szCs w:val="32"/>
        </w:rPr>
        <w:t>二、全面加强交易活动审查工作</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54"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予以各行政监督部门应对交易活动加强监督管理，采用日常检查、绩效评估、标后评估等多种方式强化事中事后监管，重点对以下方面内容进行审查：</w:t>
      </w:r>
    </w:p>
    <w:p>
      <w:pPr>
        <w:pStyle w:val="8"/>
        <w:keepNext w:val="0"/>
        <w:keepLines w:val="0"/>
        <w:pageBreakBefore w:val="0"/>
        <w:widowControl w:val="0"/>
        <w:shd w:val="clear" w:color="auto" w:fill="auto"/>
        <w:tabs>
          <w:tab w:val="left" w:pos="1618"/>
        </w:tabs>
        <w:kinsoku/>
        <w:wordWrap/>
        <w:overflowPunct/>
        <w:topLinePunct w:val="0"/>
        <w:autoSpaceDE/>
        <w:autoSpaceDN/>
        <w:bidi w:val="0"/>
        <w:adjustRightInd/>
        <w:snapToGrid/>
        <w:spacing w:before="0" w:after="0" w:line="554" w:lineRule="exact"/>
        <w:ind w:right="0"/>
        <w:jc w:val="both"/>
        <w:textAlignment w:val="auto"/>
        <w:rPr>
          <w:rFonts w:hint="eastAsia" w:ascii="仿宋" w:hAnsi="仿宋" w:eastAsia="仿宋" w:cs="仿宋"/>
          <w:sz w:val="32"/>
          <w:szCs w:val="32"/>
        </w:rPr>
      </w:pPr>
      <w:bookmarkStart w:id="3" w:name="bookmark3"/>
      <w:r>
        <w:rPr>
          <w:rFonts w:hint="eastAsia" w:ascii="仿宋" w:hAnsi="仿宋" w:eastAsia="仿宋" w:cs="仿宋"/>
          <w:color w:val="000000"/>
          <w:spacing w:val="0"/>
          <w:w w:val="100"/>
          <w:position w:val="0"/>
          <w:sz w:val="32"/>
          <w:szCs w:val="32"/>
        </w:rPr>
        <w:t>（</w:t>
      </w:r>
      <w:bookmarkEnd w:id="3"/>
      <w:r>
        <w:rPr>
          <w:rFonts w:hint="eastAsia" w:ascii="仿宋" w:hAnsi="仿宋" w:eastAsia="仿宋" w:cs="仿宋"/>
          <w:color w:val="000000"/>
          <w:spacing w:val="0"/>
          <w:w w:val="100"/>
          <w:position w:val="0"/>
          <w:sz w:val="32"/>
          <w:szCs w:val="32"/>
        </w:rPr>
        <w:t>一）在招标投标中限定投标人所在地、所有制、组织 形式，排斥或者限制潜在经营者提供商品和服务。</w:t>
      </w:r>
    </w:p>
    <w:p>
      <w:pPr>
        <w:pStyle w:val="8"/>
        <w:keepNext w:val="0"/>
        <w:keepLines w:val="0"/>
        <w:pageBreakBefore w:val="0"/>
        <w:widowControl w:val="0"/>
        <w:shd w:val="clear" w:color="auto" w:fill="auto"/>
        <w:tabs>
          <w:tab w:val="left" w:pos="1611"/>
        </w:tabs>
        <w:kinsoku/>
        <w:wordWrap/>
        <w:overflowPunct/>
        <w:topLinePunct w:val="0"/>
        <w:autoSpaceDE/>
        <w:autoSpaceDN/>
        <w:bidi w:val="0"/>
        <w:adjustRightInd/>
        <w:snapToGrid/>
        <w:spacing w:before="0" w:after="0" w:line="554" w:lineRule="exact"/>
        <w:ind w:right="0"/>
        <w:jc w:val="both"/>
        <w:textAlignment w:val="auto"/>
        <w:rPr>
          <w:rFonts w:hint="eastAsia" w:ascii="仿宋" w:hAnsi="仿宋" w:eastAsia="仿宋" w:cs="仿宋"/>
          <w:sz w:val="32"/>
          <w:szCs w:val="32"/>
        </w:rPr>
      </w:pPr>
      <w:bookmarkStart w:id="4" w:name="bookmark4"/>
      <w:r>
        <w:rPr>
          <w:rFonts w:hint="eastAsia" w:ascii="仿宋" w:hAnsi="仿宋" w:eastAsia="仿宋" w:cs="仿宋"/>
          <w:color w:val="000000"/>
          <w:spacing w:val="0"/>
          <w:w w:val="100"/>
          <w:position w:val="0"/>
          <w:sz w:val="32"/>
          <w:szCs w:val="32"/>
        </w:rPr>
        <w:t>（</w:t>
      </w:r>
      <w:bookmarkEnd w:id="4"/>
      <w:r>
        <w:rPr>
          <w:rFonts w:hint="eastAsia" w:ascii="仿宋" w:hAnsi="仿宋" w:eastAsia="仿宋" w:cs="仿宋"/>
          <w:color w:val="000000"/>
          <w:spacing w:val="0"/>
          <w:w w:val="100"/>
          <w:position w:val="0"/>
          <w:sz w:val="32"/>
          <w:szCs w:val="32"/>
        </w:rPr>
        <w:t>二）没有法律法规依据，通过设置项目库、名录库等方式，排斥或者限制潜在经营者提供商品和服务。</w:t>
      </w:r>
    </w:p>
    <w:p>
      <w:pPr>
        <w:pStyle w:val="8"/>
        <w:keepNext w:val="0"/>
        <w:keepLines w:val="0"/>
        <w:pageBreakBefore w:val="0"/>
        <w:widowControl w:val="0"/>
        <w:shd w:val="clear" w:color="auto" w:fill="auto"/>
        <w:tabs>
          <w:tab w:val="left" w:pos="1597"/>
        </w:tabs>
        <w:kinsoku/>
        <w:wordWrap/>
        <w:overflowPunct/>
        <w:topLinePunct w:val="0"/>
        <w:autoSpaceDE/>
        <w:autoSpaceDN/>
        <w:bidi w:val="0"/>
        <w:adjustRightInd/>
        <w:snapToGrid/>
        <w:spacing w:before="0" w:after="200" w:line="554" w:lineRule="exact"/>
        <w:ind w:right="0"/>
        <w:jc w:val="both"/>
        <w:textAlignment w:val="auto"/>
        <w:rPr>
          <w:rFonts w:hint="eastAsia" w:ascii="仿宋" w:hAnsi="仿宋" w:eastAsia="仿宋" w:cs="仿宋"/>
          <w:sz w:val="32"/>
          <w:szCs w:val="32"/>
        </w:rPr>
      </w:pPr>
      <w:bookmarkStart w:id="5" w:name="bookmark5"/>
      <w:r>
        <w:rPr>
          <w:rFonts w:hint="eastAsia" w:ascii="仿宋" w:hAnsi="仿宋" w:eastAsia="仿宋" w:cs="仿宋"/>
          <w:color w:val="000000"/>
          <w:spacing w:val="0"/>
          <w:w w:val="100"/>
          <w:position w:val="0"/>
          <w:sz w:val="32"/>
          <w:szCs w:val="32"/>
        </w:rPr>
        <w:t>（</w:t>
      </w:r>
      <w:bookmarkEnd w:id="5"/>
      <w:r>
        <w:rPr>
          <w:rFonts w:hint="eastAsia" w:ascii="仿宋" w:hAnsi="仿宋" w:eastAsia="仿宋" w:cs="仿宋"/>
          <w:color w:val="000000"/>
          <w:spacing w:val="0"/>
          <w:w w:val="100"/>
          <w:position w:val="0"/>
          <w:sz w:val="32"/>
          <w:szCs w:val="32"/>
        </w:rPr>
        <w:t>三）不得排斥或者限制外地经营者参加本地招标投标活动，包括但不限于：</w:t>
      </w:r>
    </w:p>
    <w:p>
      <w:pPr>
        <w:pStyle w:val="8"/>
        <w:keepNext w:val="0"/>
        <w:keepLines w:val="0"/>
        <w:pageBreakBefore w:val="0"/>
        <w:widowControl w:val="0"/>
        <w:numPr>
          <w:ilvl w:val="0"/>
          <w:numId w:val="1"/>
        </w:numPr>
        <w:shd w:val="clear" w:color="auto" w:fill="auto"/>
        <w:tabs>
          <w:tab w:val="left" w:pos="993"/>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 w:hAnsi="仿宋" w:eastAsia="仿宋" w:cs="仿宋"/>
          <w:sz w:val="32"/>
          <w:szCs w:val="32"/>
        </w:rPr>
      </w:pPr>
      <w:bookmarkStart w:id="6" w:name="bookmark6"/>
      <w:bookmarkEnd w:id="6"/>
      <w:r>
        <w:rPr>
          <w:rFonts w:hint="eastAsia" w:ascii="仿宋" w:hAnsi="仿宋" w:eastAsia="仿宋" w:cs="仿宋"/>
          <w:color w:val="000000"/>
          <w:spacing w:val="0"/>
          <w:w w:val="100"/>
          <w:position w:val="0"/>
          <w:sz w:val="32"/>
          <w:szCs w:val="32"/>
        </w:rPr>
        <w:t>不依法及时有效地发布招标信息；</w:t>
      </w:r>
    </w:p>
    <w:p>
      <w:pPr>
        <w:pStyle w:val="8"/>
        <w:keepNext w:val="0"/>
        <w:keepLines w:val="0"/>
        <w:pageBreakBefore w:val="0"/>
        <w:widowControl w:val="0"/>
        <w:numPr>
          <w:ilvl w:val="0"/>
          <w:numId w:val="1"/>
        </w:numPr>
        <w:shd w:val="clear" w:color="auto" w:fill="auto"/>
        <w:tabs>
          <w:tab w:val="left" w:pos="1029"/>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 w:hAnsi="仿宋" w:eastAsia="仿宋" w:cs="仿宋"/>
          <w:sz w:val="32"/>
          <w:szCs w:val="32"/>
        </w:rPr>
      </w:pPr>
      <w:bookmarkStart w:id="7" w:name="bookmark7"/>
      <w:bookmarkEnd w:id="7"/>
      <w:r>
        <w:rPr>
          <w:rFonts w:hint="eastAsia" w:ascii="仿宋" w:hAnsi="仿宋" w:eastAsia="仿宋" w:cs="仿宋"/>
          <w:color w:val="000000"/>
          <w:spacing w:val="0"/>
          <w:w w:val="100"/>
          <w:position w:val="0"/>
          <w:sz w:val="32"/>
          <w:szCs w:val="32"/>
        </w:rPr>
        <w:t>直接明确外地经营者不能参与本地特定的招标投标活动;</w:t>
      </w:r>
    </w:p>
    <w:p>
      <w:pPr>
        <w:pStyle w:val="8"/>
        <w:keepNext w:val="0"/>
        <w:keepLines w:val="0"/>
        <w:pageBreakBefore w:val="0"/>
        <w:widowControl w:val="0"/>
        <w:numPr>
          <w:ilvl w:val="0"/>
          <w:numId w:val="1"/>
        </w:numPr>
        <w:shd w:val="clear" w:color="auto" w:fill="auto"/>
        <w:tabs>
          <w:tab w:val="left" w:pos="1028"/>
        </w:tabs>
        <w:kinsoku/>
        <w:wordWrap/>
        <w:overflowPunct/>
        <w:topLinePunct w:val="0"/>
        <w:autoSpaceDE/>
        <w:autoSpaceDN/>
        <w:bidi w:val="0"/>
        <w:adjustRightInd/>
        <w:snapToGrid/>
        <w:spacing w:before="0" w:after="0" w:line="559" w:lineRule="exact"/>
        <w:ind w:left="0" w:right="0" w:firstLine="640" w:firstLineChars="200"/>
        <w:jc w:val="both"/>
        <w:textAlignment w:val="auto"/>
        <w:rPr>
          <w:rFonts w:hint="eastAsia" w:ascii="仿宋" w:hAnsi="仿宋" w:eastAsia="仿宋" w:cs="仿宋"/>
          <w:sz w:val="32"/>
          <w:szCs w:val="32"/>
        </w:rPr>
      </w:pPr>
      <w:bookmarkStart w:id="8" w:name="bookmark8"/>
      <w:bookmarkEnd w:id="8"/>
      <w:r>
        <w:rPr>
          <w:rFonts w:hint="eastAsia" w:ascii="仿宋" w:hAnsi="仿宋" w:eastAsia="仿宋" w:cs="仿宋"/>
          <w:color w:val="000000"/>
          <w:spacing w:val="0"/>
          <w:w w:val="100"/>
          <w:position w:val="0"/>
          <w:sz w:val="32"/>
          <w:szCs w:val="32"/>
        </w:rPr>
        <w:t>对外地经营者设定明显高于本地经营者的资质要求或者评审标准；</w:t>
      </w:r>
    </w:p>
    <w:p>
      <w:pPr>
        <w:pStyle w:val="8"/>
        <w:keepNext w:val="0"/>
        <w:keepLines w:val="0"/>
        <w:pageBreakBefore w:val="0"/>
        <w:widowControl w:val="0"/>
        <w:numPr>
          <w:ilvl w:val="0"/>
          <w:numId w:val="1"/>
        </w:numPr>
        <w:shd w:val="clear" w:color="auto" w:fill="auto"/>
        <w:tabs>
          <w:tab w:val="left" w:pos="1035"/>
        </w:tabs>
        <w:kinsoku/>
        <w:wordWrap/>
        <w:overflowPunct/>
        <w:topLinePunct w:val="0"/>
        <w:autoSpaceDE/>
        <w:autoSpaceDN/>
        <w:bidi w:val="0"/>
        <w:adjustRightInd/>
        <w:snapToGrid/>
        <w:spacing w:before="0" w:after="0" w:line="559" w:lineRule="exact"/>
        <w:ind w:left="0" w:right="0" w:firstLine="640" w:firstLineChars="200"/>
        <w:jc w:val="both"/>
        <w:textAlignment w:val="auto"/>
        <w:rPr>
          <w:rFonts w:hint="eastAsia" w:ascii="仿宋" w:hAnsi="仿宋" w:eastAsia="仿宋" w:cs="仿宋"/>
          <w:sz w:val="32"/>
          <w:szCs w:val="32"/>
        </w:rPr>
      </w:pPr>
      <w:bookmarkStart w:id="9" w:name="bookmark9"/>
      <w:bookmarkEnd w:id="9"/>
      <w:r>
        <w:rPr>
          <w:rFonts w:hint="eastAsia" w:ascii="仿宋" w:hAnsi="仿宋" w:eastAsia="仿宋" w:cs="仿宋"/>
          <w:color w:val="000000"/>
          <w:spacing w:val="0"/>
          <w:w w:val="100"/>
          <w:position w:val="0"/>
          <w:sz w:val="32"/>
          <w:szCs w:val="32"/>
        </w:rPr>
        <w:t>通过设定与招标项目的具体特点和实际需要不相适应或者与合同履行无关的资格、技术和商务条件，变相限制外地经营者参加本地招标投标活动。</w:t>
      </w:r>
    </w:p>
    <w:p>
      <w:pPr>
        <w:pStyle w:val="8"/>
        <w:keepNext w:val="0"/>
        <w:keepLines w:val="0"/>
        <w:pageBreakBefore w:val="0"/>
        <w:widowControl w:val="0"/>
        <w:shd w:val="clear" w:color="auto" w:fill="auto"/>
        <w:tabs>
          <w:tab w:val="left" w:pos="1618"/>
        </w:tabs>
        <w:kinsoku/>
        <w:wordWrap/>
        <w:overflowPunct/>
        <w:topLinePunct w:val="0"/>
        <w:autoSpaceDE/>
        <w:autoSpaceDN/>
        <w:bidi w:val="0"/>
        <w:adjustRightInd/>
        <w:snapToGrid/>
        <w:spacing w:before="0" w:after="0" w:line="559" w:lineRule="exact"/>
        <w:ind w:right="0"/>
        <w:jc w:val="both"/>
        <w:textAlignment w:val="auto"/>
        <w:rPr>
          <w:rFonts w:hint="eastAsia" w:ascii="仿宋" w:hAnsi="仿宋" w:eastAsia="仿宋" w:cs="仿宋"/>
          <w:sz w:val="32"/>
          <w:szCs w:val="32"/>
        </w:rPr>
      </w:pPr>
      <w:bookmarkStart w:id="10" w:name="bookmark10"/>
      <w:r>
        <w:rPr>
          <w:rFonts w:hint="eastAsia" w:ascii="仿宋" w:hAnsi="仿宋" w:eastAsia="仿宋" w:cs="仿宋"/>
          <w:color w:val="000000"/>
          <w:spacing w:val="0"/>
          <w:w w:val="100"/>
          <w:position w:val="0"/>
          <w:sz w:val="32"/>
          <w:szCs w:val="32"/>
        </w:rPr>
        <w:t>（</w:t>
      </w:r>
      <w:bookmarkEnd w:id="10"/>
      <w:r>
        <w:rPr>
          <w:rFonts w:hint="eastAsia" w:ascii="仿宋" w:hAnsi="仿宋" w:eastAsia="仿宋" w:cs="仿宋"/>
          <w:color w:val="000000"/>
          <w:spacing w:val="0"/>
          <w:w w:val="100"/>
          <w:position w:val="0"/>
          <w:sz w:val="32"/>
          <w:szCs w:val="32"/>
        </w:rPr>
        <w:t>四）没有法律法规依据，将在本地投资或者设立分支机构作为参与本地招标投标、享受补贴和优惠政策等的必要条件，变相强制外地经营者在本地投资或者设立分支机构。</w:t>
      </w:r>
    </w:p>
    <w:p>
      <w:pPr>
        <w:pStyle w:val="8"/>
        <w:keepNext w:val="0"/>
        <w:keepLines w:val="0"/>
        <w:pageBreakBefore w:val="0"/>
        <w:widowControl w:val="0"/>
        <w:shd w:val="clear" w:color="auto" w:fill="auto"/>
        <w:tabs>
          <w:tab w:val="left" w:pos="1618"/>
        </w:tabs>
        <w:kinsoku/>
        <w:wordWrap/>
        <w:overflowPunct/>
        <w:topLinePunct w:val="0"/>
        <w:autoSpaceDE/>
        <w:autoSpaceDN/>
        <w:bidi w:val="0"/>
        <w:adjustRightInd/>
        <w:snapToGrid/>
        <w:spacing w:before="0" w:after="0" w:line="583" w:lineRule="exact"/>
        <w:ind w:right="0"/>
        <w:jc w:val="both"/>
        <w:textAlignment w:val="auto"/>
        <w:rPr>
          <w:rFonts w:hint="eastAsia" w:ascii="仿宋" w:hAnsi="仿宋" w:eastAsia="仿宋" w:cs="仿宋"/>
          <w:sz w:val="32"/>
          <w:szCs w:val="32"/>
        </w:rPr>
      </w:pPr>
      <w:bookmarkStart w:id="11" w:name="bookmark11"/>
      <w:r>
        <w:rPr>
          <w:rFonts w:hint="eastAsia" w:ascii="仿宋" w:hAnsi="仿宋" w:eastAsia="仿宋" w:cs="仿宋"/>
          <w:color w:val="000000"/>
          <w:spacing w:val="0"/>
          <w:w w:val="100"/>
          <w:position w:val="0"/>
          <w:sz w:val="32"/>
          <w:szCs w:val="32"/>
        </w:rPr>
        <w:t>（</w:t>
      </w:r>
      <w:bookmarkEnd w:id="11"/>
      <w:r>
        <w:rPr>
          <w:rFonts w:hint="eastAsia" w:ascii="仿宋" w:hAnsi="仿宋" w:eastAsia="仿宋" w:cs="仿宋"/>
          <w:color w:val="000000"/>
          <w:spacing w:val="0"/>
          <w:w w:val="100"/>
          <w:position w:val="0"/>
          <w:sz w:val="32"/>
          <w:szCs w:val="32"/>
        </w:rPr>
        <w:t>五）强制要求非依法必须进行招标的工程建设项目进行招标。</w:t>
      </w:r>
    </w:p>
    <w:p>
      <w:pPr>
        <w:pStyle w:val="8"/>
        <w:keepNext w:val="0"/>
        <w:keepLines w:val="0"/>
        <w:pageBreakBefore w:val="0"/>
        <w:widowControl w:val="0"/>
        <w:shd w:val="clear" w:color="auto" w:fill="auto"/>
        <w:tabs>
          <w:tab w:val="left" w:pos="1633"/>
        </w:tabs>
        <w:kinsoku/>
        <w:wordWrap/>
        <w:overflowPunct/>
        <w:topLinePunct w:val="0"/>
        <w:autoSpaceDE/>
        <w:autoSpaceDN/>
        <w:bidi w:val="0"/>
        <w:adjustRightInd/>
        <w:snapToGrid/>
        <w:spacing w:before="0" w:after="0" w:line="590" w:lineRule="exact"/>
        <w:ind w:right="0"/>
        <w:jc w:val="both"/>
        <w:textAlignment w:val="auto"/>
        <w:rPr>
          <w:rFonts w:hint="eastAsia" w:ascii="仿宋" w:hAnsi="仿宋" w:eastAsia="仿宋" w:cs="仿宋"/>
          <w:sz w:val="32"/>
          <w:szCs w:val="32"/>
        </w:rPr>
      </w:pPr>
      <w:bookmarkStart w:id="12" w:name="bookmark12"/>
      <w:r>
        <w:rPr>
          <w:rFonts w:hint="eastAsia" w:ascii="仿宋" w:hAnsi="仿宋" w:eastAsia="仿宋" w:cs="仿宋"/>
          <w:color w:val="000000"/>
          <w:spacing w:val="0"/>
          <w:w w:val="100"/>
          <w:position w:val="0"/>
          <w:sz w:val="32"/>
          <w:szCs w:val="32"/>
        </w:rPr>
        <w:t>（</w:t>
      </w:r>
      <w:bookmarkEnd w:id="12"/>
      <w:r>
        <w:rPr>
          <w:rFonts w:hint="eastAsia" w:ascii="仿宋" w:hAnsi="仿宋" w:eastAsia="仿宋" w:cs="仿宋"/>
          <w:color w:val="000000"/>
          <w:spacing w:val="0"/>
          <w:w w:val="100"/>
          <w:position w:val="0"/>
          <w:sz w:val="32"/>
          <w:szCs w:val="32"/>
        </w:rPr>
        <w:t>六）强制要求投标企业法定代表人现场办理投标业务。</w:t>
      </w:r>
    </w:p>
    <w:p>
      <w:pPr>
        <w:pStyle w:val="8"/>
        <w:keepNext w:val="0"/>
        <w:keepLines w:val="0"/>
        <w:pageBreakBefore w:val="0"/>
        <w:widowControl w:val="0"/>
        <w:shd w:val="clear" w:color="auto" w:fill="auto"/>
        <w:tabs>
          <w:tab w:val="left" w:pos="1642"/>
        </w:tabs>
        <w:kinsoku/>
        <w:wordWrap/>
        <w:overflowPunct/>
        <w:topLinePunct w:val="0"/>
        <w:autoSpaceDE/>
        <w:autoSpaceDN/>
        <w:bidi w:val="0"/>
        <w:adjustRightInd/>
        <w:snapToGrid/>
        <w:spacing w:before="0" w:after="0" w:line="569" w:lineRule="exact"/>
        <w:ind w:right="0"/>
        <w:jc w:val="both"/>
        <w:textAlignment w:val="auto"/>
        <w:rPr>
          <w:rFonts w:hint="eastAsia" w:ascii="仿宋" w:hAnsi="仿宋" w:eastAsia="仿宋" w:cs="仿宋"/>
          <w:sz w:val="32"/>
          <w:szCs w:val="32"/>
        </w:rPr>
      </w:pPr>
      <w:bookmarkStart w:id="13" w:name="bookmark13"/>
      <w:r>
        <w:rPr>
          <w:rFonts w:hint="eastAsia" w:ascii="仿宋" w:hAnsi="仿宋" w:eastAsia="仿宋" w:cs="仿宋"/>
          <w:color w:val="000000"/>
          <w:spacing w:val="0"/>
          <w:w w:val="100"/>
          <w:position w:val="0"/>
          <w:sz w:val="32"/>
          <w:szCs w:val="32"/>
        </w:rPr>
        <w:t>（</w:t>
      </w:r>
      <w:bookmarkEnd w:id="13"/>
      <w:r>
        <w:rPr>
          <w:rFonts w:hint="eastAsia" w:ascii="仿宋" w:hAnsi="仿宋" w:eastAsia="仿宋" w:cs="仿宋"/>
          <w:color w:val="000000"/>
          <w:spacing w:val="0"/>
          <w:w w:val="100"/>
          <w:position w:val="0"/>
          <w:sz w:val="32"/>
          <w:szCs w:val="32"/>
        </w:rPr>
        <w:t>七）规定最低投标限价。</w:t>
      </w:r>
    </w:p>
    <w:p>
      <w:pPr>
        <w:pStyle w:val="8"/>
        <w:keepNext w:val="0"/>
        <w:keepLines w:val="0"/>
        <w:pageBreakBefore w:val="0"/>
        <w:widowControl w:val="0"/>
        <w:shd w:val="clear" w:color="auto" w:fill="auto"/>
        <w:tabs>
          <w:tab w:val="left" w:pos="1640"/>
        </w:tabs>
        <w:kinsoku/>
        <w:wordWrap/>
        <w:overflowPunct/>
        <w:topLinePunct w:val="0"/>
        <w:autoSpaceDE/>
        <w:autoSpaceDN/>
        <w:bidi w:val="0"/>
        <w:adjustRightInd/>
        <w:snapToGrid/>
        <w:spacing w:before="0" w:after="0" w:line="583" w:lineRule="exact"/>
        <w:ind w:right="0"/>
        <w:jc w:val="both"/>
        <w:textAlignment w:val="auto"/>
        <w:rPr>
          <w:rFonts w:hint="eastAsia" w:ascii="仿宋" w:hAnsi="仿宋" w:eastAsia="仿宋" w:cs="仿宋"/>
          <w:sz w:val="32"/>
          <w:szCs w:val="32"/>
        </w:rPr>
      </w:pPr>
      <w:bookmarkStart w:id="14" w:name="bookmark14"/>
      <w:r>
        <w:rPr>
          <w:rFonts w:hint="eastAsia" w:ascii="仿宋" w:hAnsi="仿宋" w:eastAsia="仿宋" w:cs="仿宋"/>
          <w:color w:val="000000"/>
          <w:spacing w:val="0"/>
          <w:w w:val="100"/>
          <w:position w:val="0"/>
          <w:sz w:val="32"/>
          <w:szCs w:val="32"/>
        </w:rPr>
        <w:t>（</w:t>
      </w:r>
      <w:bookmarkEnd w:id="14"/>
      <w:r>
        <w:rPr>
          <w:rFonts w:hint="eastAsia" w:ascii="仿宋" w:hAnsi="仿宋" w:eastAsia="仿宋" w:cs="仿宋"/>
          <w:color w:val="000000"/>
          <w:spacing w:val="0"/>
          <w:w w:val="100"/>
          <w:position w:val="0"/>
          <w:sz w:val="32"/>
          <w:szCs w:val="32"/>
        </w:rPr>
        <w:t>八）以特定行政区域或者特定行业的业绩、奖项作为加分条件或者中标条件。</w:t>
      </w:r>
    </w:p>
    <w:p>
      <w:pPr>
        <w:pStyle w:val="8"/>
        <w:keepNext w:val="0"/>
        <w:keepLines w:val="0"/>
        <w:pageBreakBefore w:val="0"/>
        <w:widowControl w:val="0"/>
        <w:shd w:val="clear" w:color="auto" w:fill="auto"/>
        <w:tabs>
          <w:tab w:val="left" w:pos="1642"/>
        </w:tabs>
        <w:kinsoku/>
        <w:wordWrap/>
        <w:overflowPunct/>
        <w:topLinePunct w:val="0"/>
        <w:autoSpaceDE/>
        <w:autoSpaceDN/>
        <w:bidi w:val="0"/>
        <w:adjustRightInd/>
        <w:snapToGrid/>
        <w:spacing w:before="0" w:after="0" w:line="569" w:lineRule="exact"/>
        <w:ind w:right="0"/>
        <w:jc w:val="both"/>
        <w:textAlignment w:val="auto"/>
        <w:rPr>
          <w:rFonts w:hint="eastAsia" w:ascii="仿宋" w:hAnsi="仿宋" w:eastAsia="仿宋" w:cs="仿宋"/>
          <w:sz w:val="32"/>
          <w:szCs w:val="32"/>
        </w:rPr>
      </w:pPr>
      <w:bookmarkStart w:id="15" w:name="bookmark15"/>
      <w:r>
        <w:rPr>
          <w:rFonts w:hint="eastAsia" w:ascii="仿宋" w:hAnsi="仿宋" w:eastAsia="仿宋" w:cs="仿宋"/>
          <w:color w:val="000000"/>
          <w:spacing w:val="0"/>
          <w:w w:val="100"/>
          <w:position w:val="0"/>
          <w:sz w:val="32"/>
          <w:szCs w:val="32"/>
        </w:rPr>
        <w:t>（</w:t>
      </w:r>
      <w:bookmarkEnd w:id="15"/>
      <w:r>
        <w:rPr>
          <w:rFonts w:hint="eastAsia" w:ascii="仿宋" w:hAnsi="仿宋" w:eastAsia="仿宋" w:cs="仿宋"/>
          <w:color w:val="000000"/>
          <w:spacing w:val="0"/>
          <w:w w:val="100"/>
          <w:position w:val="0"/>
          <w:sz w:val="32"/>
          <w:szCs w:val="32"/>
        </w:rPr>
        <w:t>九）强制要求投标人组成联合体共同投标。</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83" w:lineRule="exact"/>
        <w:ind w:right="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十）对潜在投标人或者投标人采取不同的资格审查或者评标标准。</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9" w:lineRule="exact"/>
        <w:ind w:right="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（十一）限定或者指定特定的专利、商标、品牌、原产地或者供应商。</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9" w:lineRule="exact"/>
        <w:ind w:right="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（十二）单独或者分别组织投标人踏勘现场。</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120" w:line="569" w:lineRule="exact"/>
        <w:ind w:right="0"/>
        <w:jc w:val="both"/>
        <w:textAlignment w:val="auto"/>
        <w:rPr>
          <w:rFonts w:hint="eastAsia" w:ascii="仿宋" w:hAnsi="仿宋" w:eastAsia="仿宋" w:cs="仿宋"/>
          <w:sz w:val="32"/>
          <w:szCs w:val="32"/>
        </w:rPr>
        <w:sectPr>
          <w:footerReference r:id="rId5" w:type="default"/>
          <w:footerReference r:id="rId6" w:type="even"/>
          <w:footnotePr>
            <w:numFmt w:val="decimal"/>
          </w:footnotePr>
          <w:pgSz w:w="11900" w:h="16840"/>
          <w:pgMar w:top="1495" w:right="1611" w:bottom="1459" w:left="2001" w:header="0" w:footer="3" w:gutter="0"/>
          <w:pgNumType w:fmt="decimal" w:start="1"/>
          <w:cols w:space="720" w:num="1"/>
          <w:rtlGutter w:val="0"/>
          <w:docGrid w:linePitch="360" w:charSpace="0"/>
        </w:sectPr>
      </w:pPr>
      <w:r>
        <w:rPr>
          <w:rFonts w:hint="eastAsia" w:ascii="仿宋" w:hAnsi="仿宋" w:eastAsia="仿宋" w:cs="仿宋"/>
          <w:color w:val="000000"/>
          <w:spacing w:val="0"/>
          <w:w w:val="100"/>
          <w:position w:val="0"/>
          <w:sz w:val="32"/>
          <w:szCs w:val="32"/>
        </w:rPr>
        <w:t>（十三）其他排除、限制公共资源交易领域公平竞争的政策措施。</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2" w:lineRule="exact"/>
        <w:ind w:left="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spacing w:val="0"/>
          <w:w w:val="100"/>
          <w:position w:val="0"/>
          <w:sz w:val="32"/>
          <w:szCs w:val="32"/>
        </w:rPr>
        <w:t>三、有关工作要求</w:t>
      </w:r>
    </w:p>
    <w:p>
      <w:pPr>
        <w:pStyle w:val="8"/>
        <w:keepNext w:val="0"/>
        <w:keepLines w:val="0"/>
        <w:pageBreakBefore w:val="0"/>
        <w:widowControl w:val="0"/>
        <w:shd w:val="clear" w:color="auto" w:fill="auto"/>
        <w:tabs>
          <w:tab w:val="left" w:pos="1567"/>
        </w:tabs>
        <w:kinsoku/>
        <w:wordWrap/>
        <w:overflowPunct/>
        <w:topLinePunct w:val="0"/>
        <w:autoSpaceDE/>
        <w:autoSpaceDN/>
        <w:bidi w:val="0"/>
        <w:adjustRightInd/>
        <w:snapToGrid/>
        <w:spacing w:before="0" w:after="0" w:line="562" w:lineRule="exact"/>
        <w:ind w:right="0"/>
        <w:jc w:val="both"/>
        <w:textAlignment w:val="auto"/>
        <w:rPr>
          <w:rFonts w:hint="eastAsia" w:ascii="仿宋" w:hAnsi="仿宋" w:eastAsia="仿宋" w:cs="仿宋"/>
          <w:sz w:val="32"/>
          <w:szCs w:val="32"/>
        </w:rPr>
      </w:pPr>
      <w:bookmarkStart w:id="16" w:name="bookmark16"/>
      <w:r>
        <w:rPr>
          <w:rFonts w:hint="eastAsia" w:ascii="仿宋" w:hAnsi="仿宋" w:eastAsia="仿宋" w:cs="仿宋"/>
          <w:color w:val="000000"/>
          <w:spacing w:val="0"/>
          <w:w w:val="100"/>
          <w:position w:val="0"/>
          <w:sz w:val="32"/>
          <w:szCs w:val="32"/>
        </w:rPr>
        <w:t>（</w:t>
      </w:r>
      <w:bookmarkEnd w:id="16"/>
      <w:r>
        <w:rPr>
          <w:rFonts w:hint="eastAsia" w:ascii="仿宋" w:hAnsi="仿宋" w:eastAsia="仿宋" w:cs="仿宋"/>
          <w:color w:val="000000"/>
          <w:spacing w:val="0"/>
          <w:w w:val="100"/>
          <w:position w:val="0"/>
          <w:sz w:val="32"/>
          <w:szCs w:val="32"/>
        </w:rPr>
        <w:t>一）建立公平竞争审查工作机制。各成员单位应建立公共资源交易公平竞争审查工作机制，推进本部门公平竞争审查工作，并将公平竞争审查及文件清理情况定期向</w:t>
      </w:r>
      <w:r>
        <w:rPr>
          <w:rFonts w:hint="eastAsia" w:ascii="仿宋" w:hAnsi="仿宋" w:eastAsia="仿宋" w:cs="仿宋"/>
          <w:color w:val="000000"/>
          <w:spacing w:val="0"/>
          <w:w w:val="100"/>
          <w:position w:val="0"/>
          <w:sz w:val="32"/>
          <w:szCs w:val="32"/>
          <w:lang w:val="en-US" w:eastAsia="zh-CN"/>
        </w:rPr>
        <w:t>县</w:t>
      </w:r>
      <w:r>
        <w:rPr>
          <w:rFonts w:hint="eastAsia" w:ascii="仿宋" w:hAnsi="仿宋" w:eastAsia="仿宋" w:cs="仿宋"/>
          <w:color w:val="000000"/>
          <w:spacing w:val="0"/>
          <w:w w:val="100"/>
          <w:position w:val="0"/>
          <w:sz w:val="32"/>
          <w:szCs w:val="32"/>
        </w:rPr>
        <w:t>公管办报告。</w:t>
      </w:r>
    </w:p>
    <w:p>
      <w:pPr>
        <w:pStyle w:val="8"/>
        <w:keepNext w:val="0"/>
        <w:keepLines w:val="0"/>
        <w:pageBreakBefore w:val="0"/>
        <w:widowControl w:val="0"/>
        <w:shd w:val="clear" w:color="auto" w:fill="auto"/>
        <w:tabs>
          <w:tab w:val="left" w:pos="1567"/>
        </w:tabs>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 w:hAnsi="仿宋" w:eastAsia="仿宋" w:cs="仿宋"/>
          <w:sz w:val="32"/>
          <w:szCs w:val="32"/>
        </w:rPr>
      </w:pPr>
      <w:bookmarkStart w:id="17" w:name="bookmark17"/>
      <w:r>
        <w:rPr>
          <w:rFonts w:hint="eastAsia" w:ascii="仿宋" w:hAnsi="仿宋" w:eastAsia="仿宋" w:cs="仿宋"/>
          <w:color w:val="000000"/>
          <w:spacing w:val="0"/>
          <w:w w:val="100"/>
          <w:position w:val="0"/>
          <w:sz w:val="32"/>
          <w:szCs w:val="32"/>
        </w:rPr>
        <w:t>（</w:t>
      </w:r>
      <w:bookmarkEnd w:id="17"/>
      <w:r>
        <w:rPr>
          <w:rFonts w:hint="eastAsia" w:ascii="仿宋" w:hAnsi="仿宋" w:eastAsia="仿宋" w:cs="仿宋"/>
          <w:color w:val="000000"/>
          <w:spacing w:val="0"/>
          <w:w w:val="100"/>
          <w:position w:val="0"/>
          <w:sz w:val="32"/>
          <w:szCs w:val="32"/>
        </w:rPr>
        <w:t>二）定期清理规范性文件。按照“谁起草（制定）谁清理”的原则，各部门要严格对照公平竞争审查标准，对本部门制定的公共资源交易政策措施等相关文件定期开展自查，清理和废除妨碍统一市场和公平竞争的各种规定和做法，清理情况及时向社会公开。</w:t>
      </w:r>
    </w:p>
    <w:p>
      <w:pPr>
        <w:pStyle w:val="8"/>
        <w:keepNext w:val="0"/>
        <w:keepLines w:val="0"/>
        <w:pageBreakBefore w:val="0"/>
        <w:widowControl w:val="0"/>
        <w:shd w:val="clear" w:color="auto" w:fill="auto"/>
        <w:tabs>
          <w:tab w:val="left" w:pos="1567"/>
        </w:tabs>
        <w:kinsoku/>
        <w:wordWrap/>
        <w:overflowPunct/>
        <w:topLinePunct w:val="0"/>
        <w:autoSpaceDE/>
        <w:autoSpaceDN/>
        <w:bidi w:val="0"/>
        <w:adjustRightInd/>
        <w:snapToGrid/>
        <w:spacing w:before="0" w:after="1380" w:line="560" w:lineRule="exact"/>
        <w:ind w:right="0" w:firstLine="640" w:firstLineChars="200"/>
        <w:jc w:val="both"/>
        <w:textAlignment w:val="auto"/>
        <w:rPr>
          <w:rFonts w:hint="eastAsia" w:ascii="仿宋" w:hAnsi="仿宋" w:eastAsia="仿宋" w:cs="仿宋"/>
          <w:sz w:val="32"/>
          <w:szCs w:val="32"/>
        </w:rPr>
      </w:pPr>
      <w:bookmarkStart w:id="18" w:name="bookmark18"/>
      <w:r>
        <w:rPr>
          <w:rFonts w:hint="eastAsia" w:ascii="仿宋" w:hAnsi="仿宋" w:eastAsia="仿宋" w:cs="仿宋"/>
          <w:color w:val="000000"/>
          <w:spacing w:val="0"/>
          <w:w w:val="100"/>
          <w:position w:val="0"/>
          <w:sz w:val="32"/>
          <w:szCs w:val="32"/>
        </w:rPr>
        <w:t>（</w:t>
      </w:r>
      <w:bookmarkEnd w:id="18"/>
      <w:r>
        <w:rPr>
          <w:rFonts w:hint="eastAsia" w:ascii="仿宋" w:hAnsi="仿宋" w:eastAsia="仿宋" w:cs="仿宋"/>
          <w:color w:val="000000"/>
          <w:spacing w:val="0"/>
          <w:w w:val="100"/>
          <w:position w:val="0"/>
          <w:sz w:val="32"/>
          <w:szCs w:val="32"/>
        </w:rPr>
        <w:t>三）强化监督和问责机制。</w:t>
      </w:r>
      <w:r>
        <w:rPr>
          <w:rFonts w:hint="eastAsia" w:ascii="仿宋" w:hAnsi="仿宋" w:eastAsia="仿宋" w:cs="仿宋"/>
          <w:color w:val="000000"/>
          <w:spacing w:val="0"/>
          <w:w w:val="100"/>
          <w:position w:val="0"/>
          <w:sz w:val="32"/>
          <w:szCs w:val="32"/>
          <w:lang w:val="en-US" w:eastAsia="zh-CN"/>
        </w:rPr>
        <w:t>县</w:t>
      </w:r>
      <w:r>
        <w:rPr>
          <w:rFonts w:hint="eastAsia" w:ascii="仿宋" w:hAnsi="仿宋" w:eastAsia="仿宋" w:cs="仿宋"/>
          <w:color w:val="000000"/>
          <w:spacing w:val="0"/>
          <w:w w:val="100"/>
          <w:position w:val="0"/>
          <w:sz w:val="32"/>
          <w:szCs w:val="32"/>
        </w:rPr>
        <w:t>公管办将定期开展督导检查，强化组织监督，对未进行公共资源交易公平竞争审查或者违反公共资源交易公平竞争审查标准出台政策文件，以及不及时清理相关政策措施的部门（单位），责令整改并通报。</w:t>
      </w:r>
      <w:bookmarkStart w:id="19" w:name="_GoBack"/>
      <w:bookmarkEnd w:id="19"/>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p>
    <w:p>
      <w:pPr>
        <w:pStyle w:val="12"/>
        <w:keepNext w:val="0"/>
        <w:keepLines w:val="0"/>
        <w:pageBreakBefore w:val="0"/>
        <w:widowControl w:val="0"/>
        <w:shd w:val="clear" w:color="auto" w:fill="auto"/>
        <w:tabs>
          <w:tab w:val="left" w:pos="5350"/>
        </w:tabs>
        <w:kinsoku/>
        <w:wordWrap/>
        <w:overflowPunct/>
        <w:topLinePunct w:val="0"/>
        <w:autoSpaceDE/>
        <w:autoSpaceDN/>
        <w:bidi w:val="0"/>
        <w:adjustRightInd/>
        <w:snapToGrid/>
        <w:spacing w:before="0" w:after="0" w:line="240" w:lineRule="auto"/>
        <w:ind w:right="0" w:firstLine="5440" w:firstLineChars="17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2021年</w:t>
      </w:r>
      <w:r>
        <w:rPr>
          <w:rFonts w:hint="eastAsia" w:ascii="仿宋" w:hAnsi="仿宋" w:eastAsia="仿宋" w:cs="仿宋"/>
          <w:color w:val="000000"/>
          <w:spacing w:val="0"/>
          <w:w w:val="100"/>
          <w:position w:val="0"/>
          <w:sz w:val="32"/>
          <w:szCs w:val="32"/>
          <w:lang w:val="en-US" w:eastAsia="zh-CN"/>
        </w:rPr>
        <w:t xml:space="preserve"> 11</w:t>
      </w:r>
      <w:r>
        <w:rPr>
          <w:rFonts w:hint="eastAsia" w:ascii="仿宋" w:hAnsi="仿宋" w:eastAsia="仿宋" w:cs="仿宋"/>
          <w:color w:val="000000"/>
          <w:spacing w:val="0"/>
          <w:w w:val="100"/>
          <w:position w:val="0"/>
          <w:sz w:val="32"/>
          <w:szCs w:val="32"/>
        </w:rPr>
        <w:t>月</w:t>
      </w:r>
      <w:r>
        <w:rPr>
          <w:rFonts w:hint="eastAsia" w:ascii="仿宋" w:hAnsi="仿宋" w:eastAsia="仿宋" w:cs="仿宋"/>
          <w:color w:val="000000"/>
          <w:spacing w:val="0"/>
          <w:w w:val="100"/>
          <w:position w:val="0"/>
          <w:sz w:val="32"/>
          <w:szCs w:val="32"/>
          <w:lang w:val="en-US" w:eastAsia="zh-CN"/>
        </w:rPr>
        <w:t xml:space="preserve"> 22</w:t>
      </w:r>
      <w:r>
        <w:rPr>
          <w:rFonts w:hint="eastAsia" w:ascii="仿宋" w:hAnsi="仿宋" w:eastAsia="仿宋" w:cs="仿宋"/>
          <w:color w:val="000000"/>
          <w:spacing w:val="0"/>
          <w:w w:val="100"/>
          <w:position w:val="0"/>
          <w:sz w:val="32"/>
          <w:szCs w:val="32"/>
        </w:rPr>
        <w:t>日</w:t>
      </w:r>
    </w:p>
    <w:sectPr>
      <w:footerReference r:id="rId7" w:type="default"/>
      <w:footerReference r:id="rId8" w:type="even"/>
      <w:footnotePr>
        <w:numFmt w:val="decimal"/>
      </w:footnotePr>
      <w:type w:val="continuous"/>
      <w:pgSz w:w="11900" w:h="16840"/>
      <w:pgMar w:top="1495" w:right="1611" w:bottom="1459" w:left="2001" w:header="1067" w:footer="3" w:gutter="0"/>
      <w:pgNumType w:fmt="decimal"/>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ge">
                <wp:posOffset>9919335</wp:posOffset>
              </wp:positionV>
              <wp:extent cx="361315" cy="105410"/>
              <wp:effectExtent l="0" t="0" r="0" b="0"/>
              <wp:wrapNone/>
              <wp:docPr id="2" name="Shape 2"/>
              <wp:cNvGraphicFramePr/>
              <a:graphic xmlns:a="http://schemas.openxmlformats.org/drawingml/2006/main">
                <a:graphicData uri="http://schemas.microsoft.com/office/word/2010/wordprocessingShape">
                  <wps:wsp>
                    <wps:cNvSpPr txBox="1"/>
                    <wps:spPr>
                      <a:xfrm>
                        <a:off x="0" y="0"/>
                        <a:ext cx="361315" cy="105410"/>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 xml:space="preserve"> -</w:t>
                          </w:r>
                        </w:p>
                      </w:txbxContent>
                    </wps:txbx>
                    <wps:bodyPr wrap="none" lIns="0" tIns="0" rIns="0" bIns="0">
                      <a:spAutoFit/>
                    </wps:bodyPr>
                  </wps:wsp>
                </a:graphicData>
              </a:graphic>
            </wp:anchor>
          </w:drawing>
        </mc:Choice>
        <mc:Fallback>
          <w:pict>
            <v:shape id="Shape 2" o:spid="_x0000_s1026" o:spt="202" type="#_x0000_t202" style="position:absolute;left:0pt;margin-top:781.05pt;height:8.3pt;width:28.45pt;mso-position-horizontal:center;mso-position-horizontal-relative:margin;mso-position-vertical-relative:page;mso-wrap-style:none;z-index:251659264;mso-width-relative:page;mso-height-relative:page;" filled="f" stroked="f" coordsize="21600,21600" o:gfxdata="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G31uENUAAAAJ&#10;AQAADwAAAAAAAAABACAAAAAiAAAAZHJzL2Rvd25yZXYueG1sUEsBAhQAFAAAAAgAh07iQDisxpat&#10;AQAAbwMAAA4AAAAAAAAAAQAgAAAAJAEAAGRycy9lMm9Eb2MueG1sUEsFBgAAAAAGAAYAWQEAAEMF&#10;A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1289050</wp:posOffset>
              </wp:positionH>
              <wp:positionV relativeFrom="page">
                <wp:posOffset>9969500</wp:posOffset>
              </wp:positionV>
              <wp:extent cx="370205" cy="105410"/>
              <wp:effectExtent l="0" t="0" r="0" b="0"/>
              <wp:wrapNone/>
              <wp:docPr id="4" name="Shape 4"/>
              <wp:cNvGraphicFramePr/>
              <a:graphic xmlns:a="http://schemas.openxmlformats.org/drawingml/2006/main">
                <a:graphicData uri="http://schemas.microsoft.com/office/word/2010/wordprocessingShape">
                  <wps:wsp>
                    <wps:cNvSpPr txBox="1"/>
                    <wps:spPr>
                      <a:xfrm>
                        <a:off x="0" y="0"/>
                        <a:ext cx="370205" cy="105410"/>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 xml:space="preserve"> -</w:t>
                          </w:r>
                        </w:p>
                      </w:txbxContent>
                    </wps:txbx>
                    <wps:bodyPr wrap="none" lIns="0" tIns="0" rIns="0" bIns="0">
                      <a:spAutoFit/>
                    </wps:bodyPr>
                  </wps:wsp>
                </a:graphicData>
              </a:graphic>
            </wp:anchor>
          </w:drawing>
        </mc:Choice>
        <mc:Fallback>
          <w:pict>
            <v:shape id="Shape 4" o:spid="_x0000_s1026" o:spt="202" type="#_x0000_t202" style="position:absolute;left:0pt;margin-left:101.5pt;margin-top:785pt;height:8.3pt;width:29.15pt;mso-position-horizontal-relative:page;mso-position-vertical-relative:page;mso-wrap-style:none;z-index:-251657216;mso-width-relative:page;mso-height-relative:page;" filled="f" stroked="f" coordsize="21600,21600" o:gfxdata="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CR3wDY&#10;AAAADQEAAA8AAAAAAAAAAQAgAAAAIgAAAGRycy9kb3ducmV2LnhtbFBLAQIUABQAAAAIAIdO4kDO&#10;VA0xrgEAAG8DAAAOAAAAAAAAAAEAIAAAACcBAABkcnMvZTJvRG9jLnhtbFBLBQYAAAAABgAGAFkB&#10;AABHBQ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ge">
                <wp:posOffset>9919335</wp:posOffset>
              </wp:positionV>
              <wp:extent cx="365760" cy="109855"/>
              <wp:effectExtent l="0" t="0" r="0" b="0"/>
              <wp:wrapNone/>
              <wp:docPr id="7" name="Shape 7"/>
              <wp:cNvGraphicFramePr/>
              <a:graphic xmlns:a="http://schemas.openxmlformats.org/drawingml/2006/main">
                <a:graphicData uri="http://schemas.microsoft.com/office/word/2010/wordprocessingShape">
                  <wps:wsp>
                    <wps:cNvSpPr txBox="1"/>
                    <wps:spPr>
                      <a:xfrm>
                        <a:off x="0" y="0"/>
                        <a:ext cx="365760" cy="109855"/>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 xml:space="preserve">一 </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 xml:space="preserve"> </w:t>
                          </w:r>
                          <w:r>
                            <w:rPr>
                              <w:rFonts w:ascii="宋体" w:hAnsi="宋体" w:eastAsia="宋体" w:cs="宋体"/>
                              <w:color w:val="000000"/>
                              <w:spacing w:val="0"/>
                              <w:w w:val="100"/>
                              <w:position w:val="0"/>
                            </w:rPr>
                            <w:t>一</w:t>
                          </w:r>
                        </w:p>
                      </w:txbxContent>
                    </wps:txbx>
                    <wps:bodyPr wrap="none" lIns="0" tIns="0" rIns="0" bIns="0">
                      <a:spAutoFit/>
                    </wps:bodyPr>
                  </wps:wsp>
                </a:graphicData>
              </a:graphic>
            </wp:anchor>
          </w:drawing>
        </mc:Choice>
        <mc:Fallback>
          <w:pict>
            <v:shape id="Shape 7" o:spid="_x0000_s1026" o:spt="202" type="#_x0000_t202" style="position:absolute;left:0pt;margin-top:781.05pt;height:8.65pt;width:28.8pt;mso-position-horizontal:center;mso-position-horizontal-relative:margin;mso-position-vertical-relative:page;mso-wrap-style:none;z-index:251659264;mso-width-relative:page;mso-height-relative:page;" filled="f" stroked="f" coordsize="21600,21600" o:gfxdata="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4++FttUAAAAJ&#10;AQAADwAAAAAAAAABACAAAAAiAAAAZHJzL2Rvd25yZXYueG1sUEsBAhQAFAAAAAgAh07iQM8tg+Kt&#10;AQAAbwMAAA4AAAAAAAAAAQAgAAAAJAEAAGRycy9lMm9Eb2MueG1sUEsFBgAAAAAGAAYAWQEAAEMF&#10;A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 xml:space="preserve">一 </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 xml:space="preserve"> </w:t>
                    </w:r>
                    <w:r>
                      <w:rPr>
                        <w:rFonts w:ascii="宋体" w:hAnsi="宋体" w:eastAsia="宋体" w:cs="宋体"/>
                        <w:color w:val="000000"/>
                        <w:spacing w:val="0"/>
                        <w:w w:val="100"/>
                        <w:position w:val="0"/>
                      </w:rPr>
                      <w:t>一</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ge">
                <wp:posOffset>9919335</wp:posOffset>
              </wp:positionV>
              <wp:extent cx="365760" cy="109855"/>
              <wp:effectExtent l="0" t="0" r="0" b="0"/>
              <wp:wrapNone/>
              <wp:docPr id="9" name="Shape 9"/>
              <wp:cNvGraphicFramePr/>
              <a:graphic xmlns:a="http://schemas.openxmlformats.org/drawingml/2006/main">
                <a:graphicData uri="http://schemas.microsoft.com/office/word/2010/wordprocessingShape">
                  <wps:wsp>
                    <wps:cNvSpPr txBox="1"/>
                    <wps:spPr>
                      <a:xfrm>
                        <a:off x="0" y="0"/>
                        <a:ext cx="365760" cy="109855"/>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 xml:space="preserve">一 </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 xml:space="preserve"> </w:t>
                          </w:r>
                          <w:r>
                            <w:rPr>
                              <w:rFonts w:ascii="宋体" w:hAnsi="宋体" w:eastAsia="宋体" w:cs="宋体"/>
                              <w:color w:val="000000"/>
                              <w:spacing w:val="0"/>
                              <w:w w:val="100"/>
                              <w:position w:val="0"/>
                            </w:rPr>
                            <w:t>一</w:t>
                          </w:r>
                        </w:p>
                      </w:txbxContent>
                    </wps:txbx>
                    <wps:bodyPr wrap="none" lIns="0" tIns="0" rIns="0" bIns="0">
                      <a:spAutoFit/>
                    </wps:bodyPr>
                  </wps:wsp>
                </a:graphicData>
              </a:graphic>
            </wp:anchor>
          </w:drawing>
        </mc:Choice>
        <mc:Fallback>
          <w:pict>
            <v:shape id="Shape 9" o:spid="_x0000_s1026" o:spt="202" type="#_x0000_t202" style="position:absolute;left:0pt;margin-top:781.05pt;height:8.65pt;width:28.8pt;mso-position-horizontal:center;mso-position-horizontal-relative:margin;mso-position-vertical-relative:page;mso-wrap-style:none;z-index:251659264;mso-width-relative:page;mso-height-relative:page;" filled="f" stroked="f" coordsize="21600,21600" o:gfxdata="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4++FttUAAAAJ&#10;AQAADwAAAAAAAAABACAAAAAiAAAAZHJzL2Rvd25yZXYueG1sUEsBAhQAFAAAAAgAh07iQLsmxs6t&#10;AQAAbwMAAA4AAAAAAAAAAQAgAAAAJAEAAGRycy9lMm9Eb2MueG1sUEsFBgAAAAAGAAYAWQEAAEMF&#10;A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 xml:space="preserve">一 </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 xml:space="preserve"> </w:t>
                    </w:r>
                    <w:r>
                      <w:rPr>
                        <w:rFonts w:ascii="宋体" w:hAnsi="宋体" w:eastAsia="宋体" w:cs="宋体"/>
                        <w:color w:val="000000"/>
                        <w:spacing w:val="0"/>
                        <w:w w:val="100"/>
                        <w:position w:val="0"/>
                      </w:rPr>
                      <w:t>一</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singleLevel"/>
    <w:tmpl w:val="59ADCAB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00042F9"/>
    <w:rsid w:val="10200742"/>
    <w:rsid w:val="207D4EB1"/>
    <w:rsid w:val="23163217"/>
    <w:rsid w:val="24FA6CAC"/>
    <w:rsid w:val="351A5D90"/>
    <w:rsid w:val="382E2714"/>
    <w:rsid w:val="70EE5A4B"/>
    <w:rsid w:val="76A001E9"/>
    <w:rsid w:val="78281F46"/>
    <w:rsid w:val="7EEA7C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Header or footer|2_"/>
    <w:basedOn w:val="4"/>
    <w:link w:val="6"/>
    <w:qFormat/>
    <w:uiPriority w:val="0"/>
    <w:rPr>
      <w:sz w:val="20"/>
      <w:szCs w:val="20"/>
      <w:u w:val="none"/>
      <w:shd w:val="clear" w:color="auto" w:fill="auto"/>
      <w:lang w:val="zh-TW" w:eastAsia="zh-TW" w:bidi="zh-TW"/>
    </w:rPr>
  </w:style>
  <w:style w:type="paragraph" w:customStyle="1" w:styleId="6">
    <w:name w:val="Header or footer|2"/>
    <w:basedOn w:val="1"/>
    <w:link w:val="5"/>
    <w:qFormat/>
    <w:uiPriority w:val="0"/>
    <w:pPr>
      <w:widowControl w:val="0"/>
      <w:shd w:val="clear" w:color="auto" w:fill="auto"/>
    </w:pPr>
    <w:rPr>
      <w:sz w:val="20"/>
      <w:szCs w:val="20"/>
      <w:u w:val="none"/>
      <w:shd w:val="clear" w:color="auto" w:fill="auto"/>
      <w:lang w:val="zh-TW" w:eastAsia="zh-TW" w:bidi="zh-TW"/>
    </w:rPr>
  </w:style>
  <w:style w:type="character" w:customStyle="1" w:styleId="7">
    <w:name w:val="Body text|1_"/>
    <w:basedOn w:val="4"/>
    <w:link w:val="8"/>
    <w:qFormat/>
    <w:uiPriority w:val="0"/>
    <w:rPr>
      <w:rFonts w:ascii="宋体" w:hAnsi="宋体" w:eastAsia="宋体" w:cs="宋体"/>
      <w:sz w:val="30"/>
      <w:szCs w:val="30"/>
      <w:u w:val="none"/>
      <w:shd w:val="clear" w:color="auto" w:fill="auto"/>
      <w:lang w:val="zh-TW" w:eastAsia="zh-TW" w:bidi="zh-TW"/>
    </w:rPr>
  </w:style>
  <w:style w:type="paragraph" w:customStyle="1" w:styleId="8">
    <w:name w:val="Body text|1"/>
    <w:basedOn w:val="1"/>
    <w:link w:val="7"/>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character" w:customStyle="1" w:styleId="9">
    <w:name w:val="Heading #1|1_"/>
    <w:basedOn w:val="4"/>
    <w:link w:val="10"/>
    <w:qFormat/>
    <w:uiPriority w:val="0"/>
    <w:rPr>
      <w:rFonts w:ascii="宋体" w:hAnsi="宋体" w:eastAsia="宋体" w:cs="宋体"/>
      <w:sz w:val="38"/>
      <w:szCs w:val="38"/>
      <w:u w:val="none"/>
      <w:shd w:val="clear" w:color="auto" w:fill="auto"/>
      <w:lang w:val="zh-TW" w:eastAsia="zh-TW" w:bidi="zh-TW"/>
    </w:rPr>
  </w:style>
  <w:style w:type="paragraph" w:customStyle="1" w:styleId="10">
    <w:name w:val="Heading #1|1"/>
    <w:basedOn w:val="1"/>
    <w:link w:val="9"/>
    <w:qFormat/>
    <w:uiPriority w:val="0"/>
    <w:pPr>
      <w:widowControl w:val="0"/>
      <w:shd w:val="clear" w:color="auto" w:fill="auto"/>
      <w:spacing w:after="540" w:line="551" w:lineRule="exact"/>
      <w:jc w:val="center"/>
      <w:outlineLvl w:val="0"/>
    </w:pPr>
    <w:rPr>
      <w:rFonts w:ascii="宋体" w:hAnsi="宋体" w:eastAsia="宋体" w:cs="宋体"/>
      <w:sz w:val="38"/>
      <w:szCs w:val="38"/>
      <w:u w:val="none"/>
      <w:shd w:val="clear" w:color="auto" w:fill="auto"/>
      <w:lang w:val="zh-TW" w:eastAsia="zh-TW" w:bidi="zh-TW"/>
    </w:rPr>
  </w:style>
  <w:style w:type="character" w:customStyle="1" w:styleId="11">
    <w:name w:val="Picture caption|1_"/>
    <w:basedOn w:val="4"/>
    <w:link w:val="12"/>
    <w:qFormat/>
    <w:uiPriority w:val="0"/>
    <w:rPr>
      <w:rFonts w:ascii="宋体" w:hAnsi="宋体" w:eastAsia="宋体" w:cs="宋体"/>
      <w:sz w:val="26"/>
      <w:szCs w:val="26"/>
      <w:u w:val="none"/>
      <w:shd w:val="clear" w:color="auto" w:fill="auto"/>
      <w:lang w:val="zh-TW" w:eastAsia="zh-TW" w:bidi="zh-TW"/>
    </w:rPr>
  </w:style>
  <w:style w:type="paragraph" w:customStyle="1" w:styleId="12">
    <w:name w:val="Picture caption|1"/>
    <w:basedOn w:val="1"/>
    <w:link w:val="11"/>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19</TotalTime>
  <ScaleCrop>false</ScaleCrop>
  <LinksUpToDate>false</LinksUpToDate>
  <Application>WPS Office_11.1.0.10502_F1E327BC-269C-435d-A152-05C5408002CA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2021-12-04T12:50:00Z</dcterms:created>
  <dc:creator>lenovo</dc:creator>
  <cp:lastModifiedBy>admin</cp:lastModifiedBy>
  <cp:lastPrinted>2021-12-06T03:02:00Z</cp:lastPrinted>
  <dcterms:modified xsi:type="dcterms:W3CDTF">2021-12-07T01:08:09Z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477FA324D3AF455A9016DD5B1A1392F8</vt:lpwstr>
  </property>
</Properties>
</file>