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bCs w:val="0"/>
          <w:i w:val="0"/>
          <w:iCs w:val="0"/>
          <w:caps w:val="0"/>
          <w:color w:val="333333"/>
          <w:spacing w:val="0"/>
          <w:sz w:val="42"/>
          <w:szCs w:val="4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bCs w:val="0"/>
          <w:i w:val="0"/>
          <w:iCs w:val="0"/>
          <w:caps w:val="0"/>
          <w:color w:val="333333"/>
          <w:spacing w:val="0"/>
          <w:sz w:val="42"/>
          <w:szCs w:val="4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bCs w:val="0"/>
          <w:i w:val="0"/>
          <w:iCs w:val="0"/>
          <w:caps w:val="0"/>
          <w:color w:val="333333"/>
          <w:spacing w:val="0"/>
          <w:sz w:val="42"/>
          <w:szCs w:val="4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bCs w:val="0"/>
          <w:i w:val="0"/>
          <w:iCs w:val="0"/>
          <w:caps w:val="0"/>
          <w:color w:val="333333"/>
          <w:spacing w:val="0"/>
          <w:sz w:val="42"/>
          <w:szCs w:val="42"/>
          <w:shd w:val="clear" w:fill="FFFFFF"/>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潢公管办（2021）13号</w:t>
      </w:r>
    </w:p>
    <w:p>
      <w:pPr>
        <w:jc w:val="center"/>
        <w:rPr>
          <w:rFonts w:hint="eastAsia" w:ascii="仿宋" w:hAnsi="仿宋" w:eastAsia="仿宋" w:cs="仿宋"/>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bCs w:val="0"/>
          <w:i w:val="0"/>
          <w:iCs w:val="0"/>
          <w:caps w:val="0"/>
          <w:color w:val="333333"/>
          <w:spacing w:val="0"/>
          <w:sz w:val="42"/>
          <w:szCs w:val="42"/>
          <w:shd w:val="clear" w:fill="FFFFFF"/>
        </w:rPr>
      </w:pPr>
      <w:r>
        <w:rPr>
          <w:rFonts w:hint="eastAsia" w:ascii="微软雅黑" w:hAnsi="微软雅黑" w:eastAsia="微软雅黑" w:cs="微软雅黑"/>
          <w:b w:val="0"/>
          <w:bCs w:val="0"/>
          <w:i w:val="0"/>
          <w:iCs w:val="0"/>
          <w:caps w:val="0"/>
          <w:color w:val="333333"/>
          <w:spacing w:val="0"/>
          <w:sz w:val="42"/>
          <w:szCs w:val="42"/>
          <w:shd w:val="clear" w:fill="FFFFFF"/>
        </w:rPr>
        <w:t>关于印发《关于进一步规范工程建设项目招标文件备案和事中事后监管的通知》的通知</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6" w:afterAutospacing="0" w:line="600" w:lineRule="atLeast"/>
        <w:ind w:left="0" w:right="0"/>
        <w:jc w:val="both"/>
        <w:rPr>
          <w:rFonts w:hint="default" w:ascii="Times New Roman" w:hAnsi="Times New Roman" w:cs="Times New Roman"/>
          <w:sz w:val="21"/>
          <w:szCs w:val="21"/>
        </w:rPr>
      </w:pPr>
      <w:r>
        <w:rPr>
          <w:rFonts w:ascii="仿宋" w:hAnsi="仿宋" w:eastAsia="仿宋" w:cs="仿宋"/>
          <w:i w:val="0"/>
          <w:iCs w:val="0"/>
          <w:caps w:val="0"/>
          <w:color w:val="333333"/>
          <w:spacing w:val="0"/>
          <w:sz w:val="32"/>
          <w:szCs w:val="32"/>
          <w:shd w:val="clear" w:fill="FFFFFF"/>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《关于进一步规范工程建设项目招标文件备案和事中事后监管的通知》已经</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公管</w:t>
      </w:r>
      <w:r>
        <w:rPr>
          <w:rFonts w:hint="eastAsia" w:ascii="仿宋" w:hAnsi="仿宋" w:eastAsia="仿宋" w:cs="仿宋"/>
          <w:i w:val="0"/>
          <w:iCs w:val="0"/>
          <w:caps w:val="0"/>
          <w:color w:val="333333"/>
          <w:spacing w:val="0"/>
          <w:sz w:val="32"/>
          <w:szCs w:val="32"/>
          <w:shd w:val="clear" w:fill="FFFFFF"/>
          <w:lang w:eastAsia="zh-CN"/>
        </w:rPr>
        <w:t>办</w:t>
      </w:r>
      <w:r>
        <w:rPr>
          <w:rFonts w:hint="eastAsia" w:ascii="仿宋" w:hAnsi="仿宋" w:eastAsia="仿宋" w:cs="仿宋"/>
          <w:i w:val="0"/>
          <w:iCs w:val="0"/>
          <w:caps w:val="0"/>
          <w:color w:val="333333"/>
          <w:spacing w:val="0"/>
          <w:sz w:val="32"/>
          <w:szCs w:val="32"/>
          <w:shd w:val="clear" w:fill="FFFFFF"/>
        </w:rPr>
        <w:t>研究通过</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160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                       2021年9月30日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left"/>
        <w:rPr>
          <w:rFonts w:hint="default" w:ascii="Times New Roman" w:hAnsi="Times New Roman" w:cs="Times New Roman"/>
          <w:sz w:val="21"/>
          <w:szCs w:val="21"/>
        </w:rPr>
      </w:pPr>
      <w:r>
        <w:rPr>
          <w:rFonts w:ascii="方正小标宋简体" w:hAnsi="方正小标宋简体" w:eastAsia="方正小标宋简体" w:cs="方正小标宋简体"/>
          <w:i w:val="0"/>
          <w:iCs w:val="0"/>
          <w:caps w:val="0"/>
          <w:color w:val="333333"/>
          <w:spacing w:val="0"/>
          <w:sz w:val="44"/>
          <w:szCs w:val="4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2"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iCs w:val="0"/>
          <w:caps w:val="0"/>
          <w:color w:val="333333"/>
          <w:spacing w:val="0"/>
          <w:sz w:val="44"/>
          <w:szCs w:val="44"/>
          <w:shd w:val="clear" w:fill="FFFFFF"/>
        </w:rPr>
        <w:t>关于进一步规范工程建设项目招标文件备案和事中事后监管的通知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Times New Roman" w:hAnsi="Times New Roman" w:cs="Times New Roman"/>
          <w:sz w:val="21"/>
          <w:szCs w:val="21"/>
        </w:rPr>
      </w:pPr>
      <w:r>
        <w:rPr>
          <w:rFonts w:ascii="黑体" w:hAnsi="宋体" w:eastAsia="黑体" w:cs="黑体"/>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bookmarkStart w:id="0" w:name="_GoBack"/>
      <w:bookmarkEnd w:id="0"/>
      <w:r>
        <w:rPr>
          <w:rFonts w:hint="eastAsia" w:ascii="仿宋" w:hAnsi="仿宋" w:eastAsia="仿宋" w:cs="仿宋"/>
          <w:i w:val="0"/>
          <w:iCs w:val="0"/>
          <w:caps w:val="0"/>
          <w:color w:val="333333"/>
          <w:spacing w:val="0"/>
          <w:sz w:val="32"/>
          <w:szCs w:val="32"/>
          <w:shd w:val="clear" w:fill="FFFFFF"/>
        </w:rPr>
        <w:t>为进一步厘清招投标各方主体职责边界，明确招标人主体责任，持续推进“放管服”改革要求，加强工程建设项目招投标活动事中事后监管，保证工程建设项目顺利实施，现就规范工程建设项目招标文件编制、备案和事中事后监管有关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3"/>
        <w:jc w:val="left"/>
        <w:rPr>
          <w:rFonts w:hint="eastAsia" w:ascii="Times New Roman" w:hAnsi="Times New Roman" w:eastAsia="仿宋" w:cs="Times New Roman"/>
          <w:sz w:val="21"/>
          <w:szCs w:val="21"/>
          <w:lang w:eastAsia="zh-CN"/>
        </w:rPr>
      </w:pPr>
      <w:r>
        <w:rPr>
          <w:rFonts w:hint="eastAsia" w:ascii="仿宋" w:hAnsi="仿宋" w:eastAsia="仿宋" w:cs="仿宋"/>
          <w:b/>
          <w:bCs/>
          <w:i w:val="0"/>
          <w:iCs w:val="0"/>
          <w:caps w:val="0"/>
          <w:color w:val="333333"/>
          <w:spacing w:val="0"/>
          <w:sz w:val="32"/>
          <w:szCs w:val="32"/>
          <w:shd w:val="clear" w:fill="FFFFFF"/>
        </w:rPr>
        <w:t>一、简化备案流程</w:t>
      </w:r>
      <w:r>
        <w:rPr>
          <w:rFonts w:hint="eastAsia" w:ascii="仿宋" w:hAnsi="仿宋" w:eastAsia="仿宋" w:cs="仿宋"/>
          <w:b/>
          <w:bCs/>
          <w:i w:val="0"/>
          <w:iCs w:val="0"/>
          <w:caps w:val="0"/>
          <w:color w:val="333333"/>
          <w:spacing w:val="0"/>
          <w:sz w:val="32"/>
          <w:szCs w:val="32"/>
          <w:shd w:val="clear" w:fill="FFFFFF"/>
          <w:lang w:eastAsia="zh-CN"/>
        </w:rPr>
        <w:t>和办理时间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（一）</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公管</w:t>
      </w:r>
      <w:r>
        <w:rPr>
          <w:rFonts w:hint="eastAsia" w:ascii="仿宋" w:hAnsi="仿宋" w:eastAsia="仿宋" w:cs="仿宋"/>
          <w:i w:val="0"/>
          <w:iCs w:val="0"/>
          <w:caps w:val="0"/>
          <w:color w:val="333333"/>
          <w:spacing w:val="0"/>
          <w:sz w:val="32"/>
          <w:szCs w:val="32"/>
          <w:shd w:val="clear" w:fill="FFFFFF"/>
          <w:lang w:eastAsia="zh-CN"/>
        </w:rPr>
        <w:t>办</w:t>
      </w:r>
      <w:r>
        <w:rPr>
          <w:rFonts w:hint="eastAsia" w:ascii="仿宋" w:hAnsi="仿宋" w:eastAsia="仿宋" w:cs="仿宋"/>
          <w:i w:val="0"/>
          <w:iCs w:val="0"/>
          <w:caps w:val="0"/>
          <w:color w:val="333333"/>
          <w:spacing w:val="0"/>
          <w:sz w:val="32"/>
          <w:szCs w:val="32"/>
          <w:shd w:val="clear" w:fill="FFFFFF"/>
        </w:rPr>
        <w:t>依法对监管范围内的工程建设项目招标文件实施监督检查。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（二）进入公共资源交易平台交易并由</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公管</w:t>
      </w:r>
      <w:r>
        <w:rPr>
          <w:rFonts w:hint="eastAsia" w:ascii="仿宋" w:hAnsi="仿宋" w:eastAsia="仿宋" w:cs="仿宋"/>
          <w:i w:val="0"/>
          <w:iCs w:val="0"/>
          <w:caps w:val="0"/>
          <w:color w:val="333333"/>
          <w:spacing w:val="0"/>
          <w:sz w:val="32"/>
          <w:szCs w:val="32"/>
          <w:shd w:val="clear" w:fill="FFFFFF"/>
          <w:lang w:eastAsia="zh-CN"/>
        </w:rPr>
        <w:t>办</w:t>
      </w:r>
      <w:r>
        <w:rPr>
          <w:rFonts w:hint="eastAsia" w:ascii="仿宋" w:hAnsi="仿宋" w:eastAsia="仿宋" w:cs="仿宋"/>
          <w:i w:val="0"/>
          <w:iCs w:val="0"/>
          <w:caps w:val="0"/>
          <w:color w:val="333333"/>
          <w:spacing w:val="0"/>
          <w:sz w:val="32"/>
          <w:szCs w:val="32"/>
          <w:shd w:val="clear" w:fill="FFFFFF"/>
        </w:rPr>
        <w:t>监管的依法必须招标的工程建设项目招标公告、招标文件、澄清、答疑等采用网上备案方式。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（三）</w:t>
      </w:r>
      <w:r>
        <w:rPr>
          <w:rFonts w:hint="eastAsia" w:ascii="仿宋" w:hAnsi="仿宋" w:eastAsia="仿宋" w:cs="仿宋"/>
          <w:i w:val="0"/>
          <w:iCs w:val="0"/>
          <w:caps w:val="0"/>
          <w:color w:val="333333"/>
          <w:spacing w:val="0"/>
          <w:sz w:val="32"/>
          <w:szCs w:val="32"/>
          <w:shd w:val="clear" w:fill="FFFFFF"/>
          <w:lang w:eastAsia="zh-CN"/>
        </w:rPr>
        <w:t>各招标行政监督部门严格按照相关行业主管部门颁发的法律法规政策规定的备案办理时间落实，其中：法定时间为</w:t>
      </w:r>
      <w:r>
        <w:rPr>
          <w:rFonts w:hint="eastAsia" w:ascii="仿宋" w:hAnsi="仿宋" w:eastAsia="仿宋" w:cs="仿宋"/>
          <w:i w:val="0"/>
          <w:iCs w:val="0"/>
          <w:caps w:val="0"/>
          <w:color w:val="333333"/>
          <w:spacing w:val="0"/>
          <w:sz w:val="32"/>
          <w:szCs w:val="32"/>
          <w:shd w:val="clear" w:fill="FFFFFF"/>
          <w:lang w:val="en-US" w:eastAsia="zh-CN"/>
        </w:rPr>
        <w:t>5天，现根据“放管服”和“优化营商环境”的相关规定，明确承诺办理时间为3天，各部门要加大行政审批改革力度，提高行政审批效率，缩短办理时间，力争在1天内办结。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四</w:t>
      </w:r>
      <w:r>
        <w:rPr>
          <w:rFonts w:hint="eastAsia" w:ascii="仿宋" w:hAnsi="仿宋" w:eastAsia="仿宋" w:cs="仿宋"/>
          <w:i w:val="0"/>
          <w:iCs w:val="0"/>
          <w:caps w:val="0"/>
          <w:color w:val="333333"/>
          <w:spacing w:val="0"/>
          <w:sz w:val="32"/>
          <w:szCs w:val="32"/>
          <w:shd w:val="clear" w:fill="FFFFFF"/>
        </w:rPr>
        <w:t>）网上备案由招标人或其代理机构在电子交易系统提交招标文件环节上传招标文件、《招标文件备案表》（以下简称：备案表）及相关附件，依照相关法律法规规定通过</w:t>
      </w:r>
      <w:r>
        <w:rPr>
          <w:rFonts w:hint="eastAsia" w:ascii="仿宋" w:hAnsi="仿宋" w:eastAsia="仿宋" w:cs="仿宋"/>
          <w:i w:val="0"/>
          <w:iCs w:val="0"/>
          <w:caps w:val="0"/>
          <w:color w:val="333333"/>
          <w:spacing w:val="0"/>
          <w:sz w:val="32"/>
          <w:szCs w:val="32"/>
          <w:shd w:val="clear" w:fill="FFFFFF"/>
          <w:lang w:eastAsia="zh-CN"/>
        </w:rPr>
        <w:t>河南政务</w:t>
      </w:r>
      <w:r>
        <w:rPr>
          <w:rFonts w:hint="eastAsia" w:ascii="仿宋" w:hAnsi="仿宋" w:eastAsia="仿宋" w:cs="仿宋"/>
          <w:i w:val="0"/>
          <w:iCs w:val="0"/>
          <w:caps w:val="0"/>
          <w:color w:val="333333"/>
          <w:spacing w:val="0"/>
          <w:sz w:val="32"/>
          <w:szCs w:val="32"/>
          <w:shd w:val="clear" w:fill="FFFFFF"/>
        </w:rPr>
        <w:t>服务系统</w:t>
      </w:r>
      <w:r>
        <w:rPr>
          <w:rFonts w:hint="eastAsia" w:ascii="仿宋" w:hAnsi="仿宋" w:eastAsia="仿宋" w:cs="仿宋"/>
          <w:i w:val="0"/>
          <w:iCs w:val="0"/>
          <w:caps w:val="0"/>
          <w:color w:val="333333"/>
          <w:spacing w:val="0"/>
          <w:sz w:val="32"/>
          <w:szCs w:val="32"/>
          <w:shd w:val="clear" w:fill="FFFFFF"/>
          <w:lang w:eastAsia="zh-CN"/>
        </w:rPr>
        <w:t>向行政监督部门</w:t>
      </w:r>
      <w:r>
        <w:rPr>
          <w:rFonts w:hint="eastAsia" w:ascii="仿宋" w:hAnsi="仿宋" w:eastAsia="仿宋" w:cs="仿宋"/>
          <w:i w:val="0"/>
          <w:iCs w:val="0"/>
          <w:caps w:val="0"/>
          <w:color w:val="333333"/>
          <w:spacing w:val="0"/>
          <w:sz w:val="32"/>
          <w:szCs w:val="32"/>
          <w:shd w:val="clear" w:fill="FFFFFF"/>
        </w:rPr>
        <w:t>推送招标文件，</w:t>
      </w:r>
      <w:r>
        <w:rPr>
          <w:rFonts w:hint="eastAsia" w:ascii="仿宋" w:hAnsi="仿宋" w:eastAsia="仿宋" w:cs="仿宋"/>
          <w:i w:val="0"/>
          <w:iCs w:val="0"/>
          <w:caps w:val="0"/>
          <w:color w:val="333333"/>
          <w:spacing w:val="0"/>
          <w:sz w:val="32"/>
          <w:szCs w:val="32"/>
          <w:shd w:val="clear" w:fill="FFFFFF"/>
          <w:lang w:eastAsia="zh-CN"/>
        </w:rPr>
        <w:t>经审查合格后的</w:t>
      </w:r>
      <w:r>
        <w:rPr>
          <w:rFonts w:hint="eastAsia" w:ascii="仿宋" w:hAnsi="仿宋" w:eastAsia="仿宋" w:cs="仿宋"/>
          <w:i w:val="0"/>
          <w:iCs w:val="0"/>
          <w:caps w:val="0"/>
          <w:color w:val="333333"/>
          <w:spacing w:val="0"/>
          <w:sz w:val="32"/>
          <w:szCs w:val="32"/>
          <w:shd w:val="clear" w:fill="FFFFFF"/>
        </w:rPr>
        <w:t>招标文件发布到全国公共资源交易平台（</w:t>
      </w:r>
      <w:r>
        <w:rPr>
          <w:rFonts w:hint="eastAsia" w:ascii="仿宋" w:hAnsi="仿宋" w:eastAsia="仿宋" w:cs="仿宋"/>
          <w:i w:val="0"/>
          <w:iCs w:val="0"/>
          <w:caps w:val="0"/>
          <w:color w:val="333333"/>
          <w:spacing w:val="0"/>
          <w:sz w:val="32"/>
          <w:szCs w:val="32"/>
          <w:shd w:val="clear" w:fill="FFFFFF"/>
          <w:lang w:eastAsia="zh-CN"/>
        </w:rPr>
        <w:t>河南</w:t>
      </w:r>
      <w:r>
        <w:rPr>
          <w:rFonts w:hint="eastAsia" w:ascii="宋体" w:hAnsi="宋体" w:eastAsia="宋体" w:cs="宋体"/>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信阳</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即完成备案。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二、明确主体责任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（一）落实招标人主体责任。招标人及其委托的招标代理机构在编制招标文件过程中应严格执行法律法规等相关规定，并按照市</w:t>
      </w:r>
      <w:r>
        <w:rPr>
          <w:rFonts w:hint="eastAsia" w:ascii="仿宋" w:hAnsi="仿宋" w:eastAsia="仿宋" w:cs="仿宋"/>
          <w:i w:val="0"/>
          <w:iCs w:val="0"/>
          <w:caps w:val="0"/>
          <w:color w:val="333333"/>
          <w:spacing w:val="0"/>
          <w:sz w:val="32"/>
          <w:szCs w:val="32"/>
          <w:shd w:val="clear" w:fill="FFFFFF"/>
        </w:rPr>
        <w:t>公共资源交易</w:t>
      </w:r>
      <w:r>
        <w:rPr>
          <w:rFonts w:hint="eastAsia" w:ascii="仿宋" w:hAnsi="仿宋" w:eastAsia="仿宋" w:cs="仿宋"/>
          <w:i w:val="0"/>
          <w:iCs w:val="0"/>
          <w:caps w:val="0"/>
          <w:color w:val="333333"/>
          <w:spacing w:val="0"/>
          <w:sz w:val="32"/>
          <w:szCs w:val="32"/>
          <w:shd w:val="clear" w:fill="FFFFFF"/>
          <w:lang w:eastAsia="zh-CN"/>
        </w:rPr>
        <w:t>中心</w:t>
      </w:r>
      <w:r>
        <w:rPr>
          <w:rFonts w:hint="eastAsia" w:ascii="仿宋" w:hAnsi="仿宋" w:eastAsia="仿宋" w:cs="仿宋"/>
          <w:i w:val="0"/>
          <w:iCs w:val="0"/>
          <w:caps w:val="0"/>
          <w:color w:val="333333"/>
          <w:spacing w:val="0"/>
          <w:sz w:val="32"/>
          <w:szCs w:val="32"/>
          <w:shd w:val="clear" w:fill="FFFFFF"/>
        </w:rPr>
        <w:t>发布的招标文件示范文本编制招标文件。凡法律法规</w:t>
      </w:r>
      <w:r>
        <w:rPr>
          <w:rFonts w:hint="eastAsia" w:ascii="仿宋" w:hAnsi="仿宋" w:eastAsia="仿宋" w:cs="仿宋"/>
          <w:i w:val="0"/>
          <w:iCs w:val="0"/>
          <w:caps w:val="0"/>
          <w:color w:val="333333"/>
          <w:spacing w:val="0"/>
          <w:sz w:val="32"/>
          <w:szCs w:val="32"/>
          <w:shd w:val="clear" w:fill="FFFFFF"/>
          <w:lang w:eastAsia="zh-CN"/>
        </w:rPr>
        <w:t>及相关文件</w:t>
      </w:r>
      <w:r>
        <w:rPr>
          <w:rFonts w:hint="eastAsia" w:ascii="仿宋" w:hAnsi="仿宋" w:eastAsia="仿宋" w:cs="仿宋"/>
          <w:i w:val="0"/>
          <w:iCs w:val="0"/>
          <w:caps w:val="0"/>
          <w:color w:val="333333"/>
          <w:spacing w:val="0"/>
          <w:sz w:val="32"/>
          <w:szCs w:val="32"/>
          <w:shd w:val="clear" w:fill="FFFFFF"/>
        </w:rPr>
        <w:t>禁止性内容，不得在招标文件中出现。招标人及其委托的招标代理机构应建立招标文件内部会商审核机制。招标人及其委托的招标代理机构对提交招标公告、招标文件、澄清、答疑等信息材料的合法合规性、真实性和严谨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（二）针对技术复杂、性质特殊、社会影响大的项目，招标人提出特殊要求的，经招标人或招标代理机构申请，</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公管</w:t>
      </w:r>
      <w:r>
        <w:rPr>
          <w:rFonts w:hint="eastAsia" w:ascii="仿宋" w:hAnsi="仿宋" w:eastAsia="仿宋" w:cs="仿宋"/>
          <w:i w:val="0"/>
          <w:iCs w:val="0"/>
          <w:caps w:val="0"/>
          <w:color w:val="333333"/>
          <w:spacing w:val="0"/>
          <w:sz w:val="32"/>
          <w:szCs w:val="32"/>
          <w:shd w:val="clear" w:fill="FFFFFF"/>
          <w:lang w:eastAsia="zh-CN"/>
        </w:rPr>
        <w:t>办</w:t>
      </w:r>
      <w:r>
        <w:rPr>
          <w:rFonts w:hint="eastAsia" w:ascii="仿宋" w:hAnsi="仿宋" w:eastAsia="仿宋" w:cs="仿宋"/>
          <w:i w:val="0"/>
          <w:iCs w:val="0"/>
          <w:caps w:val="0"/>
          <w:color w:val="333333"/>
          <w:spacing w:val="0"/>
          <w:sz w:val="32"/>
          <w:szCs w:val="32"/>
          <w:shd w:val="clear" w:fill="FFFFFF"/>
        </w:rPr>
        <w:t>可以牵头组织招标人、招标代理机构等各方主体对招标文件资格条件设置、评标办法等关键内容进行集体研究并形成会审意见，按会审意见实施。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3"/>
        <w:jc w:val="left"/>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三、加强事中事后监管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（一）</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公管</w:t>
      </w:r>
      <w:r>
        <w:rPr>
          <w:rFonts w:hint="eastAsia" w:ascii="仿宋" w:hAnsi="仿宋" w:eastAsia="仿宋" w:cs="仿宋"/>
          <w:i w:val="0"/>
          <w:iCs w:val="0"/>
          <w:caps w:val="0"/>
          <w:color w:val="333333"/>
          <w:spacing w:val="0"/>
          <w:sz w:val="32"/>
          <w:szCs w:val="32"/>
          <w:shd w:val="clear" w:fill="FFFFFF"/>
          <w:lang w:eastAsia="zh-CN"/>
        </w:rPr>
        <w:t>办</w:t>
      </w:r>
      <w:r>
        <w:rPr>
          <w:rFonts w:hint="eastAsia" w:ascii="仿宋" w:hAnsi="仿宋" w:eastAsia="仿宋" w:cs="仿宋"/>
          <w:i w:val="0"/>
          <w:iCs w:val="0"/>
          <w:caps w:val="0"/>
          <w:color w:val="333333"/>
          <w:spacing w:val="0"/>
          <w:sz w:val="32"/>
          <w:szCs w:val="32"/>
          <w:shd w:val="clear" w:fill="FFFFFF"/>
        </w:rPr>
        <w:t>采取随机抽查与重点检查相结合的方式，对备案后的招标文件进行事中事后监管，对发生投诉举报的招标文件进行重点检查，抽查比例不低于</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rPr>
        <w:t>，根据监督检查情况，向招标人及其委托的代理机构出具监督检查意见书。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（二）监督检查内容：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招标文件内容是否违反相关法律、法规以及管理部门有关规定；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Times New Roman" w:hAnsi="Times New Roman" w:eastAsia="微软雅黑" w:cs="Times New Roman"/>
          <w:i w:val="0"/>
          <w:iCs w:val="0"/>
          <w:caps w:val="0"/>
          <w:color w:val="333333"/>
          <w:spacing w:val="0"/>
          <w:sz w:val="32"/>
          <w:szCs w:val="32"/>
          <w:shd w:val="clear" w:fill="FFFFFF"/>
          <w:lang w:val="en-US" w:eastAsia="zh-CN"/>
        </w:rPr>
        <w:t>2</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招标文件是否符合示范文本格式或存在擅自更改范本的固定条款和约定的情形；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Times New Roman" w:hAnsi="Times New Roman" w:eastAsia="微软雅黑" w:cs="Times New Roman"/>
          <w:i w:val="0"/>
          <w:iCs w:val="0"/>
          <w:caps w:val="0"/>
          <w:color w:val="333333"/>
          <w:spacing w:val="0"/>
          <w:sz w:val="32"/>
          <w:szCs w:val="32"/>
          <w:shd w:val="clear" w:fill="FFFFFF"/>
          <w:lang w:val="en-US" w:eastAsia="zh-CN"/>
        </w:rPr>
        <w:t>3</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招标文件的内容是否存在前后矛盾、歧义等情形，备案相关材料是否齐全；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Times New Roman" w:hAnsi="Times New Roman" w:eastAsia="微软雅黑" w:cs="Times New Roman"/>
          <w:i w:val="0"/>
          <w:iCs w:val="0"/>
          <w:caps w:val="0"/>
          <w:color w:val="333333"/>
          <w:spacing w:val="0"/>
          <w:sz w:val="32"/>
          <w:szCs w:val="32"/>
          <w:shd w:val="clear" w:fill="FFFFFF"/>
          <w:lang w:val="en-US" w:eastAsia="zh-CN"/>
        </w:rPr>
        <w:t>4</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其他违法违规情形。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（三）</w:t>
      </w:r>
      <w:r>
        <w:rPr>
          <w:rFonts w:hint="eastAsia" w:ascii="仿宋" w:hAnsi="仿宋" w:eastAsia="仿宋" w:cs="仿宋"/>
          <w:i w:val="0"/>
          <w:iCs w:val="0"/>
          <w:caps w:val="0"/>
          <w:color w:val="333333"/>
          <w:spacing w:val="0"/>
          <w:sz w:val="32"/>
          <w:szCs w:val="32"/>
          <w:shd w:val="clear" w:fill="FFFFFF"/>
          <w:lang w:eastAsia="zh-CN"/>
        </w:rPr>
        <w:t>县</w:t>
      </w:r>
      <w:r>
        <w:rPr>
          <w:rFonts w:hint="eastAsia" w:ascii="仿宋" w:hAnsi="仿宋" w:eastAsia="仿宋" w:cs="仿宋"/>
          <w:i w:val="0"/>
          <w:iCs w:val="0"/>
          <w:caps w:val="0"/>
          <w:color w:val="333333"/>
          <w:spacing w:val="0"/>
          <w:sz w:val="32"/>
          <w:szCs w:val="32"/>
          <w:shd w:val="clear" w:fill="FFFFFF"/>
        </w:rPr>
        <w:t>公管</w:t>
      </w:r>
      <w:r>
        <w:rPr>
          <w:rFonts w:hint="eastAsia" w:ascii="仿宋" w:hAnsi="仿宋" w:eastAsia="仿宋" w:cs="仿宋"/>
          <w:i w:val="0"/>
          <w:iCs w:val="0"/>
          <w:caps w:val="0"/>
          <w:color w:val="333333"/>
          <w:spacing w:val="0"/>
          <w:sz w:val="32"/>
          <w:szCs w:val="32"/>
          <w:shd w:val="clear" w:fill="FFFFFF"/>
          <w:lang w:eastAsia="zh-CN"/>
        </w:rPr>
        <w:t>办</w:t>
      </w:r>
      <w:r>
        <w:rPr>
          <w:rFonts w:hint="eastAsia" w:ascii="仿宋" w:hAnsi="仿宋" w:eastAsia="仿宋" w:cs="仿宋"/>
          <w:i w:val="0"/>
          <w:iCs w:val="0"/>
          <w:caps w:val="0"/>
          <w:color w:val="333333"/>
          <w:spacing w:val="0"/>
          <w:sz w:val="32"/>
          <w:szCs w:val="32"/>
          <w:shd w:val="clear" w:fill="FFFFFF"/>
        </w:rPr>
        <w:t>根据招标文件监督检查及整改情况，对招标人及其委托的代理机构违反相关规定的行为依法依规给予处理。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C24E3"/>
    <w:rsid w:val="364C24E3"/>
    <w:rsid w:val="58CC5D86"/>
    <w:rsid w:val="60610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2022-02-19T08:58:00Z</dcterms:created>
  <dc:creator>国~平</dc:creator>
  <cp:lastModifiedBy>杨波</cp:lastModifiedBy>
  <cp:lastPrinted>2022-02-19T10:07:17Z</cp:lastPrinted>
  <dcterms:modified xsi:type="dcterms:W3CDTF">2022-02-19T10:08:50Z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2F356FB117E6458E85EDAAF1C934DBEE</vt:lpwstr>
  </property>
</Properties>
</file>