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center"/>
        <w:rPr>
          <w:rFonts w:ascii="Calibri" w:hAnsi="Calibri" w:cs="宋体"/>
          <w:kern w:val="0"/>
          <w:szCs w:val="21"/>
        </w:rPr>
      </w:pPr>
      <w:bookmarkStart w:id="0" w:name="_GoBack"/>
      <w:bookmarkEnd w:id="0"/>
      <w:r>
        <w:rPr>
          <w:rFonts w:hint="eastAsia" w:ascii="方正小标宋简体" w:hAnsi="Calibri" w:eastAsia="方正小标宋简体" w:cs="宋体"/>
          <w:kern w:val="0"/>
          <w:sz w:val="44"/>
          <w:szCs w:val="44"/>
          <w:shd w:val="clear" w:color="auto" w:fill="FFFFFF"/>
        </w:rPr>
        <w:t>潢川县不动产登记错误赔偿制度</w:t>
      </w:r>
    </w:p>
    <w:p>
      <w:pPr>
        <w:shd w:val="clear" w:color="auto" w:fill="FFFFFF"/>
        <w:spacing w:before="100" w:beforeAutospacing="1" w:line="640" w:lineRule="exact"/>
        <w:ind w:firstLine="640" w:firstLineChars="200"/>
        <w:rPr>
          <w:rFonts w:ascii="仿宋_GB2312" w:hAnsi="Calibri" w:eastAsia="仿宋_GB2312" w:cs="宋体"/>
          <w:kern w:val="0"/>
          <w:sz w:val="32"/>
          <w:szCs w:val="32"/>
        </w:rPr>
      </w:pPr>
      <w:r>
        <w:rPr>
          <w:rFonts w:hint="eastAsia" w:ascii="仿宋_GB2312" w:hAnsi="Calibri" w:eastAsia="仿宋_GB2312" w:cs="宋体"/>
          <w:kern w:val="0"/>
          <w:sz w:val="32"/>
          <w:szCs w:val="32"/>
        </w:rPr>
        <w:t>根据潢川县不动产登记工作需要，为切实优化提升不动产登记营商环境，维护好保护好不动产登记权利人的合法权益，依照《中华人民共和国物权法》第二十一条、《不动产登记暂行条例》第五章第二十九、三十条规定，制定本制度。</w:t>
      </w:r>
    </w:p>
    <w:p>
      <w:pPr>
        <w:shd w:val="clear" w:color="auto" w:fill="FFFFFF"/>
        <w:spacing w:line="6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一、主要目的</w:t>
      </w:r>
    </w:p>
    <w:p>
      <w:pPr>
        <w:shd w:val="clear" w:color="auto" w:fill="FFFFFF"/>
        <w:spacing w:line="640" w:lineRule="exact"/>
        <w:ind w:firstLine="640" w:firstLineChars="200"/>
        <w:rPr>
          <w:rFonts w:ascii="Calibri" w:hAnsi="Calibri" w:cs="宋体"/>
          <w:kern w:val="0"/>
          <w:szCs w:val="21"/>
        </w:rPr>
      </w:pPr>
      <w:r>
        <w:rPr>
          <w:rFonts w:hint="eastAsia" w:ascii="仿宋_GB2312" w:hAnsi="Calibri" w:eastAsia="仿宋_GB2312" w:cs="宋体"/>
          <w:kern w:val="0"/>
          <w:sz w:val="32"/>
          <w:szCs w:val="32"/>
        </w:rPr>
        <w:t>更好地保护不动产登记权利人的合法权益，保障产权登记和交易，维护不动产登记的公示公信力，切实执行“合理审慎”的审查机制和“有错必纠、有损必赔”的纠错机制。</w:t>
      </w:r>
    </w:p>
    <w:p>
      <w:pPr>
        <w:shd w:val="clear" w:color="auto" w:fill="FFFFFF"/>
        <w:spacing w:line="640" w:lineRule="exact"/>
        <w:ind w:firstLine="640"/>
        <w:rPr>
          <w:rFonts w:ascii="黑体" w:hAnsi="黑体" w:eastAsia="黑体" w:cs="宋体"/>
          <w:kern w:val="0"/>
          <w:sz w:val="32"/>
          <w:szCs w:val="32"/>
        </w:rPr>
      </w:pPr>
      <w:r>
        <w:rPr>
          <w:rFonts w:hint="eastAsia" w:ascii="黑体" w:hAnsi="黑体" w:eastAsia="黑体" w:cs="宋体"/>
          <w:kern w:val="0"/>
          <w:sz w:val="32"/>
          <w:szCs w:val="32"/>
        </w:rPr>
        <w:t>二、适用范围</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对不动产登记中造成的错误或损失，适用本制度予以矫正和赔偿，但以下情况例外：</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（一）登记完成后又出现新事实，导致登记簿记载与真实权利状态不一致的。</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（二）申请材料为虚假材料的和申请登记的内容存在权属争议或违反法律法规的。</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（三）不动产统一登记前遗留的有房产证无土地证、房地权利主体不一致等问题，不涉及登记机构错误或遗漏的。</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（四）已通过司法程序裁定或判决赔偿的。</w:t>
      </w:r>
    </w:p>
    <w:p>
      <w:pPr>
        <w:shd w:val="clear" w:color="auto" w:fill="FFFFFF"/>
        <w:spacing w:line="640" w:lineRule="exact"/>
        <w:ind w:firstLine="640"/>
        <w:rPr>
          <w:rFonts w:ascii="Calibri" w:hAnsi="Calibri" w:cs="宋体"/>
          <w:kern w:val="0"/>
          <w:szCs w:val="21"/>
        </w:rPr>
      </w:pPr>
      <w:r>
        <w:rPr>
          <w:rFonts w:hint="eastAsia" w:ascii="黑体" w:hAnsi="黑体" w:eastAsia="黑体" w:cs="宋体"/>
          <w:kern w:val="0"/>
          <w:sz w:val="32"/>
          <w:szCs w:val="32"/>
        </w:rPr>
        <w:t>三、赔偿方式</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因县不动产登记中心自身存在过错，造成登记错误和权利人损失的，按照以下条件进行纠正赔偿：</w:t>
      </w:r>
    </w:p>
    <w:p>
      <w:pPr>
        <w:shd w:val="clear" w:color="auto" w:fill="FFFFFF"/>
        <w:spacing w:line="640" w:lineRule="exact"/>
        <w:ind w:firstLine="641"/>
        <w:rPr>
          <w:rFonts w:ascii="仿宋_GB2312" w:hAnsi="Calibri" w:eastAsia="仿宋_GB2312" w:cs="宋体"/>
          <w:kern w:val="0"/>
          <w:sz w:val="32"/>
          <w:szCs w:val="32"/>
        </w:rPr>
      </w:pPr>
      <w:r>
        <w:rPr>
          <w:rFonts w:hint="eastAsia" w:ascii="仿宋_GB2312" w:hAnsi="Calibri" w:eastAsia="仿宋_GB2312" w:cs="宋体"/>
          <w:kern w:val="0"/>
          <w:sz w:val="32"/>
          <w:szCs w:val="32"/>
        </w:rPr>
        <w:t>（一）因县不动产登记中心单方造成错误，损害轻微而权利人同意更正的，通过“绿色通道”予以更正登记，限时0.5个工作日内办结，减少对权利人造成的不便；损害较大的，由县不动产登记中心报请上级主管单位同意，通过“绿色通道”先予以更正登记，限时0.5个工作日内办结，并在更正登记办结后，按照相关损失认定文件对权利人予以货币赔偿，赔偿后可向故意或者有重大过失造成登记错误的登记人员追责。</w:t>
      </w:r>
    </w:p>
    <w:p>
      <w:pPr>
        <w:shd w:val="clear" w:color="auto" w:fill="FFFFFF"/>
        <w:spacing w:line="640" w:lineRule="exact"/>
        <w:ind w:firstLine="641"/>
        <w:rPr>
          <w:rFonts w:ascii="仿宋_GB2312" w:hAnsi="Calibri" w:eastAsia="仿宋_GB2312" w:cs="宋体"/>
          <w:kern w:val="0"/>
          <w:sz w:val="32"/>
          <w:szCs w:val="32"/>
        </w:rPr>
      </w:pPr>
      <w:r>
        <w:rPr>
          <w:rFonts w:hint="eastAsia" w:ascii="仿宋_GB2312" w:hAnsi="Calibri" w:eastAsia="仿宋_GB2312" w:cs="宋体"/>
          <w:kern w:val="0"/>
          <w:sz w:val="32"/>
          <w:szCs w:val="32"/>
        </w:rPr>
        <w:t>（二）对县不动产登记中心依法根据申请材料登记而权利人认为登记错误的，由权利人向上一级主管单位申请行政复议，县不动产登记中心依据行政复议结果重新予以登记和货币赔偿；</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（三）对由多方主体共同造成的登记错误，根据责任推定有关文件，由县不动产登记中心承担按份责任或连带责任，报请上级主管单位同意，予以更正登记或货币赔偿。</w:t>
      </w:r>
    </w:p>
    <w:p>
      <w:pPr>
        <w:shd w:val="clear" w:color="auto" w:fill="FFFFFF"/>
        <w:spacing w:line="640" w:lineRule="exact"/>
        <w:ind w:firstLine="640"/>
        <w:rPr>
          <w:rFonts w:ascii="Calibri" w:hAnsi="Calibri" w:cs="宋体"/>
          <w:kern w:val="0"/>
          <w:szCs w:val="21"/>
        </w:rPr>
      </w:pPr>
      <w:r>
        <w:rPr>
          <w:rFonts w:hint="eastAsia" w:ascii="黑体" w:hAnsi="黑体" w:eastAsia="黑体" w:cs="宋体"/>
          <w:kern w:val="0"/>
          <w:sz w:val="32"/>
          <w:szCs w:val="32"/>
        </w:rPr>
        <w:t>四、赔偿程序</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（一）申请赔偿</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1.不动产登记权利人同意以更正登记予以纠正错误的，应配合提交更正登记申请材料，直接通过窗口“绿色通道”受理。</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2.申请货币赔偿的应以书面形式申请纠正和赔偿，由县不动产登记中心受理并进行后续处理。联系电话：0376-8128913。</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（二）货币赔偿</w:t>
      </w:r>
    </w:p>
    <w:p>
      <w:pPr>
        <w:shd w:val="clear" w:color="auto" w:fill="FFFFFF"/>
        <w:spacing w:line="640" w:lineRule="exact"/>
        <w:ind w:firstLine="640"/>
        <w:rPr>
          <w:rFonts w:ascii="仿宋_GB2312" w:hAnsi="Calibri" w:eastAsia="仿宋_GB2312" w:cs="宋体"/>
          <w:kern w:val="0"/>
          <w:sz w:val="32"/>
          <w:szCs w:val="32"/>
        </w:rPr>
      </w:pPr>
      <w:r>
        <w:rPr>
          <w:rFonts w:hint="eastAsia" w:ascii="仿宋_GB2312" w:hAnsi="Calibri" w:eastAsia="仿宋_GB2312" w:cs="宋体"/>
          <w:kern w:val="0"/>
          <w:sz w:val="32"/>
          <w:szCs w:val="32"/>
        </w:rPr>
        <w:t>1.县自然资源局通过购买不动产登记责任保险方式，落实登记错误货币赔偿机制。</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2.县不动产登记中心应仔细公正地调查和核实情况，将有关材料整理汇总，形成报告报县自然资源局。</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3.依据县自然资源局的决定，安排专人进行重新登记，纠正错误，同时予以货币赔付。</w:t>
      </w:r>
    </w:p>
    <w:p>
      <w:pPr>
        <w:shd w:val="clear" w:color="auto" w:fill="FFFFFF"/>
        <w:spacing w:line="640" w:lineRule="exact"/>
        <w:ind w:firstLine="640"/>
        <w:rPr>
          <w:rFonts w:ascii="仿宋_GB2312" w:hAnsi="Calibri" w:eastAsia="仿宋_GB2312" w:cs="宋体"/>
          <w:kern w:val="0"/>
          <w:sz w:val="32"/>
          <w:szCs w:val="32"/>
        </w:rPr>
      </w:pPr>
      <w:r>
        <w:rPr>
          <w:rFonts w:hint="eastAsia" w:ascii="仿宋_GB2312" w:hAnsi="Calibri" w:eastAsia="仿宋_GB2312" w:cs="宋体"/>
          <w:kern w:val="0"/>
          <w:sz w:val="32"/>
          <w:szCs w:val="32"/>
        </w:rPr>
        <w:t>4.赔偿完成后，依据保险公司形成的赔付责任认定报告，可以向故意或者有重大过失造成登记错误的登记人员追偿。</w:t>
      </w:r>
    </w:p>
    <w:p>
      <w:pPr>
        <w:shd w:val="clear" w:color="auto" w:fill="FFFFFF"/>
        <w:spacing w:line="640" w:lineRule="exact"/>
        <w:ind w:firstLine="640"/>
        <w:rPr>
          <w:rFonts w:ascii="Calibri" w:hAnsi="Calibri" w:cs="宋体"/>
          <w:kern w:val="0"/>
          <w:szCs w:val="21"/>
        </w:rPr>
      </w:pPr>
      <w:r>
        <w:rPr>
          <w:rFonts w:hint="eastAsia" w:ascii="仿宋_GB2312" w:hAnsi="Calibri" w:eastAsia="仿宋_GB2312" w:cs="宋体"/>
          <w:kern w:val="0"/>
          <w:sz w:val="32"/>
          <w:szCs w:val="32"/>
        </w:rPr>
        <w:t>5.县不动产登记中心负责整理形成货币赔付处理材料并归档。</w:t>
      </w:r>
    </w:p>
    <w:p>
      <w:pPr>
        <w:shd w:val="clear" w:color="auto" w:fill="FFFFFF"/>
        <w:spacing w:line="640" w:lineRule="exact"/>
        <w:ind w:firstLine="640"/>
        <w:rPr>
          <w:rFonts w:ascii="黑体" w:hAnsi="黑体" w:eastAsia="黑体" w:cs="宋体"/>
          <w:kern w:val="0"/>
          <w:sz w:val="32"/>
          <w:szCs w:val="32"/>
        </w:rPr>
      </w:pPr>
      <w:r>
        <w:rPr>
          <w:rFonts w:hint="eastAsia" w:ascii="黑体" w:hAnsi="黑体" w:eastAsia="黑体" w:cs="宋体"/>
          <w:kern w:val="0"/>
          <w:sz w:val="32"/>
          <w:szCs w:val="32"/>
        </w:rPr>
        <w:t>五、本制度自公布之日起执行，由潢川县自然资源局负责解释。</w:t>
      </w:r>
    </w:p>
    <w:p>
      <w:pPr>
        <w:shd w:val="clear" w:color="auto" w:fill="FFFFFF"/>
        <w:spacing w:line="640" w:lineRule="exact"/>
        <w:ind w:firstLine="640"/>
        <w:rPr>
          <w:rFonts w:ascii="黑体" w:hAnsi="黑体" w:eastAsia="黑体" w:cs="宋体"/>
          <w:kern w:val="0"/>
          <w:sz w:val="32"/>
          <w:szCs w:val="32"/>
        </w:rPr>
      </w:pPr>
    </w:p>
    <w:p>
      <w:pPr>
        <w:widowControl/>
        <w:shd w:val="clear" w:color="auto" w:fill="FFFFFF"/>
        <w:spacing w:line="640" w:lineRule="exact"/>
        <w:ind w:right="1237" w:rightChars="589"/>
        <w:jc w:val="right"/>
        <w:rPr>
          <w:rFonts w:ascii="仿宋_GB2312" w:hAnsi="Calibri" w:eastAsia="仿宋_GB2312" w:cs="宋体"/>
          <w:kern w:val="0"/>
          <w:sz w:val="32"/>
          <w:szCs w:val="32"/>
          <w:shd w:val="clear" w:color="auto" w:fill="FFFFFF"/>
        </w:rPr>
      </w:pPr>
      <w:r>
        <w:rPr>
          <w:rFonts w:hint="eastAsia" w:ascii="仿宋_GB2312" w:hAnsi="Calibri" w:eastAsia="仿宋_GB2312" w:cs="宋体"/>
          <w:kern w:val="0"/>
          <w:sz w:val="32"/>
          <w:szCs w:val="32"/>
          <w:shd w:val="clear" w:color="auto" w:fill="FFFFFF"/>
        </w:rPr>
        <w:t>潢川县自然资源局</w:t>
      </w:r>
    </w:p>
    <w:p>
      <w:pPr>
        <w:widowControl/>
        <w:shd w:val="clear" w:color="auto" w:fill="FFFFFF"/>
        <w:spacing w:line="640" w:lineRule="exact"/>
        <w:ind w:right="1132" w:rightChars="539"/>
        <w:jc w:val="right"/>
      </w:pPr>
      <w:r>
        <w:rPr>
          <w:rFonts w:hint="eastAsia" w:ascii="仿宋_GB2312" w:hAnsi="Calibri" w:eastAsia="仿宋_GB2312" w:cs="宋体"/>
          <w:kern w:val="0"/>
          <w:sz w:val="32"/>
          <w:szCs w:val="32"/>
          <w:shd w:val="clear" w:color="auto" w:fill="FFFFFF"/>
        </w:rPr>
        <w:t>2020年12月29日</w:t>
      </w: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877449"/>
      <w:docPartObj>
        <w:docPartGallery w:val="AutoText"/>
      </w:docPartObj>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7C87"/>
    <w:rsid w:val="00006A3B"/>
    <w:rsid w:val="002468FD"/>
    <w:rsid w:val="002808A5"/>
    <w:rsid w:val="00356B69"/>
    <w:rsid w:val="00417590"/>
    <w:rsid w:val="00541668"/>
    <w:rsid w:val="00644798"/>
    <w:rsid w:val="00837C87"/>
    <w:rsid w:val="008E1C88"/>
    <w:rsid w:val="00981240"/>
    <w:rsid w:val="009918BB"/>
    <w:rsid w:val="009F27D6"/>
    <w:rsid w:val="00AF0BE7"/>
    <w:rsid w:val="00B649FD"/>
    <w:rsid w:val="00B90825"/>
    <w:rsid w:val="00E1530E"/>
    <w:rsid w:val="373B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Balloon Text"/>
    <w:basedOn w:val="1"/>
    <w:link w:val="8"/>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uiPriority w:val="0"/>
    <w:rPr>
      <w:kern w:val="2"/>
      <w:sz w:val="18"/>
      <w:szCs w:val="18"/>
    </w:rPr>
  </w:style>
  <w:style w:type="character" w:customStyle="1" w:styleId="9">
    <w:name w:val="日期 Char"/>
    <w:basedOn w:val="7"/>
    <w:link w:val="2"/>
    <w:uiPriority w:val="0"/>
    <w:rPr>
      <w:kern w:val="2"/>
      <w:sz w:val="21"/>
      <w:szCs w:val="24"/>
    </w:rPr>
  </w:style>
  <w:style w:type="character" w:customStyle="1" w:styleId="10">
    <w:name w:val="页眉 Char"/>
    <w:basedOn w:val="7"/>
    <w:link w:val="5"/>
    <w:uiPriority w:val="0"/>
    <w:rPr>
      <w:kern w:val="2"/>
      <w:sz w:val="18"/>
      <w:szCs w:val="18"/>
    </w:rPr>
  </w:style>
  <w:style w:type="character" w:customStyle="1" w:styleId="11">
    <w:name w:val="页脚 Char"/>
    <w:basedOn w:val="7"/>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Words>
  <Characters>1135</Characters>
  <Lines>9</Lines>
  <Paragraphs>2</Paragraphs>
  <TotalTime>15</TotalTime>
  <ScaleCrop>false</ScaleCrop>
  <LinksUpToDate>false</LinksUpToDate>
  <CharactersWithSpaces>1332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2022-02-14T13:47:00Z</dcterms:created>
  <dc:creator>王春</dc:creator>
  <cp:lastModifiedBy>张东波</cp:lastModifiedBy>
  <dcterms:modified xsi:type="dcterms:W3CDTF">2022-03-18T01:19:32Z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F074FBE98D154560BF073907FAC0BBF6</vt:lpwstr>
  </property>
</Properties>
</file>