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1185" w:right="356" w:hanging="610"/>
        <w:spacing w:before="130" w:line="277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关于转发市局《关于进一步完善简易注销登记</w:t>
      </w:r>
      <w:r>
        <w:rPr>
          <w:rFonts w:ascii="SimSun" w:hAnsi="SimSun" w:eastAsia="SimSun" w:cs="SimSun"/>
          <w:sz w:val="40"/>
          <w:szCs w:val="40"/>
          <w:spacing w:val="7"/>
        </w:rPr>
        <w:t> </w:t>
      </w: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便捷中小企业市场退出的通知》的通知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before="110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7"/>
          <w:w w:val="99"/>
        </w:rPr>
        <w:t>机关各股室、局属各单位:</w:t>
      </w:r>
    </w:p>
    <w:p>
      <w:pPr>
        <w:ind w:right="115" w:firstLine="639"/>
        <w:spacing w:before="145" w:line="33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5"/>
        </w:rPr>
        <w:t>现将市局《关于进一步完善简易注销登记便捷中小企业市场</w:t>
      </w:r>
      <w:r>
        <w:rPr>
          <w:rFonts w:ascii="FangSong" w:hAnsi="FangSong" w:eastAsia="FangSong" w:cs="FangSong"/>
          <w:sz w:val="34"/>
          <w:szCs w:val="34"/>
          <w:spacing w:val="14"/>
        </w:rPr>
        <w:t> </w:t>
      </w:r>
      <w:r>
        <w:rPr>
          <w:rFonts w:ascii="FangSong" w:hAnsi="FangSong" w:eastAsia="FangSong" w:cs="FangSong"/>
          <w:sz w:val="34"/>
          <w:szCs w:val="34"/>
          <w:spacing w:val="-1"/>
        </w:rPr>
        <w:t>退出的通知》(信市监[2021]</w:t>
      </w:r>
      <w:r>
        <w:rPr>
          <w:rFonts w:ascii="FangSong" w:hAnsi="FangSong" w:eastAsia="FangSong" w:cs="FangSong"/>
          <w:sz w:val="34"/>
          <w:szCs w:val="34"/>
          <w:spacing w:val="37"/>
        </w:rPr>
        <w:t> </w:t>
      </w:r>
      <w:r>
        <w:rPr>
          <w:rFonts w:ascii="FangSong" w:hAnsi="FangSong" w:eastAsia="FangSong" w:cs="FangSong"/>
          <w:sz w:val="34"/>
          <w:szCs w:val="34"/>
          <w:spacing w:val="-1"/>
        </w:rPr>
        <w:t>147号)</w:t>
      </w:r>
      <w:r>
        <w:rPr>
          <w:rFonts w:ascii="FangSong" w:hAnsi="FangSong" w:eastAsia="FangSong" w:cs="FangSong"/>
          <w:sz w:val="34"/>
          <w:szCs w:val="34"/>
          <w:spacing w:val="-6"/>
        </w:rPr>
        <w:t> </w:t>
      </w:r>
      <w:r>
        <w:rPr>
          <w:rFonts w:ascii="FangSong" w:hAnsi="FangSong" w:eastAsia="FangSong" w:cs="FangSong"/>
          <w:sz w:val="34"/>
          <w:szCs w:val="34"/>
          <w:spacing w:val="-1"/>
        </w:rPr>
        <w:t>转发给你们,请各单位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20"/>
        </w:rPr>
        <w:t>遵照执行。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4818" w:right="1268" w:hanging="309"/>
        <w:spacing w:before="111" w:line="33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</w:rPr>
        <w:t>潢川县市场监督管理局</w:t>
      </w:r>
      <w:r>
        <w:rPr>
          <w:rFonts w:ascii="FangSong" w:hAnsi="FangSong" w:eastAsia="FangSong" w:cs="FangSong"/>
          <w:sz w:val="34"/>
          <w:szCs w:val="34"/>
          <w:spacing w:val="1"/>
        </w:rPr>
        <w:t> </w:t>
      </w:r>
      <w:r>
        <w:rPr>
          <w:rFonts w:ascii="FangSong" w:hAnsi="FangSong" w:eastAsia="FangSong" w:cs="FangSong"/>
          <w:sz w:val="34"/>
          <w:szCs w:val="34"/>
          <w:spacing w:val="-2"/>
        </w:rPr>
        <w:t>2021</w:t>
      </w:r>
      <w:r>
        <w:rPr>
          <w:rFonts w:ascii="FangSong" w:hAnsi="FangSong" w:eastAsia="FangSong" w:cs="FangSong"/>
          <w:sz w:val="34"/>
          <w:szCs w:val="34"/>
          <w:spacing w:val="-94"/>
        </w:rPr>
        <w:t> </w:t>
      </w:r>
      <w:r>
        <w:rPr>
          <w:rFonts w:ascii="FangSong" w:hAnsi="FangSong" w:eastAsia="FangSong" w:cs="FangSong"/>
          <w:sz w:val="34"/>
          <w:szCs w:val="34"/>
          <w:spacing w:val="-2"/>
        </w:rPr>
        <w:t>年</w:t>
      </w:r>
      <w:r>
        <w:rPr>
          <w:rFonts w:ascii="FangSong" w:hAnsi="FangSong" w:eastAsia="FangSong" w:cs="FangSong"/>
          <w:sz w:val="34"/>
          <w:szCs w:val="34"/>
          <w:spacing w:val="-87"/>
        </w:rPr>
        <w:t> </w:t>
      </w:r>
      <w:r>
        <w:rPr>
          <w:rFonts w:ascii="FangSong" w:hAnsi="FangSong" w:eastAsia="FangSong" w:cs="FangSong"/>
          <w:sz w:val="34"/>
          <w:szCs w:val="34"/>
          <w:spacing w:val="-2"/>
        </w:rPr>
        <w:t>11</w:t>
      </w:r>
      <w:r>
        <w:rPr>
          <w:rFonts w:ascii="FangSong" w:hAnsi="FangSong" w:eastAsia="FangSong" w:cs="FangSong"/>
          <w:sz w:val="34"/>
          <w:szCs w:val="34"/>
          <w:spacing w:val="-85"/>
        </w:rPr>
        <w:t> </w:t>
      </w:r>
      <w:r>
        <w:rPr>
          <w:rFonts w:ascii="FangSong" w:hAnsi="FangSong" w:eastAsia="FangSong" w:cs="FangSong"/>
          <w:sz w:val="34"/>
          <w:szCs w:val="34"/>
          <w:spacing w:val="-2"/>
        </w:rPr>
        <w:t>月</w:t>
      </w:r>
      <w:r>
        <w:rPr>
          <w:rFonts w:ascii="FangSong" w:hAnsi="FangSong" w:eastAsia="FangSong" w:cs="FangSong"/>
          <w:sz w:val="34"/>
          <w:szCs w:val="34"/>
          <w:spacing w:val="-87"/>
        </w:rPr>
        <w:t> </w:t>
      </w:r>
      <w:r>
        <w:rPr>
          <w:rFonts w:ascii="FangSong" w:hAnsi="FangSong" w:eastAsia="FangSong" w:cs="FangSong"/>
          <w:sz w:val="34"/>
          <w:szCs w:val="34"/>
          <w:spacing w:val="-2"/>
        </w:rPr>
        <w:t>18</w:t>
      </w:r>
      <w:r>
        <w:rPr>
          <w:rFonts w:ascii="FangSong" w:hAnsi="FangSong" w:eastAsia="FangSong" w:cs="FangSong"/>
          <w:sz w:val="34"/>
          <w:szCs w:val="34"/>
          <w:spacing w:val="-29"/>
        </w:rPr>
        <w:t> </w:t>
      </w:r>
      <w:r>
        <w:rPr>
          <w:rFonts w:ascii="FangSong" w:hAnsi="FangSong" w:eastAsia="FangSong" w:cs="FangSong"/>
          <w:sz w:val="34"/>
          <w:szCs w:val="34"/>
          <w:spacing w:val="-2"/>
        </w:rPr>
        <w:t>日</w:t>
      </w:r>
    </w:p>
    <w:p>
      <w:pPr>
        <w:sectPr>
          <w:headerReference w:type="default" r:id="rId1"/>
          <w:footerReference w:type="default" r:id="rId2"/>
          <w:pgSz w:w="11900" w:h="16830"/>
          <w:pgMar w:top="2859" w:right="1289" w:bottom="1320" w:left="1650" w:header="1884" w:footer="1239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96" w:lineRule="exact"/>
        <w:rPr/>
      </w:pPr>
      <w:r/>
    </w:p>
    <w:p>
      <w:pPr>
        <w:sectPr>
          <w:headerReference w:type="default" r:id="rId3"/>
          <w:footerReference w:type="default" r:id="rId4"/>
          <w:pgSz w:w="11900" w:h="16830"/>
          <w:pgMar w:top="400" w:right="1310" w:bottom="1487" w:left="1785" w:header="0" w:footer="1307" w:gutter="0"/>
          <w:cols w:equalWidth="0" w:num="1">
            <w:col w:w="8805" w:space="0"/>
          </w:cols>
        </w:sectPr>
        <w:rPr/>
      </w:pPr>
    </w:p>
    <w:p>
      <w:pPr>
        <w:ind w:firstLine="833"/>
        <w:spacing w:before="147" w:line="840" w:lineRule="exact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14:textOutline w14:w="10896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  <w:position w:val="16"/>
        </w:rPr>
        <w:t>信阳市市场监督管理局</w:t>
      </w:r>
    </w:p>
    <w:p>
      <w:pPr>
        <w:ind w:firstLine="862"/>
        <w:spacing w:before="1" w:line="184" w:lineRule="auto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14:textOutline w14:w="10896" w14:cap="flat" w14:cmpd="sng">
            <w14:solidFill>
              <w14:srgbClr w14:val="000000"/>
            </w14:solidFill>
            <w14:prstDash w14:val="solid"/>
            <w14:miter w14:lim="10"/>
          </w14:textOutline>
          <w:spacing w:val="-54"/>
          <w:w w:val="91"/>
        </w:rPr>
        <w:t>国家税务总局信阳市税务局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47"/>
        <w:spacing w:before="234" w:line="222" w:lineRule="auto"/>
        <w:rPr>
          <w:rFonts w:ascii="FangSong" w:hAnsi="FangSong" w:eastAsia="FangSong" w:cs="FangSong"/>
          <w:sz w:val="72"/>
          <w:szCs w:val="72"/>
        </w:rPr>
      </w:pPr>
      <w:r>
        <w:rPr>
          <w:rFonts w:ascii="FangSong" w:hAnsi="FangSong" w:eastAsia="FangSong" w:cs="FangSong"/>
          <w:sz w:val="72"/>
          <w:szCs w:val="72"/>
          <w14:textOutline w14:w="13080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文件</w:t>
      </w:r>
    </w:p>
    <w:p>
      <w:pPr>
        <w:sectPr>
          <w:type w:val="continuous"/>
          <w:pgSz w:w="11900" w:h="16830"/>
          <w:pgMar w:top="400" w:right="1310" w:bottom="1487" w:left="1785" w:header="0" w:footer="1307" w:gutter="0"/>
          <w:cols w:equalWidth="0" w:num="2">
            <w:col w:w="6828" w:space="100"/>
            <w:col w:w="1878" w:space="0"/>
          </w:cols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firstLine="3175"/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信市监〔2021〕</w:t>
      </w:r>
      <w:r>
        <w:rPr>
          <w:rFonts w:ascii="FangSong" w:hAnsi="FangSong" w:eastAsia="FangSong" w:cs="FangSong"/>
          <w:sz w:val="30"/>
          <w:szCs w:val="30"/>
          <w:spacing w:val="31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147</w:t>
      </w:r>
      <w:r>
        <w:rPr>
          <w:rFonts w:ascii="FangSong" w:hAnsi="FangSong" w:eastAsia="FangSong" w:cs="FangSong"/>
          <w:sz w:val="30"/>
          <w:szCs w:val="30"/>
          <w:spacing w:val="-84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445"/>
        <w:spacing w:line="50" w:lineRule="exact"/>
        <w:textAlignment w:val="center"/>
        <w:rPr/>
      </w:pPr>
      <w:r>
        <w:drawing>
          <wp:inline distT="0" distB="0" distL="0" distR="0">
            <wp:extent cx="5137140" cy="31723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37140" cy="3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1760" w:right="1254" w:firstLine="210"/>
        <w:spacing w:before="130" w:line="246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关于进一步完善简易注销登记</w:t>
      </w:r>
      <w:r>
        <w:rPr>
          <w:rFonts w:ascii="SimSun" w:hAnsi="SimSun" w:eastAsia="SimSun" w:cs="SimSun"/>
          <w:sz w:val="40"/>
          <w:szCs w:val="40"/>
          <w:spacing w:val="2"/>
        </w:rPr>
        <w:t>  </w:t>
      </w: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便捷中小微企业市场退出的通知</w:t>
      </w:r>
    </w:p>
    <w:p>
      <w:pPr>
        <w:spacing w:line="477" w:lineRule="auto"/>
        <w:rPr>
          <w:rFonts w:ascii="Arial"/>
          <w:sz w:val="21"/>
        </w:rPr>
      </w:pPr>
      <w:r/>
    </w:p>
    <w:p>
      <w:pPr>
        <w:ind w:firstLine="515"/>
        <w:spacing w:before="98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各县、区市场监督管理局、税务局,各管理区、开发区相关单位:</w:t>
      </w:r>
    </w:p>
    <w:p>
      <w:pPr>
        <w:ind w:left="515" w:right="14" w:firstLine="599"/>
        <w:spacing w:before="165" w:line="3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为全面落实国务院关于完善中小微企业简易注销制度的安</w:t>
      </w:r>
      <w:r>
        <w:rPr>
          <w:rFonts w:ascii="FangSong" w:hAnsi="FangSong" w:eastAsia="FangSong" w:cs="FangSong"/>
          <w:sz w:val="30"/>
          <w:szCs w:val="30"/>
          <w:spacing w:val="14"/>
        </w:rPr>
        <w:t> </w:t>
      </w:r>
      <w:r>
        <w:rPr>
          <w:rFonts w:ascii="FangSong" w:hAnsi="FangSong" w:eastAsia="FangSong" w:cs="FangSong"/>
          <w:sz w:val="30"/>
          <w:szCs w:val="30"/>
          <w:spacing w:val="-1"/>
        </w:rPr>
        <w:t>排部署,畅通市场主体退出渠道,提高市场主体活跃度,根据《市</w:t>
      </w:r>
      <w:r>
        <w:rPr>
          <w:rFonts w:ascii="FangSong" w:hAnsi="FangSong" w:eastAsia="FangSong" w:cs="FangSong"/>
          <w:sz w:val="30"/>
          <w:szCs w:val="30"/>
          <w:spacing w:val="12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场监管总局国家税务总局关于进一步完善简易注销登记便捷中</w:t>
      </w:r>
      <w:r>
        <w:rPr>
          <w:rFonts w:ascii="FangSong" w:hAnsi="FangSong" w:eastAsia="FangSong" w:cs="FangSong"/>
          <w:sz w:val="30"/>
          <w:szCs w:val="30"/>
          <w:spacing w:val="5"/>
        </w:rPr>
        <w:t> </w:t>
      </w:r>
      <w:r>
        <w:rPr>
          <w:rFonts w:ascii="FangSong" w:hAnsi="FangSong" w:eastAsia="FangSong" w:cs="FangSong"/>
          <w:sz w:val="30"/>
          <w:szCs w:val="30"/>
          <w:spacing w:val="-5"/>
        </w:rPr>
        <w:t>小微企业市场退出的通知》(国市监注发〔2021〕</w:t>
      </w:r>
      <w:r>
        <w:rPr>
          <w:rFonts w:ascii="FangSong" w:hAnsi="FangSong" w:eastAsia="FangSong" w:cs="FangSong"/>
          <w:sz w:val="30"/>
          <w:szCs w:val="30"/>
          <w:spacing w:val="52"/>
        </w:rPr>
        <w:t> </w:t>
      </w:r>
      <w:r>
        <w:rPr>
          <w:rFonts w:ascii="FangSong" w:hAnsi="FangSong" w:eastAsia="FangSong" w:cs="FangSong"/>
          <w:sz w:val="30"/>
          <w:szCs w:val="30"/>
          <w:spacing w:val="-5"/>
        </w:rPr>
        <w:t>45号),</w:t>
      </w:r>
      <w:r>
        <w:rPr>
          <w:rFonts w:ascii="FangSong" w:hAnsi="FangSong" w:eastAsia="FangSong" w:cs="FangSong"/>
          <w:sz w:val="30"/>
          <w:szCs w:val="30"/>
          <w:spacing w:val="-11"/>
        </w:rPr>
        <w:t> </w:t>
      </w:r>
      <w:r>
        <w:rPr>
          <w:rFonts w:ascii="FangSong" w:hAnsi="FangSong" w:eastAsia="FangSong" w:cs="FangSong"/>
          <w:sz w:val="30"/>
          <w:szCs w:val="30"/>
          <w:spacing w:val="-5"/>
        </w:rPr>
        <w:t>现</w:t>
      </w:r>
      <w:r>
        <w:rPr>
          <w:rFonts w:ascii="FangSong" w:hAnsi="FangSong" w:eastAsia="FangSong" w:cs="FangSong"/>
          <w:sz w:val="30"/>
          <w:szCs w:val="30"/>
          <w:spacing w:val="-11"/>
        </w:rPr>
        <w:t> </w:t>
      </w:r>
      <w:r>
        <w:rPr>
          <w:rFonts w:ascii="FangSong" w:hAnsi="FangSong" w:eastAsia="FangSong" w:cs="FangSong"/>
          <w:sz w:val="30"/>
          <w:szCs w:val="30"/>
          <w:spacing w:val="-5"/>
        </w:rPr>
        <w:t>就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-6"/>
        </w:rPr>
        <w:t>我市实行中小微企业、个体工商户简易注销登记的有关事项通知</w:t>
      </w:r>
      <w:r>
        <w:rPr>
          <w:rFonts w:ascii="FangSong" w:hAnsi="FangSong" w:eastAsia="FangSong" w:cs="FangSong"/>
          <w:sz w:val="30"/>
          <w:szCs w:val="30"/>
          <w:spacing w:val="16"/>
        </w:rPr>
        <w:t> </w:t>
      </w:r>
      <w:r>
        <w:rPr>
          <w:rFonts w:ascii="FangSong" w:hAnsi="FangSong" w:eastAsia="FangSong" w:cs="FangSong"/>
          <w:sz w:val="30"/>
          <w:szCs w:val="30"/>
          <w:spacing w:val="3"/>
        </w:rPr>
        <w:t>如下</w:t>
      </w:r>
      <w:r>
        <w:rPr>
          <w:rFonts w:ascii="FangSong" w:hAnsi="FangSong" w:eastAsia="FangSong" w:cs="FangSong"/>
          <w:sz w:val="30"/>
          <w:szCs w:val="30"/>
          <w:spacing w:val="-72"/>
        </w:rPr>
        <w:t> </w:t>
      </w:r>
      <w:r>
        <w:rPr>
          <w:rFonts w:ascii="FangSong" w:hAnsi="FangSong" w:eastAsia="FangSong" w:cs="FangSong"/>
          <w:sz w:val="30"/>
          <w:szCs w:val="30"/>
          <w:spacing w:val="3"/>
        </w:rPr>
        <w:t>:</w:t>
      </w:r>
    </w:p>
    <w:p>
      <w:pPr>
        <w:ind w:firstLine="1119"/>
        <w:spacing w:before="1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</w:rPr>
        <w:t>一、拓展简易注销登记适用范围</w:t>
      </w:r>
    </w:p>
    <w:p>
      <w:pPr>
        <w:ind w:left="515" w:right="20" w:firstLine="599"/>
        <w:spacing w:before="158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在《关于全面推进企业简易注销登记改革的指导意见》(工</w:t>
      </w:r>
      <w:r>
        <w:rPr>
          <w:rFonts w:ascii="FangSong" w:hAnsi="FangSong" w:eastAsia="FangSong" w:cs="FangSong"/>
          <w:sz w:val="30"/>
          <w:szCs w:val="30"/>
          <w:spacing w:val="19"/>
        </w:rPr>
        <w:t> </w:t>
      </w:r>
      <w:r>
        <w:rPr>
          <w:rFonts w:ascii="FangSong" w:hAnsi="FangSong" w:eastAsia="FangSong" w:cs="FangSong"/>
          <w:sz w:val="30"/>
          <w:szCs w:val="30"/>
          <w:spacing w:val="-8"/>
        </w:rPr>
        <w:t>商企注字〔2016〕</w:t>
      </w:r>
      <w:r>
        <w:rPr>
          <w:rFonts w:ascii="FangSong" w:hAnsi="FangSong" w:eastAsia="FangSong" w:cs="FangSong"/>
          <w:sz w:val="30"/>
          <w:szCs w:val="30"/>
          <w:spacing w:val="105"/>
        </w:rPr>
        <w:t> </w:t>
      </w:r>
      <w:r>
        <w:rPr>
          <w:rFonts w:ascii="FangSong" w:hAnsi="FangSong" w:eastAsia="FangSong" w:cs="FangSong"/>
          <w:sz w:val="30"/>
          <w:szCs w:val="30"/>
          <w:spacing w:val="-8"/>
        </w:rPr>
        <w:t>253号,以下简称《指导意见》)、《关于加强</w:t>
      </w:r>
    </w:p>
    <w:p>
      <w:pPr>
        <w:ind w:firstLine="515"/>
        <w:spacing w:before="2" w:line="18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信息共享和联合监管的通知》(工商企注字〔2018〕</w:t>
      </w:r>
      <w:r>
        <w:rPr>
          <w:rFonts w:ascii="FangSong" w:hAnsi="FangSong" w:eastAsia="FangSong" w:cs="FangSong"/>
          <w:sz w:val="30"/>
          <w:szCs w:val="30"/>
          <w:spacing w:val="-14"/>
        </w:rPr>
        <w:t> </w:t>
      </w:r>
      <w:r>
        <w:rPr>
          <w:rFonts w:ascii="FangSong" w:hAnsi="FangSong" w:eastAsia="FangSong" w:cs="FangSong"/>
          <w:sz w:val="30"/>
          <w:szCs w:val="30"/>
          <w:spacing w:val="-9"/>
        </w:rPr>
        <w:t>11</w:t>
      </w:r>
      <w:r>
        <w:rPr>
          <w:rFonts w:ascii="FangSong" w:hAnsi="FangSong" w:eastAsia="FangSong" w:cs="FangSong"/>
          <w:sz w:val="30"/>
          <w:szCs w:val="30"/>
          <w:spacing w:val="-86"/>
        </w:rPr>
        <w:t> </w:t>
      </w:r>
      <w:r>
        <w:rPr>
          <w:rFonts w:ascii="FangSong" w:hAnsi="FangSong" w:eastAsia="FangSong" w:cs="FangSong"/>
          <w:sz w:val="30"/>
          <w:szCs w:val="30"/>
          <w:spacing w:val="-9"/>
        </w:rPr>
        <w:t>号)</w:t>
      </w:r>
      <w:r>
        <w:rPr>
          <w:rFonts w:ascii="FangSong" w:hAnsi="FangSong" w:eastAsia="FangSong" w:cs="FangSong"/>
          <w:sz w:val="30"/>
          <w:szCs w:val="30"/>
          <w:spacing w:val="103"/>
        </w:rPr>
        <w:t> </w:t>
      </w:r>
      <w:r>
        <w:rPr>
          <w:rFonts w:ascii="FangSong" w:hAnsi="FangSong" w:eastAsia="FangSong" w:cs="FangSong"/>
          <w:sz w:val="30"/>
          <w:szCs w:val="30"/>
          <w:spacing w:val="-9"/>
        </w:rPr>
        <w:t>基础</w:t>
      </w:r>
    </w:p>
    <w:p>
      <w:pPr>
        <w:sectPr>
          <w:type w:val="continuous"/>
          <w:pgSz w:w="11900" w:h="16830"/>
          <w:pgMar w:top="400" w:right="1310" w:bottom="1487" w:left="1785" w:header="0" w:footer="1307" w:gutter="0"/>
          <w:cols w:equalWidth="0" w:num="1">
            <w:col w:w="8805" w:space="0"/>
          </w:cols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694" w:right="60"/>
        <w:spacing w:before="97" w:line="32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上,将简易注销登记的适用范围拓展至未发生债权债务或已将债</w:t>
      </w:r>
      <w:r>
        <w:rPr>
          <w:rFonts w:ascii="FangSong" w:hAnsi="FangSong" w:eastAsia="FangSong" w:cs="FangSong"/>
          <w:sz w:val="30"/>
          <w:szCs w:val="30"/>
          <w:spacing w:val="13"/>
        </w:rPr>
        <w:t> </w:t>
      </w:r>
      <w:r>
        <w:rPr>
          <w:rFonts w:ascii="FangSong" w:hAnsi="FangSong" w:eastAsia="FangSong" w:cs="FangSong"/>
          <w:sz w:val="30"/>
          <w:szCs w:val="30"/>
          <w:spacing w:val="8"/>
        </w:rPr>
        <w:t>权债务清偿完结的市场主体(上市股份有限公司除外,下同).</w:t>
      </w:r>
      <w:r>
        <w:rPr>
          <w:rFonts w:ascii="FangSong" w:hAnsi="FangSong" w:eastAsia="FangSong" w:cs="FangSong"/>
          <w:sz w:val="30"/>
          <w:szCs w:val="30"/>
          <w:spacing w:val="3"/>
        </w:rPr>
        <w:t>  </w:t>
      </w:r>
      <w:r>
        <w:rPr>
          <w:rFonts w:ascii="FangSong" w:hAnsi="FangSong" w:eastAsia="FangSong" w:cs="FangSong"/>
          <w:sz w:val="30"/>
          <w:szCs w:val="30"/>
          <w:spacing w:val="-2"/>
        </w:rPr>
        <w:t>市场主体在申请简易注销登记时,不应存在未结清清偿费用、职</w:t>
      </w:r>
      <w:r>
        <w:rPr>
          <w:rFonts w:ascii="FangSong" w:hAnsi="FangSong" w:eastAsia="FangSong" w:cs="FangSong"/>
          <w:sz w:val="30"/>
          <w:szCs w:val="30"/>
          <w:spacing w:val="27"/>
        </w:rPr>
        <w:t> </w:t>
      </w:r>
      <w:r>
        <w:rPr>
          <w:rFonts w:ascii="FangSong" w:hAnsi="FangSong" w:eastAsia="FangSong" w:cs="FangSong"/>
          <w:sz w:val="30"/>
          <w:szCs w:val="30"/>
        </w:rPr>
        <w:t>工工资、社会保险费用、法定补偿金、应缴纳税款(滞纳金、罚</w:t>
      </w:r>
      <w:r>
        <w:rPr>
          <w:rFonts w:ascii="FangSong" w:hAnsi="FangSong" w:eastAsia="FangSong" w:cs="FangSong"/>
          <w:sz w:val="30"/>
          <w:szCs w:val="30"/>
          <w:spacing w:val="4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款)</w:t>
      </w:r>
      <w:r>
        <w:rPr>
          <w:rFonts w:ascii="FangSong" w:hAnsi="FangSong" w:eastAsia="FangSong" w:cs="FangSong"/>
          <w:sz w:val="30"/>
          <w:szCs w:val="30"/>
          <w:spacing w:val="-48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等债权债务.全体投资人书面承诺对上述情况的真实性承担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法律责任。</w:t>
      </w:r>
    </w:p>
    <w:p>
      <w:pPr>
        <w:ind w:left="694" w:right="24" w:firstLine="609"/>
        <w:spacing w:before="1" w:line="3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税务部门通过信息共享获取市场监管部门推送的拟申请简</w:t>
      </w:r>
      <w:r>
        <w:rPr>
          <w:rFonts w:ascii="FangSong" w:hAnsi="FangSong" w:eastAsia="FangSong" w:cs="FangSong"/>
          <w:sz w:val="30"/>
          <w:szCs w:val="30"/>
          <w:spacing w:val="12"/>
        </w:rPr>
        <w:t> </w:t>
      </w:r>
      <w:r>
        <w:rPr>
          <w:rFonts w:ascii="FangSong" w:hAnsi="FangSong" w:eastAsia="FangSong" w:cs="FangSong"/>
          <w:sz w:val="30"/>
          <w:szCs w:val="30"/>
          <w:spacing w:val="5"/>
        </w:rPr>
        <w:t>易注销登记信息后,应按照规定的程序和要求,查询税务信息系</w:t>
      </w:r>
      <w:r>
        <w:rPr>
          <w:rFonts w:ascii="FangSong" w:hAnsi="FangSong" w:eastAsia="FangSong" w:cs="FangSong"/>
          <w:sz w:val="30"/>
          <w:szCs w:val="30"/>
          <w:spacing w:val="8"/>
        </w:rPr>
        <w:t> </w:t>
      </w:r>
      <w:r>
        <w:rPr>
          <w:rFonts w:ascii="FangSong" w:hAnsi="FangSong" w:eastAsia="FangSong" w:cs="FangSong"/>
          <w:sz w:val="30"/>
          <w:szCs w:val="30"/>
          <w:spacing w:val="4"/>
        </w:rPr>
        <w:t>统核实相关涉税情况,对经查询系统显示为以下情形的纳税人,</w:t>
      </w:r>
      <w:r>
        <w:rPr>
          <w:rFonts w:ascii="FangSong" w:hAnsi="FangSong" w:eastAsia="FangSong" w:cs="FangSong"/>
          <w:sz w:val="30"/>
          <w:szCs w:val="30"/>
          <w:spacing w:val="18"/>
        </w:rPr>
        <w:t> </w:t>
      </w:r>
      <w:r>
        <w:rPr>
          <w:rFonts w:ascii="FangSong" w:hAnsi="FangSong" w:eastAsia="FangSong" w:cs="FangSong"/>
          <w:sz w:val="30"/>
          <w:szCs w:val="30"/>
          <w:spacing w:val="-1"/>
        </w:rPr>
        <w:t>税务部门不提出异议:</w:t>
      </w:r>
      <w:r>
        <w:rPr>
          <w:rFonts w:ascii="FangSong" w:hAnsi="FangSong" w:eastAsia="FangSong" w:cs="FangSong"/>
          <w:sz w:val="30"/>
          <w:szCs w:val="30"/>
          <w:spacing w:val="77"/>
        </w:rPr>
        <w:t> </w:t>
      </w:r>
      <w:r>
        <w:rPr>
          <w:rFonts w:ascii="FangSong" w:hAnsi="FangSong" w:eastAsia="FangSong" w:cs="FangSong"/>
          <w:sz w:val="30"/>
          <w:szCs w:val="30"/>
          <w:spacing w:val="-1"/>
        </w:rPr>
        <w:t>一是未办理过涉税事宜的纳税人,二是办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4"/>
        </w:rPr>
        <w:t>理过涉税事宜但没领用过发票(含代开发票)、没有欠税和没有</w:t>
      </w:r>
      <w:r>
        <w:rPr>
          <w:rFonts w:ascii="FangSong" w:hAnsi="FangSong" w:eastAsia="FangSong" w:cs="FangSong"/>
          <w:sz w:val="30"/>
          <w:szCs w:val="30"/>
          <w:spacing w:val="15"/>
        </w:rPr>
        <w:t> </w:t>
      </w:r>
      <w:r>
        <w:rPr>
          <w:rFonts w:ascii="FangSong" w:hAnsi="FangSong" w:eastAsia="FangSong" w:cs="FangSong"/>
          <w:sz w:val="30"/>
          <w:szCs w:val="30"/>
          <w:spacing w:val="-1"/>
        </w:rPr>
        <w:t>其他未办结事项的纳税人,三是查询时已办结缴销发票、结清应</w:t>
      </w:r>
    </w:p>
    <w:p>
      <w:pPr>
        <w:ind w:firstLine="694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纳税款等清税手续的纳税人。</w:t>
      </w:r>
    </w:p>
    <w:p>
      <w:pPr>
        <w:ind w:firstLine="1309"/>
        <w:spacing w:before="140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二、实施个体工商户简易注销登记</w:t>
      </w:r>
    </w:p>
    <w:p>
      <w:pPr>
        <w:ind w:left="694" w:firstLine="609"/>
        <w:spacing w:before="1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营业执照和税务登记证"两证整合"改革实施后设立登记的</w:t>
      </w:r>
      <w:r>
        <w:rPr>
          <w:rFonts w:ascii="FangSong" w:hAnsi="FangSong" w:eastAsia="FangSong" w:cs="FangSong"/>
          <w:sz w:val="30"/>
          <w:szCs w:val="30"/>
          <w:spacing w:val="3"/>
        </w:rPr>
        <w:t> </w:t>
      </w:r>
      <w:r>
        <w:rPr>
          <w:rFonts w:ascii="FangSong" w:hAnsi="FangSong" w:eastAsia="FangSong" w:cs="FangSong"/>
          <w:sz w:val="30"/>
          <w:szCs w:val="30"/>
          <w:spacing w:val="4"/>
        </w:rPr>
        <w:t>个体工商户通过简易程序办理注销登记的,无需提交承诺书,也</w:t>
      </w:r>
      <w:r>
        <w:rPr>
          <w:rFonts w:ascii="FangSong" w:hAnsi="FangSong" w:eastAsia="FangSong" w:cs="FangSong"/>
          <w:sz w:val="30"/>
          <w:szCs w:val="30"/>
          <w:spacing w:val="10"/>
        </w:rPr>
        <w:t> </w:t>
      </w:r>
      <w:r>
        <w:rPr>
          <w:rFonts w:ascii="FangSong" w:hAnsi="FangSong" w:eastAsia="FangSong" w:cs="FangSong"/>
          <w:sz w:val="30"/>
          <w:szCs w:val="30"/>
          <w:spacing w:val="5"/>
        </w:rPr>
        <w:t>无需公示.个体工商户在提交简易注销登记申请后,市场监管部</w:t>
      </w:r>
      <w:r>
        <w:rPr>
          <w:rFonts w:ascii="FangSong" w:hAnsi="FangSong" w:eastAsia="FangSong" w:cs="FangSong"/>
          <w:sz w:val="30"/>
          <w:szCs w:val="30"/>
          <w:spacing w:val="6"/>
        </w:rPr>
        <w:t> </w:t>
      </w:r>
      <w:r>
        <w:rPr>
          <w:rFonts w:ascii="FangSong" w:hAnsi="FangSong" w:eastAsia="FangSong" w:cs="FangSong"/>
          <w:sz w:val="30"/>
          <w:szCs w:val="30"/>
          <w:spacing w:val="10"/>
        </w:rPr>
        <w:t>门应当在1个工作日内将个体工商户拟申请简易注销登记的相</w:t>
      </w:r>
      <w:r>
        <w:rPr>
          <w:rFonts w:ascii="FangSong" w:hAnsi="FangSong" w:eastAsia="FangSong" w:cs="FangSong"/>
          <w:sz w:val="30"/>
          <w:szCs w:val="30"/>
          <w:spacing w:val="12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关信息通过省级统一的信用信息共享交换平台、政务信息平台、</w:t>
      </w:r>
      <w:r>
        <w:rPr>
          <w:rFonts w:ascii="FangSong" w:hAnsi="FangSong" w:eastAsia="FangSong" w:cs="FangSong"/>
          <w:sz w:val="30"/>
          <w:szCs w:val="30"/>
          <w:spacing w:val="7"/>
        </w:rPr>
        <w:t> </w:t>
      </w:r>
      <w:r>
        <w:rPr>
          <w:rFonts w:ascii="FangSong" w:hAnsi="FangSong" w:eastAsia="FangSong" w:cs="FangSong"/>
          <w:sz w:val="30"/>
          <w:szCs w:val="30"/>
          <w:spacing w:val="3"/>
        </w:rPr>
        <w:t>部门间的数据接口(统称信息共享交换平台)</w:t>
      </w:r>
      <w:r>
        <w:rPr>
          <w:rFonts w:ascii="FangSong" w:hAnsi="FangSong" w:eastAsia="FangSong" w:cs="FangSong"/>
          <w:sz w:val="30"/>
          <w:szCs w:val="30"/>
          <w:spacing w:val="-87"/>
        </w:rPr>
        <w:t> </w:t>
      </w:r>
      <w:r>
        <w:rPr>
          <w:rFonts w:ascii="FangSong" w:hAnsi="FangSong" w:eastAsia="FangSong" w:cs="FangSong"/>
          <w:sz w:val="30"/>
          <w:szCs w:val="30"/>
          <w:spacing w:val="3"/>
        </w:rPr>
        <w:t>推送给同级税务等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7"/>
        </w:rPr>
        <w:t>部门</w:t>
      </w:r>
      <w:r>
        <w:rPr>
          <w:rFonts w:ascii="FangSong" w:hAnsi="FangSong" w:eastAsia="FangSong" w:cs="FangSong"/>
          <w:sz w:val="30"/>
          <w:szCs w:val="30"/>
          <w:spacing w:val="-73"/>
        </w:rPr>
        <w:t> </w:t>
      </w:r>
      <w:r>
        <w:rPr>
          <w:rFonts w:ascii="FangSong" w:hAnsi="FangSong" w:eastAsia="FangSong" w:cs="FangSong"/>
          <w:sz w:val="30"/>
          <w:szCs w:val="30"/>
          <w:spacing w:val="7"/>
        </w:rPr>
        <w:t>,税务等部门原则上于</w:t>
      </w:r>
      <w:r>
        <w:rPr>
          <w:rFonts w:ascii="FangSong" w:hAnsi="FangSong" w:eastAsia="FangSong" w:cs="FangSong"/>
          <w:sz w:val="30"/>
          <w:szCs w:val="30"/>
          <w:spacing w:val="-87"/>
        </w:rPr>
        <w:t> </w:t>
      </w:r>
      <w:r>
        <w:rPr>
          <w:rFonts w:ascii="FangSong" w:hAnsi="FangSong" w:eastAsia="FangSong" w:cs="FangSong"/>
          <w:sz w:val="30"/>
          <w:szCs w:val="30"/>
          <w:spacing w:val="7"/>
        </w:rPr>
        <w:t>10天</w:t>
      </w:r>
      <w:r>
        <w:rPr>
          <w:rFonts w:ascii="FangSong" w:hAnsi="FangSong" w:eastAsia="FangSong" w:cs="FangSong"/>
          <w:sz w:val="30"/>
          <w:szCs w:val="30"/>
          <w:spacing w:val="-56"/>
        </w:rPr>
        <w:t> </w:t>
      </w:r>
      <w:r>
        <w:rPr>
          <w:rFonts w:ascii="FangSong" w:hAnsi="FangSong" w:eastAsia="FangSong" w:cs="FangSong"/>
          <w:sz w:val="30"/>
          <w:szCs w:val="30"/>
          <w:spacing w:val="7"/>
        </w:rPr>
        <w:t>(</w:t>
      </w:r>
      <w:r>
        <w:rPr>
          <w:rFonts w:ascii="FangSong" w:hAnsi="FangSong" w:eastAsia="FangSong" w:cs="FangSong"/>
          <w:sz w:val="30"/>
          <w:szCs w:val="30"/>
          <w:spacing w:val="-44"/>
        </w:rPr>
        <w:t> </w:t>
      </w:r>
      <w:r>
        <w:rPr>
          <w:rFonts w:ascii="FangSong" w:hAnsi="FangSong" w:eastAsia="FangSong" w:cs="FangSong"/>
          <w:sz w:val="30"/>
          <w:szCs w:val="30"/>
          <w:spacing w:val="7"/>
        </w:rPr>
        <w:t>自然日</w:t>
      </w:r>
      <w:r>
        <w:rPr>
          <w:rFonts w:ascii="FangSong" w:hAnsi="FangSong" w:eastAsia="FangSong" w:cs="FangSong"/>
          <w:sz w:val="30"/>
          <w:szCs w:val="30"/>
          <w:spacing w:val="-76"/>
        </w:rPr>
        <w:t> </w:t>
      </w:r>
      <w:r>
        <w:rPr>
          <w:rFonts w:ascii="FangSong" w:hAnsi="FangSong" w:eastAsia="FangSong" w:cs="FangSong"/>
          <w:sz w:val="30"/>
          <w:szCs w:val="30"/>
          <w:spacing w:val="7"/>
        </w:rPr>
        <w:t>,下同)</w:t>
      </w:r>
      <w:r>
        <w:rPr>
          <w:rFonts w:ascii="FangSong" w:hAnsi="FangSong" w:eastAsia="FangSong" w:cs="FangSong"/>
          <w:sz w:val="30"/>
          <w:szCs w:val="30"/>
          <w:spacing w:val="43"/>
        </w:rPr>
        <w:t> </w:t>
      </w:r>
      <w:r>
        <w:rPr>
          <w:rFonts w:ascii="FangSong" w:hAnsi="FangSong" w:eastAsia="FangSong" w:cs="FangSong"/>
          <w:sz w:val="30"/>
          <w:szCs w:val="30"/>
          <w:spacing w:val="7"/>
        </w:rPr>
        <w:t>内反馈是否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5"/>
        </w:rPr>
        <w:t>同意简易注销.对于税务等部门无异议的,市场监管部门应当及</w:t>
      </w:r>
    </w:p>
    <w:p>
      <w:pPr>
        <w:sectPr>
          <w:footerReference w:type="default" r:id="rId6"/>
          <w:pgSz w:w="11900" w:h="16830"/>
          <w:pgMar w:top="400" w:right="1096" w:bottom="1516" w:left="1785" w:header="0" w:footer="1338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030" w:right="548"/>
        <w:spacing w:before="97" w:line="3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时办理简易注销登记。税务部门不提异议的情形与本通知第一条</w:t>
      </w:r>
      <w:r>
        <w:rPr>
          <w:rFonts w:ascii="FangSong" w:hAnsi="FangSong" w:eastAsia="FangSong" w:cs="FangSong"/>
          <w:sz w:val="30"/>
          <w:szCs w:val="30"/>
          <w:spacing w:val="1"/>
        </w:rPr>
        <w:t> </w:t>
      </w:r>
      <w:r>
        <w:rPr>
          <w:rFonts w:ascii="FangSong" w:hAnsi="FangSong" w:eastAsia="FangSong" w:cs="FangSong"/>
          <w:sz w:val="30"/>
          <w:szCs w:val="30"/>
          <w:spacing w:val="-4"/>
        </w:rPr>
        <w:t>相关规定一致。</w:t>
      </w:r>
    </w:p>
    <w:p>
      <w:pPr>
        <w:ind w:firstLine="2644"/>
        <w:spacing w:before="1" w:line="220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三、压缩简易注销登记公示时间</w:t>
      </w:r>
    </w:p>
    <w:p>
      <w:pPr>
        <w:ind w:left="2030" w:right="449" w:firstLine="610"/>
        <w:spacing w:before="171" w:line="32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将简易注销登记的公示时间由45天压缩为20天,公示期届</w:t>
      </w:r>
      <w:r>
        <w:rPr>
          <w:rFonts w:ascii="FangSong" w:hAnsi="FangSong" w:eastAsia="FangSong" w:cs="FangSong"/>
          <w:sz w:val="30"/>
          <w:szCs w:val="30"/>
          <w:spacing w:val="20"/>
        </w:rPr>
        <w:t> </w:t>
      </w:r>
      <w:r>
        <w:rPr>
          <w:rFonts w:ascii="FangSong" w:hAnsi="FangSong" w:eastAsia="FangSong" w:cs="FangSong"/>
          <w:sz w:val="30"/>
          <w:szCs w:val="30"/>
          <w:spacing w:val="5"/>
        </w:rPr>
        <w:t>满后,市场主体可直接向市场监管部门申请办理简易注销登记.</w:t>
      </w:r>
      <w:r>
        <w:rPr>
          <w:rFonts w:ascii="FangSong" w:hAnsi="FangSong" w:eastAsia="FangSong" w:cs="FangSong"/>
          <w:sz w:val="30"/>
          <w:szCs w:val="30"/>
          <w:spacing w:val="26"/>
        </w:rPr>
        <w:t> </w:t>
      </w:r>
      <w:r>
        <w:rPr>
          <w:rFonts w:ascii="FangSong" w:hAnsi="FangSong" w:eastAsia="FangSong" w:cs="FangSong"/>
          <w:sz w:val="30"/>
          <w:szCs w:val="30"/>
          <w:spacing w:val="3"/>
        </w:rPr>
        <w:t>市场主体应当在公示期届满之日起20天内向市场监管部门申请,</w:t>
      </w:r>
      <w:r>
        <w:rPr>
          <w:rFonts w:ascii="FangSong" w:hAnsi="FangSong" w:eastAsia="FangSong" w:cs="FangSong"/>
          <w:sz w:val="30"/>
          <w:szCs w:val="30"/>
          <w:spacing w:val="23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</w:rPr>
        <w:t>可根据实际情况申请适当延长,最长不超过30天.市场主体在</w:t>
      </w:r>
      <w:r>
        <w:rPr>
          <w:rFonts w:ascii="FangSong" w:hAnsi="FangSong" w:eastAsia="FangSong" w:cs="FangSong"/>
          <w:sz w:val="30"/>
          <w:szCs w:val="30"/>
          <w:spacing w:val="13"/>
        </w:rPr>
        <w:t> </w:t>
      </w:r>
      <w:r>
        <w:rPr>
          <w:rFonts w:ascii="FangSong" w:hAnsi="FangSong" w:eastAsia="FangSong" w:cs="FangSong"/>
          <w:sz w:val="30"/>
          <w:szCs w:val="30"/>
          <w:spacing w:val="9"/>
        </w:rPr>
        <w:t>公示后,不得从事与注销无关的生产经营活动.</w:t>
      </w:r>
    </w:p>
    <w:p>
      <w:pPr>
        <w:ind w:firstLine="2644"/>
        <w:spacing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四、建立简易注销登记容错机制</w:t>
      </w:r>
    </w:p>
    <w:p>
      <w:pPr>
        <w:ind w:left="2030" w:right="419" w:firstLine="610"/>
        <w:spacing w:before="150" w:line="3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市场主体申请简易注销登记的,经市场监管部门审查存在</w:t>
      </w:r>
      <w:r>
        <w:rPr>
          <w:rFonts w:ascii="FangSong" w:hAnsi="FangSong" w:eastAsia="FangSong" w:cs="FangSong"/>
          <w:sz w:val="30"/>
          <w:szCs w:val="30"/>
          <w:spacing w:val="2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“被列入企业经营异常名录"、“存在股权(投资权益)</w:t>
      </w:r>
      <w:r>
        <w:rPr>
          <w:rFonts w:ascii="FangSong" w:hAnsi="FangSong" w:eastAsia="FangSong" w:cs="FangSong"/>
          <w:sz w:val="30"/>
          <w:szCs w:val="30"/>
          <w:spacing w:val="77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被冻结、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出质或动产抵押等情形"、"企业所属的非法人分支机构未办注销</w:t>
      </w:r>
      <w:r>
        <w:rPr>
          <w:rFonts w:ascii="FangSong" w:hAnsi="FangSong" w:eastAsia="FangSong" w:cs="FangSong"/>
          <w:sz w:val="30"/>
          <w:szCs w:val="30"/>
          <w:spacing w:val="12"/>
        </w:rPr>
        <w:t>  </w:t>
      </w:r>
      <w:r>
        <w:rPr>
          <w:rFonts w:ascii="FangSong" w:hAnsi="FangSong" w:eastAsia="FangSong" w:cs="FangSong"/>
          <w:sz w:val="30"/>
          <w:szCs w:val="30"/>
        </w:rPr>
        <w:t>登记的"等不适用简易注销登记程序的,无需撤销简易注销公示,</w:t>
      </w:r>
      <w:r>
        <w:rPr>
          <w:rFonts w:ascii="FangSong" w:hAnsi="FangSong" w:eastAsia="FangSong" w:cs="FangSong"/>
          <w:sz w:val="30"/>
          <w:szCs w:val="30"/>
          <w:spacing w:val="10"/>
        </w:rPr>
        <w:t> </w:t>
      </w:r>
      <w:r>
        <w:rPr>
          <w:rFonts w:ascii="FangSong" w:hAnsi="FangSong" w:eastAsia="FangSong" w:cs="FangSong"/>
          <w:sz w:val="30"/>
          <w:szCs w:val="30"/>
          <w:spacing w:val="-5"/>
        </w:rPr>
        <w:t>待异常状态消失后可再次依程序公示申请简易注销登记。对于承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</w:rPr>
        <w:t>诺书文字、形式填写不规范的,市场监管部门在市场主体补正后</w:t>
      </w:r>
    </w:p>
    <w:p>
      <w:pPr>
        <w:ind w:firstLine="2030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予以受理其简易注销申请,无需重新公示.</w:t>
      </w:r>
    </w:p>
    <w:p>
      <w:pPr>
        <w:ind w:firstLine="2654"/>
        <w:spacing w:before="135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</w:rPr>
        <w:t>五、优化注销平台功能流程</w:t>
      </w:r>
    </w:p>
    <w:p>
      <w:pPr>
        <w:ind w:left="2030" w:right="537" w:firstLine="610"/>
        <w:spacing w:before="177" w:line="3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允许市场主体通过注销平台进行简易注销登记,对符合条件</w:t>
      </w:r>
      <w:r>
        <w:rPr>
          <w:rFonts w:ascii="FangSong" w:hAnsi="FangSong" w:eastAsia="FangSong" w:cs="FangSong"/>
          <w:sz w:val="30"/>
          <w:szCs w:val="30"/>
          <w:spacing w:val="25"/>
        </w:rPr>
        <w:t> </w:t>
      </w:r>
      <w:r>
        <w:rPr>
          <w:rFonts w:ascii="FangSong" w:hAnsi="FangSong" w:eastAsia="FangSong" w:cs="FangSong"/>
          <w:sz w:val="30"/>
          <w:szCs w:val="30"/>
          <w:spacing w:val="-5"/>
        </w:rPr>
        <w:t>的市场主体实行简易注销登记全程网办。市场主体填报简易注销</w:t>
      </w:r>
      <w:r>
        <w:rPr>
          <w:rFonts w:ascii="FangSong" w:hAnsi="FangSong" w:eastAsia="FangSong" w:cs="FangSong"/>
          <w:sz w:val="30"/>
          <w:szCs w:val="30"/>
          <w:spacing w:val="12"/>
        </w:rPr>
        <w:t> </w:t>
      </w:r>
      <w:r>
        <w:rPr>
          <w:rFonts w:ascii="FangSong" w:hAnsi="FangSong" w:eastAsia="FangSong" w:cs="FangSong"/>
          <w:sz w:val="30"/>
          <w:szCs w:val="30"/>
          <w:spacing w:val="5"/>
        </w:rPr>
        <w:t>信息后,平台自动生成《全体投资人承诺书》,除机关、事业法</w:t>
      </w:r>
      <w:r>
        <w:rPr>
          <w:rFonts w:ascii="FangSong" w:hAnsi="FangSong" w:eastAsia="FangSong" w:cs="FangSong"/>
          <w:sz w:val="30"/>
          <w:szCs w:val="30"/>
          <w:spacing w:val="20"/>
        </w:rPr>
        <w:t> </w:t>
      </w:r>
      <w:r>
        <w:rPr>
          <w:rFonts w:ascii="FangSong" w:hAnsi="FangSong" w:eastAsia="FangSong" w:cs="FangSong"/>
          <w:sz w:val="30"/>
          <w:szCs w:val="30"/>
        </w:rPr>
        <w:t>人、外国投资人等特殊情形外,全体投资人实名认证并进行电子</w:t>
      </w:r>
      <w:r>
        <w:rPr>
          <w:rFonts w:ascii="FangSong" w:hAnsi="FangSong" w:eastAsia="FangSong" w:cs="FangSong"/>
          <w:sz w:val="30"/>
          <w:szCs w:val="30"/>
          <w:spacing w:val="9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签名.市场主体可以通过邮寄方式交回营业执照,对于营业执照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9700"/>
        <w:spacing w:before="98" w:line="24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  <w:w w:val="78"/>
        </w:rPr>
        <w:t>──3─</w:t>
      </w:r>
    </w:p>
    <w:p>
      <w:pPr>
        <w:sectPr>
          <w:headerReference w:type="default" r:id="rId7"/>
          <w:footerReference w:type="default" r:id="rId8"/>
          <w:pgSz w:w="11950" w:h="16860"/>
          <w:pgMar w:top="659" w:right="850" w:bottom="400" w:left="259" w:header="620" w:footer="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>
        <w:pict>
          <v:group id="_x0000_s2" style="position:absolute;margin-left:135.999pt;margin-top:558.504pt;mso-position-vertical-relative:page;mso-position-horizontal-relative:page;width:149.05pt;height:114.5pt;z-index:251658240;" o:allowincell="f" filled="false" stroked="false" coordsize="2981,2290" coordorigin="0,0">
            <v:shape id="_x0000_s3" style="position:absolute;left:230;top:0;width:2281;height:2290;" filled="false" stroked="false" type="#_x0000_t75">
              <v:imagedata r:id="rId9"/>
            </v:shape>
            <v:shape id="_x0000_s4" style="position:absolute;left:-20;top:1037;width:3021;height:40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222" w:lineRule="auto"/>
                      <w:rPr>
                        <w:rFonts w:ascii="FangSong" w:hAnsi="FangSong" w:eastAsia="FangSong" w:cs="FangSong"/>
                        <w:sz w:val="30"/>
                        <w:szCs w:val="30"/>
                      </w:rPr>
                    </w:pPr>
                    <w:r>
                      <w:rPr>
                        <w:rFonts w:ascii="FangSong" w:hAnsi="FangSong" w:eastAsia="FangSong" w:cs="FangSong"/>
                        <w:sz w:val="30"/>
                        <w:szCs w:val="30"/>
                        <w:spacing w:val="-2"/>
                      </w:rPr>
                      <w:t>信锂重市肠监模道狸局</w:t>
                    </w:r>
                  </w:p>
                </w:txbxContent>
              </v:textbox>
            </v:shape>
          </v:group>
        </w:pict>
      </w: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509" w:right="1004"/>
        <w:spacing w:before="97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丢失的,可通过国家企业信用信息公示系统免费发布营业执照作</w:t>
      </w:r>
      <w:r>
        <w:rPr>
          <w:rFonts w:ascii="FangSong" w:hAnsi="FangSong" w:eastAsia="FangSong" w:cs="FangSong"/>
          <w:sz w:val="30"/>
          <w:szCs w:val="30"/>
          <w:spacing w:val="15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废声明。</w:t>
      </w:r>
    </w:p>
    <w:p>
      <w:pPr>
        <w:ind w:firstLine="2124"/>
        <w:spacing w:before="1" w:line="220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六、完善联合管理惩戒制度</w:t>
      </w:r>
    </w:p>
    <w:p>
      <w:pPr>
        <w:ind w:left="1509" w:right="709" w:firstLine="609"/>
        <w:spacing w:before="174" w:line="32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对于提交虚假材料或采取其他欺诈手段隐瞒重要事实、恶意</w:t>
      </w:r>
      <w:r>
        <w:rPr>
          <w:rFonts w:ascii="FangSong" w:hAnsi="FangSong" w:eastAsia="FangSong" w:cs="FangSong"/>
          <w:sz w:val="30"/>
          <w:szCs w:val="30"/>
          <w:spacing w:val="4"/>
        </w:rPr>
        <w:t>   </w:t>
      </w:r>
      <w:r>
        <w:rPr>
          <w:rFonts w:ascii="FangSong" w:hAnsi="FangSong" w:eastAsia="FangSong" w:cs="FangSong"/>
          <w:sz w:val="30"/>
          <w:szCs w:val="30"/>
        </w:rPr>
        <w:t>利用简易注销程序取得注销登记的,市场监管部门可以依法作出</w:t>
      </w:r>
      <w:r>
        <w:rPr>
          <w:rFonts w:ascii="FangSong" w:hAnsi="FangSong" w:eastAsia="FangSong" w:cs="FangSong"/>
          <w:sz w:val="30"/>
          <w:szCs w:val="30"/>
          <w:spacing w:val="4"/>
        </w:rPr>
        <w:t>   </w:t>
      </w:r>
      <w:r>
        <w:rPr>
          <w:rFonts w:ascii="FangSong" w:hAnsi="FangSong" w:eastAsia="FangSong" w:cs="FangSong"/>
          <w:sz w:val="30"/>
          <w:szCs w:val="30"/>
        </w:rPr>
        <w:t>撤销注销登记等处理,在恢复企业主体资格的同时将该企业列入</w:t>
      </w:r>
      <w:r>
        <w:rPr>
          <w:rFonts w:ascii="FangSong" w:hAnsi="FangSong" w:eastAsia="FangSong" w:cs="FangSong"/>
          <w:sz w:val="30"/>
          <w:szCs w:val="30"/>
          <w:spacing w:val="2"/>
        </w:rPr>
        <w:t>   </w:t>
      </w:r>
      <w:r>
        <w:rPr>
          <w:rFonts w:ascii="FangSong" w:hAnsi="FangSong" w:eastAsia="FangSong" w:cs="FangSong"/>
          <w:sz w:val="30"/>
          <w:szCs w:val="30"/>
          <w:spacing w:val="5"/>
        </w:rPr>
        <w:t>严重违法失信名单,并通过国家企业信用信息公示系统公示,防</w:t>
      </w:r>
      <w:r>
        <w:rPr>
          <w:rFonts w:ascii="FangSong" w:hAnsi="FangSong" w:eastAsia="FangSong" w:cs="FangSong"/>
          <w:sz w:val="30"/>
          <w:szCs w:val="30"/>
          <w:spacing w:val="7"/>
        </w:rPr>
        <w:t>   </w:t>
      </w:r>
      <w:r>
        <w:rPr>
          <w:rFonts w:ascii="FangSong" w:hAnsi="FangSong" w:eastAsia="FangSong" w:cs="FangSong"/>
          <w:sz w:val="30"/>
          <w:szCs w:val="30"/>
          <w:spacing w:val="-5"/>
        </w:rPr>
        <w:t>止市场主体利用简易注销登记恶意逃避法律责任。有关利害关系</w:t>
      </w:r>
      <w:r>
        <w:rPr>
          <w:rFonts w:ascii="FangSong" w:hAnsi="FangSong" w:eastAsia="FangSong" w:cs="FangSong"/>
          <w:sz w:val="30"/>
          <w:szCs w:val="30"/>
          <w:spacing w:val="2"/>
        </w:rPr>
        <w:t>   </w:t>
      </w:r>
      <w:r>
        <w:rPr>
          <w:rFonts w:ascii="FangSong" w:hAnsi="FangSong" w:eastAsia="FangSong" w:cs="FangSong"/>
          <w:sz w:val="30"/>
          <w:szCs w:val="30"/>
          <w:spacing w:val="-7"/>
        </w:rPr>
        <w:t>人可以依据《最高人民法院关于适用公司法若干问题的规定(二)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》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8"/>
        </w:rPr>
        <w:t>等有关规定,申请人民法院维护自身合法权益.</w:t>
      </w:r>
    </w:p>
    <w:p>
      <w:pPr>
        <w:ind w:left="1509" w:right="928" w:firstLine="609"/>
        <w:spacing w:line="33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各县、区市场监管部门、税务部门要充分认识中小微企业、</w:t>
      </w:r>
      <w:r>
        <w:rPr>
          <w:rFonts w:ascii="FangSong" w:hAnsi="FangSong" w:eastAsia="FangSong" w:cs="FangSong"/>
          <w:sz w:val="30"/>
          <w:szCs w:val="30"/>
          <w:spacing w:val="9"/>
        </w:rPr>
        <w:t> </w:t>
      </w:r>
      <w:r>
        <w:rPr>
          <w:rFonts w:ascii="FangSong" w:hAnsi="FangSong" w:eastAsia="FangSong" w:cs="FangSong"/>
          <w:sz w:val="30"/>
          <w:szCs w:val="30"/>
          <w:spacing w:val="-5"/>
        </w:rPr>
        <w:t>个体工商户简易注销登记对优化营商环境、提高市场主体活跃度</w:t>
      </w:r>
      <w:r>
        <w:rPr>
          <w:rFonts w:ascii="FangSong" w:hAnsi="FangSong" w:eastAsia="FangSong" w:cs="FangSong"/>
          <w:sz w:val="30"/>
          <w:szCs w:val="30"/>
          <w:spacing w:val="5"/>
        </w:rPr>
        <w:t> </w:t>
      </w:r>
      <w:r>
        <w:rPr>
          <w:rFonts w:ascii="FangSong" w:hAnsi="FangSong" w:eastAsia="FangSong" w:cs="FangSong"/>
          <w:sz w:val="30"/>
          <w:szCs w:val="30"/>
          <w:spacing w:val="1"/>
        </w:rPr>
        <w:t>的重要性,扎实有效推进改革全面落地,保障改革红利有效释放.</w:t>
      </w:r>
      <w:r>
        <w:rPr>
          <w:rFonts w:ascii="FangSong" w:hAnsi="FangSong" w:eastAsia="FangSong" w:cs="FangSong"/>
          <w:sz w:val="30"/>
          <w:szCs w:val="30"/>
          <w:spacing w:val="7"/>
        </w:rPr>
        <w:t> </w:t>
      </w:r>
      <w:r>
        <w:rPr>
          <w:rFonts w:ascii="FangSong" w:hAnsi="FangSong" w:eastAsia="FangSong" w:cs="FangSong"/>
          <w:sz w:val="30"/>
          <w:szCs w:val="30"/>
          <w:spacing w:val="5"/>
        </w:rPr>
        <w:t>同时,在推进改革过程中,要注意收集简易注销登记中遇到的新</w:t>
      </w:r>
      <w:r>
        <w:rPr>
          <w:rFonts w:ascii="FangSong" w:hAnsi="FangSong" w:eastAsia="FangSong" w:cs="FangSong"/>
          <w:sz w:val="30"/>
          <w:szCs w:val="30"/>
          <w:spacing w:val="18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情况、新问题，及时向市市场监管局和市税务局报告。</w:t>
      </w:r>
    </w:p>
    <w:p>
      <w:pPr>
        <w:spacing w:line="464" w:lineRule="auto"/>
        <w:rPr>
          <w:rFonts w:ascii="Arial"/>
          <w:sz w:val="21"/>
        </w:rPr>
      </w:pPr>
      <w:r/>
    </w:p>
    <w:p>
      <w:pPr>
        <w:ind w:firstLine="5930"/>
        <w:spacing w:line="2290" w:lineRule="exact"/>
        <w:textAlignment w:val="center"/>
        <w:rPr/>
      </w:pPr>
      <w:r>
        <w:pict>
          <v:group id="_x0000_s5" style="mso-position-vertical-relative:line;mso-position-horizontal-relative:char;width:170.9pt;height:114.55pt;" filled="false" stroked="false" coordsize="3417,2291" coordorigin="0,0">
            <v:shape id="_x0000_s6" style="position:absolute;left:349;top:0;width:2331;height:2291;" filled="false" stroked="false" type="#_x0000_t75">
              <v:imagedata r:id="rId10"/>
            </v:shape>
            <v:shape id="_x0000_s7" style="position:absolute;left:-20;top:1000;width:3457;height:10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222" w:lineRule="auto"/>
                      <w:rPr>
                        <w:rFonts w:ascii="FangSong" w:hAnsi="FangSong" w:eastAsia="FangSong" w:cs="FangSong"/>
                        <w:sz w:val="30"/>
                        <w:szCs w:val="30"/>
                      </w:rPr>
                    </w:pPr>
                    <w:r>
                      <w:rPr>
                        <w:rFonts w:ascii="FangSong" w:hAnsi="FangSong" w:eastAsia="FangSong" w:cs="FangSong"/>
                        <w:sz w:val="30"/>
                        <w:szCs w:val="30"/>
                        <w:spacing w:val="-14"/>
                      </w:rPr>
                      <w:t>国家税务总局信阳市税务局</w:t>
                    </w:r>
                  </w:p>
                  <w:p>
                    <w:pPr>
                      <w:ind w:firstLine="339"/>
                      <w:spacing w:before="240" w:line="222" w:lineRule="auto"/>
                      <w:rPr>
                        <w:rFonts w:ascii="FangSong" w:hAnsi="FangSong" w:eastAsia="FangSong" w:cs="FangSong"/>
                        <w:sz w:val="30"/>
                        <w:szCs w:val="30"/>
                      </w:rPr>
                    </w:pPr>
                    <w:r>
                      <w:rPr>
                        <w:rFonts w:ascii="FangSong" w:hAnsi="FangSong" w:eastAsia="FangSong" w:cs="FangSong"/>
                        <w:sz w:val="30"/>
                        <w:szCs w:val="30"/>
                        <w:spacing w:val="7"/>
                      </w:rPr>
                      <w:t>201</w:t>
                    </w:r>
                    <w:r>
                      <w:rPr>
                        <w:rFonts w:ascii="FangSong" w:hAnsi="FangSong" w:eastAsia="FangSong" w:cs="FangSong"/>
                        <w:sz w:val="30"/>
                        <w:szCs w:val="30"/>
                        <w:spacing w:val="-56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30"/>
                        <w:szCs w:val="30"/>
                        <w:spacing w:val="7"/>
                      </w:rPr>
                      <w:t>年</w:t>
                    </w:r>
                    <w:r>
                      <w:rPr>
                        <w:rFonts w:ascii="FangSong" w:hAnsi="FangSong" w:eastAsia="FangSong" w:cs="FangSong"/>
                        <w:sz w:val="30"/>
                        <w:szCs w:val="30"/>
                        <w:spacing w:val="-54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30"/>
                        <w:szCs w:val="30"/>
                        <w:spacing w:val="7"/>
                      </w:rPr>
                      <w:t>11</w:t>
                    </w:r>
                    <w:r>
                      <w:rPr>
                        <w:rFonts w:ascii="FangSong" w:hAnsi="FangSong" w:eastAsia="FangSong" w:cs="FangSong"/>
                        <w:sz w:val="30"/>
                        <w:szCs w:val="30"/>
                        <w:spacing w:val="-54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30"/>
                        <w:szCs w:val="30"/>
                        <w:spacing w:val="7"/>
                      </w:rPr>
                      <w:t>月</w:t>
                    </w:r>
                    <w:r>
                      <w:rPr>
                        <w:rFonts w:ascii="FangSong" w:hAnsi="FangSong" w:eastAsia="FangSong" w:cs="FangSong"/>
                        <w:sz w:val="30"/>
                        <w:szCs w:val="30"/>
                        <w:spacing w:val="-74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30"/>
                        <w:szCs w:val="30"/>
                        <w:spacing w:val="7"/>
                      </w:rPr>
                      <w:t>6</w:t>
                    </w:r>
                    <w:r>
                      <w:rPr>
                        <w:rFonts w:ascii="FangSong" w:hAnsi="FangSong" w:eastAsia="FangSong" w:cs="FangSong"/>
                        <w:sz w:val="30"/>
                        <w:szCs w:val="30"/>
                        <w:spacing w:val="-4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30"/>
                        <w:szCs w:val="30"/>
                        <w:spacing w:val="7"/>
                      </w:rPr>
                      <w:t>日</w:t>
                    </w:r>
                  </w:p>
                </w:txbxContent>
              </v:textbox>
            </v:shape>
          </v:group>
        </w:pict>
      </w:r>
    </w:p>
    <w:p>
      <w:pPr>
        <w:spacing w:line="467" w:lineRule="auto"/>
        <w:rPr>
          <w:rFonts w:ascii="Arial"/>
          <w:sz w:val="21"/>
        </w:rPr>
      </w:pPr>
      <w:r/>
    </w:p>
    <w:p>
      <w:pPr>
        <w:ind w:firstLine="1470"/>
        <w:spacing w:before="1" w:line="40" w:lineRule="exact"/>
        <w:textAlignment w:val="center"/>
        <w:rPr/>
      </w:pPr>
      <w:r>
        <w:drawing>
          <wp:inline distT="0" distB="0" distL="0" distR="0">
            <wp:extent cx="5302250" cy="2541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2250" cy="2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80"/>
        <w:spacing w:before="113" w:line="22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9"/>
        </w:rPr>
        <w:t>信阳市市场监督管理局办公室</w:t>
      </w:r>
      <w:r>
        <w:rPr>
          <w:rFonts w:ascii="FangSong" w:hAnsi="FangSong" w:eastAsia="FangSong" w:cs="FangSong"/>
          <w:sz w:val="30"/>
          <w:szCs w:val="30"/>
          <w:spacing w:val="6"/>
        </w:rPr>
        <w:t>           </w:t>
      </w:r>
      <w:r>
        <w:rPr>
          <w:rFonts w:ascii="FangSong" w:hAnsi="FangSong" w:eastAsia="FangSong" w:cs="FangSong"/>
          <w:sz w:val="30"/>
          <w:szCs w:val="30"/>
          <w:spacing w:val="-19"/>
        </w:rPr>
        <w:t>2021年11月6日印发</w:t>
      </w:r>
    </w:p>
    <w:p>
      <w:pPr>
        <w:ind w:firstLine="1489"/>
        <w:spacing w:before="24" w:line="40" w:lineRule="exact"/>
        <w:textAlignment w:val="center"/>
        <w:rPr/>
      </w:pPr>
      <w:r>
        <w:drawing>
          <wp:inline distT="0" distB="0" distL="0" distR="0">
            <wp:extent cx="5289555" cy="25417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89555" cy="2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firstLine="1509"/>
        <w:spacing w:before="99" w:line="39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  <w:w w:val="63"/>
          <w:position w:val="2"/>
        </w:rPr>
        <w:t>──4──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spacing w:line="40" w:lineRule="exact"/>
        <w:textAlignment w:val="center"/>
        <w:rPr/>
      </w:pPr>
      <w:r>
        <w:drawing>
          <wp:inline distT="0" distB="0" distL="0" distR="0">
            <wp:extent cx="6845287" cy="25417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45287" cy="2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pgSz w:w="11900" w:h="16830"/>
      <w:pgMar w:top="400" w:right="250" w:bottom="400" w:left="870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69"/>
      <w:spacing w:line="80" w:lineRule="exact"/>
      <w:textAlignment w:val="center"/>
      <w:rPr/>
    </w:pPr>
    <w:r>
      <w:drawing>
        <wp:inline distT="0" distB="0" distL="0" distR="0">
          <wp:extent cx="5645163" cy="50853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45163" cy="50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154"/>
      <w:spacing w:line="179" w:lineRule="exact"/>
      <w:rPr>
        <w:rFonts w:ascii="FangSong" w:hAnsi="FangSong" w:eastAsia="FangSong" w:cs="FangSong"/>
        <w:sz w:val="26"/>
        <w:szCs w:val="26"/>
      </w:rPr>
    </w:pPr>
    <w:r>
      <w:rPr>
        <w:rFonts w:ascii="FangSong" w:hAnsi="FangSong" w:eastAsia="FangSong" w:cs="FangSong"/>
        <w:sz w:val="26"/>
        <w:szCs w:val="26"/>
        <w:position w:val="-3"/>
      </w:rPr>
      <w:t>─1─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694"/>
      <w:spacing w:line="178" w:lineRule="exact"/>
      <w:rPr>
        <w:rFonts w:ascii="FangSong" w:hAnsi="FangSong" w:eastAsia="FangSong" w:cs="FangSong"/>
        <w:sz w:val="26"/>
        <w:szCs w:val="26"/>
      </w:rPr>
    </w:pPr>
    <w:r>
      <w:rPr>
        <w:rFonts w:ascii="FangSong" w:hAnsi="FangSong" w:eastAsia="FangSong" w:cs="FangSong"/>
        <w:sz w:val="26"/>
        <w:szCs w:val="26"/>
        <w:position w:val="-3"/>
      </w:rPr>
      <w:t>─2─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9"/>
      <w:spacing w:before="1" w:line="219" w:lineRule="auto"/>
      <w:rPr>
        <w:rFonts w:ascii="SimSun" w:hAnsi="SimSun" w:eastAsia="SimSun" w:cs="SimSun"/>
        <w:sz w:val="70"/>
        <w:szCs w:val="70"/>
      </w:rPr>
    </w:pPr>
    <w:r>
      <w:rPr>
        <w:rFonts w:ascii="SimSun" w:hAnsi="SimSun" w:eastAsia="SimSun" w:cs="SimSun"/>
        <w:sz w:val="70"/>
        <w:szCs w:val="70"/>
        <w:color w:val="E53516"/>
        <w14:textOutline w14:w="12712" w14:cap="flat" w14:cmpd="sng">
          <w14:solidFill>
            <w14:srgbClr w14:val="E53516"/>
          </w14:solidFill>
          <w14:prstDash w14:val="solid"/>
          <w14:miter w14:lim="10"/>
        </w14:textOutline>
        <w:spacing w:val="73"/>
        <w:w w:val="104"/>
      </w:rPr>
      <w:t>潢川县市场监督管理局</w:t>
    </w:r>
  </w:p>
  <w:p>
    <w:pPr>
      <w:ind w:firstLine="19"/>
      <w:spacing w:before="63" w:line="80" w:lineRule="exact"/>
      <w:textAlignment w:val="center"/>
      <w:rPr/>
    </w:pPr>
    <w:r>
      <w:drawing>
        <wp:inline distT="0" distB="0" distL="0" distR="0">
          <wp:extent cx="5657858" cy="50746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57858" cy="50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9" w:lineRule="exact"/>
      <w:rPr>
        <w:rFonts w:ascii="Arial"/>
        <w:sz w:val="3"/>
      </w:rPr>
    </w:pPr>
    <w:r>
      <w:pict>
        <v:rect id="_x0000_s1" style="position:absolute;margin-left:12.9975pt;margin-top:31.0028pt;mso-position-vertical-relative:page;mso-position-horizontal-relative:page;width:542.05pt;height:2pt;z-index:251658240;" o:allowincell="f" fillcolor="#000000" filled="true" stroked="false">
          <v:fill opacity="0.984314"/>
        </v:rect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footer" Target="footer4.xml"/><Relationship Id="rId7" Type="http://schemas.openxmlformats.org/officeDocument/2006/relationships/header" Target="header3.xml"/><Relationship Id="rId6" Type="http://schemas.openxmlformats.org/officeDocument/2006/relationships/footer" Target="footer3.xml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2022-03-18T15:12:13</vt:filetime>
  </op:property>
</op:Properties>
</file>