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47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转发《信阳市市场监督管理局办公室关于</w:t>
      </w:r>
    </w:p>
    <w:p>
      <w:pPr>
        <w:ind w:firstLine="906"/>
        <w:spacing w:before="11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  <w:w w:val="101"/>
        </w:rPr>
        <w:t>全面落实"证照分离"改革涉企经营</w:t>
      </w:r>
    </w:p>
    <w:p>
      <w:pPr>
        <w:ind w:firstLine="2026"/>
        <w:spacing w:before="117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许可事项的通知》的通知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3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机关各股室、局属各单位:</w:t>
      </w:r>
    </w:p>
    <w:p>
      <w:pPr>
        <w:ind w:left="30" w:right="70" w:firstLine="629"/>
        <w:spacing w:before="237" w:line="3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现将《信阳市市场监督管理局办公室关于全面落实"证照分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离"改革涉企经营许可事项的通知》(信市监办[2021]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81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号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)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文件转发给你们,请认真贯彻落实.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160" w:right="909" w:hanging="300"/>
        <w:spacing w:before="104" w:line="3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潢川县市场监督管理局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2021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年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11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月5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日</w:t>
      </w:r>
    </w:p>
    <w:p>
      <w:pPr>
        <w:sectPr>
          <w:headerReference w:type="default" r:id="rId1"/>
          <w:footerReference w:type="default" r:id="rId2"/>
          <w:pgSz w:w="11900" w:h="16830"/>
          <w:pgMar w:top="2859" w:right="1340" w:bottom="1320" w:left="1619" w:header="1876" w:footer="1239" w:gutter="0"/>
        </w:sectPr>
        <w:rPr/>
      </w:pPr>
    </w:p>
    <w:p>
      <w:pPr>
        <w:ind w:firstLine="3775"/>
        <w:spacing w:before="199" w:line="51" w:lineRule="exact"/>
        <w:textAlignment w:val="center"/>
        <w:rPr/>
      </w:pPr>
      <w:r>
        <w:drawing>
          <wp:inline distT="0" distB="0" distL="0" distR="0">
            <wp:extent cx="3333706" cy="3182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33706" cy="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922"/>
        <w:spacing w:before="409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14:textOutline w14:w="22885" w14:cap="flat" w14:cmpd="sng">
            <w14:solidFill>
              <w14:srgbClr w14:val="000000"/>
            </w14:solidFill>
            <w14:prstDash w14:val="solid"/>
            <w14:miter w14:lim="10"/>
          </w14:textOutline>
          <w:spacing w:val="-63"/>
          <w:w w:val="50"/>
        </w:rPr>
        <w:t>信阳市场监督管理局办公室文件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054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信市监办〔2021〕</w:t>
      </w:r>
      <w:r>
        <w:rPr>
          <w:rFonts w:ascii="FangSong" w:hAnsi="FangSong" w:eastAsia="FangSong" w:cs="FangSong"/>
          <w:sz w:val="30"/>
          <w:szCs w:val="30"/>
          <w:spacing w:val="6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81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号</w:t>
      </w:r>
    </w:p>
    <w:p>
      <w:pPr>
        <w:ind w:firstLine="364"/>
        <w:spacing w:before="101" w:line="79" w:lineRule="exact"/>
        <w:textAlignment w:val="center"/>
        <w:rPr/>
      </w:pPr>
      <w:r>
        <w:drawing>
          <wp:inline distT="0" distB="0" distL="0" distR="0">
            <wp:extent cx="5308597" cy="5074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8597" cy="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1930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信阳市市场监督管理局办公室</w:t>
      </w:r>
    </w:p>
    <w:p>
      <w:pPr>
        <w:ind w:firstLine="890"/>
        <w:spacing w:before="45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  <w:w w:val="103"/>
        </w:rPr>
        <w:t>关于全面落实"证照分离"改革涉企经营</w:t>
      </w:r>
    </w:p>
    <w:p>
      <w:pPr>
        <w:ind w:firstLine="3180"/>
        <w:spacing w:before="45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许可事项的通知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475"/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各县、区市场监督管理局，机关相关科室、局属各单位:</w:t>
      </w:r>
    </w:p>
    <w:p>
      <w:pPr>
        <w:ind w:left="475" w:right="275" w:firstLine="609"/>
        <w:spacing w:before="137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国务院、国家市场监管总局、河南省人民政府办公厅、河南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省市场监管局分别下发通知,在全国范围内对企业(含个体工商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户、农民专业合作社,下同)</w:t>
      </w:r>
      <w:r>
        <w:rPr>
          <w:rFonts w:ascii="FangSong" w:hAnsi="FangSong" w:eastAsia="FangSong" w:cs="FangSong"/>
          <w:sz w:val="30"/>
          <w:szCs w:val="30"/>
          <w:spacing w:val="-7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推行“证照分离"改革全覆盖,通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过直接取消审批、审批改为备案、实行告知承诺和优化审批服务</w:t>
      </w:r>
      <w:r>
        <w:rPr>
          <w:rFonts w:ascii="FangSong" w:hAnsi="FangSong" w:eastAsia="FangSong" w:cs="FangSong"/>
          <w:sz w:val="30"/>
          <w:szCs w:val="30"/>
          <w:spacing w:val="26"/>
        </w:rPr>
        <w:t> </w:t>
      </w:r>
      <w:r>
        <w:rPr>
          <w:rFonts w:ascii="FangSong" w:hAnsi="FangSong" w:eastAsia="FangSong" w:cs="FangSong"/>
          <w:sz w:val="30"/>
          <w:szCs w:val="30"/>
        </w:rPr>
        <w:t>四种方式进行分类改革.为切实做好有关工作,现提出如下要求,</w:t>
      </w:r>
    </w:p>
    <w:p>
      <w:pPr>
        <w:ind w:firstLine="47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请一并贯彻落实。</w:t>
      </w:r>
    </w:p>
    <w:p>
      <w:pPr>
        <w:ind w:firstLine="1069"/>
        <w:spacing w:before="14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一、全面梳理涉企经营许可事项清单</w:t>
      </w:r>
    </w:p>
    <w:p>
      <w:pPr>
        <w:ind w:firstLine="1054"/>
        <w:spacing w:before="18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《国务院关于深化“证照分离"改革进一步激发市场主体发</w:t>
      </w:r>
    </w:p>
    <w:p>
      <w:pPr>
        <w:sectPr>
          <w:headerReference w:type="default" r:id="rId3"/>
          <w:footerReference w:type="default" r:id="rId4"/>
          <w:pgSz w:w="11900" w:h="16830"/>
          <w:pgMar w:top="400" w:right="1090" w:bottom="1518" w:left="1785" w:header="0" w:footer="128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447" w:right="14"/>
        <w:spacing w:before="104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展活力的通知》(国发〔2021〕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7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号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)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明确了中央层面改革清单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的设定依据、审批层级和部门、改革方式、具体改革措施和加强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事中事后监管措施等内容。《中央层面设定的涉企经营许可事项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改革清单》涉及市场监管领域共43项,其中,国家市场监管总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局15项,国家药监局27项,国家知识产权局1项.</w:t>
      </w:r>
    </w:p>
    <w:p>
      <w:pPr>
        <w:ind w:left="447" w:right="9" w:firstLine="619"/>
        <w:spacing w:before="2" w:line="3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国家市场监管总局针对负责的15项内容,下发了《市场监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管总局关于充分发挥职能作用落实深化“证照分离"改革任务的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通知》(国市监注发〔2021〕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36号),对改革举措和事中事后监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管措施作了细化规定。</w:t>
      </w:r>
    </w:p>
    <w:p>
      <w:pPr>
        <w:ind w:left="447" w:right="8" w:firstLine="579"/>
        <w:spacing w:before="9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《河南省人民政府办公厅关于印发河南省“证照分离"改革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全覆盖实施方案的通知》(豫政办〔2021〕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30号)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明确了河南省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层面改革清单的设定依据、审批层级和部门、改革方式、具体改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革措施和加强事中事后监管措施等内容。《河南省层面设定的涉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企经营许可事项改革清单(2021年全省版)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涉及市场监管领域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共2项。</w:t>
      </w:r>
    </w:p>
    <w:p>
      <w:pPr>
        <w:ind w:left="447" w:right="12" w:firstLine="619"/>
        <w:spacing w:before="5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涉及各级市场监管(药品监管、知识产权)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领域的中央层面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和河南省层面设定的涉企经营许可事项改革清单共45项,其中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涉及市级和县级市场监管部门的共10项。市局将这10项内容梳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理汇总成《中央和河南省层面设定的涉企经营许可事项改革清单</w:t>
      </w:r>
    </w:p>
    <w:p>
      <w:pPr>
        <w:ind w:firstLine="597"/>
        <w:spacing w:line="53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  <w:position w:val="15"/>
        </w:rPr>
        <w:t>(2021年版,涉及市级和县级市场监管部门)</w:t>
      </w:r>
      <w:r>
        <w:rPr>
          <w:rFonts w:ascii="FangSong" w:hAnsi="FangSong" w:eastAsia="FangSong" w:cs="FangSong"/>
          <w:sz w:val="32"/>
          <w:szCs w:val="32"/>
          <w:spacing w:val="2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  <w:position w:val="15"/>
        </w:rPr>
        <w:t>》(见附件),</w:t>
      </w:r>
      <w:r>
        <w:rPr>
          <w:rFonts w:ascii="FangSong" w:hAnsi="FangSong" w:eastAsia="FangSong" w:cs="FangSong"/>
          <w:sz w:val="32"/>
          <w:szCs w:val="32"/>
          <w:spacing w:val="-41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  <w:position w:val="15"/>
        </w:rPr>
        <w:t>请</w:t>
      </w:r>
      <w:r>
        <w:rPr>
          <w:rFonts w:ascii="FangSong" w:hAnsi="FangSong" w:eastAsia="FangSong" w:cs="FangSong"/>
          <w:sz w:val="32"/>
          <w:szCs w:val="32"/>
          <w:spacing w:val="-33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  <w:position w:val="15"/>
        </w:rPr>
        <w:t>全</w:t>
      </w:r>
    </w:p>
    <w:p>
      <w:pPr>
        <w:ind w:firstLine="44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市各级市场监管部门按照职责分工和工作实际认真贯彻执行。</w:t>
      </w:r>
    </w:p>
    <w:p>
      <w:pPr>
        <w:ind w:firstLine="1071"/>
        <w:spacing w:before="109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二、分类落实涉企经营许可事项</w:t>
      </w:r>
    </w:p>
    <w:p>
      <w:pPr>
        <w:sectPr>
          <w:footerReference w:type="default" r:id="rId7"/>
          <w:pgSz w:w="12020" w:h="16910"/>
          <w:pgMar w:top="400" w:right="1471" w:bottom="1599" w:left="1803" w:header="0" w:footer="1417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59" w:right="196" w:firstLine="610"/>
        <w:spacing w:before="97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w w:val="102"/>
        </w:rPr>
        <w:t>2021年7月1日起实施改革后,对"直接取消审批”和"审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批改为备案"的事项,涉及相关许可的市场监管部门不得再实施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审批管理,已受理申请的要依法终止审批程序.审批改为备案事</w:t>
      </w:r>
      <w:r>
        <w:rPr>
          <w:rFonts w:ascii="FangSong" w:hAnsi="FangSong" w:eastAsia="FangSong" w:cs="FangSong"/>
          <w:sz w:val="30"/>
          <w:szCs w:val="30"/>
          <w:spacing w:val="17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  <w:w w:val="103"/>
        </w:rPr>
        <w:t>项的,根据省局统一部署纳入"多证合一"改革范围.对"实行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告知承诺"的事项,涉及相关许可的市场监管部门可实施"双轨"</w:t>
      </w:r>
      <w:r>
        <w:rPr>
          <w:rFonts w:ascii="FangSong" w:hAnsi="FangSong" w:eastAsia="FangSong" w:cs="FangSong"/>
          <w:sz w:val="30"/>
          <w:szCs w:val="30"/>
          <w:spacing w:val="23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审批管理方式,允许市场主体自愿选择告知承诺或者原有审批方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式.已受理"优化审批服务"的事项,涉及相关许可的市场监管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部门要按调整后的审批程序和材料要求进行审批。</w:t>
      </w:r>
    </w:p>
    <w:p>
      <w:pPr>
        <w:ind w:firstLine="1073"/>
        <w:spacing w:before="1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三、创新和加强事中事后监管</w:t>
      </w:r>
    </w:p>
    <w:p>
      <w:pPr>
        <w:ind w:left="459" w:right="172" w:firstLine="610"/>
        <w:spacing w:before="183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全市市场监管部门要按照“谁审批、谁监管,谁主管、谁监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管”原则,理清监管责任,切实加强监管.要发挥信用监管的基</w:t>
      </w:r>
      <w:r>
        <w:rPr>
          <w:rFonts w:ascii="FangSong" w:hAnsi="FangSong" w:eastAsia="FangSong" w:cs="FangSong"/>
          <w:sz w:val="30"/>
          <w:szCs w:val="30"/>
          <w:spacing w:val="22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础性作用,加快推动市场监管信用赋能,充分运用信息公示、失</w:t>
      </w:r>
      <w:r>
        <w:rPr>
          <w:rFonts w:ascii="FangSong" w:hAnsi="FangSong" w:eastAsia="FangSong" w:cs="FangSong"/>
          <w:sz w:val="30"/>
          <w:szCs w:val="30"/>
          <w:spacing w:val="11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信惩戒、风险分类管理等信用管理手段支撑各领域监管。要加强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企业全生命周期监管,鼓励企业开展信用承诺,强化告知承诺事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项核查。要推进“双随机、一公开"监管与企业信用风险分类管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理相结合,按照信用风险状况实施差异化监管,提高监管的精准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度、靶向性。</w:t>
      </w:r>
    </w:p>
    <w:p>
      <w:pPr>
        <w:ind w:firstLine="1073"/>
        <w:spacing w:before="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四、持续强化涉企信息归集运用</w:t>
      </w:r>
    </w:p>
    <w:p>
      <w:pPr>
        <w:ind w:left="459" w:firstLine="610"/>
        <w:spacing w:before="166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要积极配合省局做好企业登记注册、经营许可等信息进行标</w:t>
      </w:r>
      <w:r>
        <w:rPr>
          <w:rFonts w:ascii="FangSong" w:hAnsi="FangSong" w:eastAsia="FangSong" w:cs="FangSong"/>
          <w:sz w:val="30"/>
          <w:szCs w:val="30"/>
          <w:spacing w:val="9"/>
        </w:rPr>
        <w:t>  </w:t>
      </w:r>
      <w:r>
        <w:rPr>
          <w:rFonts w:ascii="FangSong" w:hAnsi="FangSong" w:eastAsia="FangSong" w:cs="FangSong"/>
          <w:sz w:val="30"/>
          <w:szCs w:val="30"/>
          <w:spacing w:val="3"/>
        </w:rPr>
        <w:t>准数据交互工作,通过国家企业信用信息公示系统实现归集共享.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要配合做好标准化电子证件发放和归集工作,记于市场主体名下,</w:t>
      </w:r>
      <w:r>
        <w:rPr>
          <w:rFonts w:ascii="FangSong" w:hAnsi="FangSong" w:eastAsia="FangSong" w:cs="FangSong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-4"/>
        </w:rPr>
        <w:t>市场主体已经向市场监管部门提供过的材料信息、市场监管部门</w:t>
      </w:r>
    </w:p>
    <w:p>
      <w:pPr>
        <w:sectPr>
          <w:footerReference w:type="default" r:id="rId8"/>
          <w:pgSz w:w="12070" w:h="16950"/>
          <w:pgMar w:top="400" w:right="1302" w:bottom="1762" w:left="1810" w:header="0" w:footer="1512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59" w:right="17"/>
        <w:spacing w:before="98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生成的电子证照材料,或者相关部门归集至国家企业信用信息公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示系统的信息,原则上要通过内部共享获取,不再要求申请人提</w:t>
      </w:r>
    </w:p>
    <w:p>
      <w:pPr>
        <w:ind w:firstLine="529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6"/>
        </w:rPr>
        <w:t>供。</w:t>
      </w:r>
    </w:p>
    <w:p>
      <w:pPr>
        <w:ind w:left="559" w:firstLine="590"/>
        <w:spacing w:before="137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各单位要提高政治站位,统一思想认识,充分发挥职能作用,</w:t>
      </w:r>
      <w:r>
        <w:rPr>
          <w:rFonts w:ascii="FangSong" w:hAnsi="FangSong" w:eastAsia="FangSong" w:cs="FangSong"/>
          <w:sz w:val="30"/>
          <w:szCs w:val="30"/>
          <w:spacing w:val="2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切实做好政策解读、人员培训等工作,深入推进“证照分离"改</w:t>
      </w:r>
    </w:p>
    <w:p>
      <w:pPr>
        <w:ind w:firstLine="559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革工作.对工作中遇到的重大问题和情况,要及时上报市局.</w:t>
      </w:r>
    </w:p>
    <w:p>
      <w:pPr>
        <w:ind w:left="679" w:right="8" w:firstLine="479"/>
        <w:spacing w:before="14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附件:</w:t>
      </w:r>
      <w:r>
        <w:rPr>
          <w:rFonts w:ascii="FangSong" w:hAnsi="FangSong" w:eastAsia="FangSong" w:cs="FangSong"/>
          <w:sz w:val="30"/>
          <w:szCs w:val="30"/>
          <w:spacing w:val="-35"/>
        </w:rPr>
        <w:t> </w:t>
      </w:r>
      <w:r>
        <w:rPr>
          <w:rFonts w:ascii="FangSong" w:hAnsi="FangSong" w:eastAsia="FangSong" w:cs="FangSong"/>
          <w:sz w:val="30"/>
          <w:szCs w:val="30"/>
          <w:spacing w:val="-4"/>
        </w:rPr>
        <w:t>中央和河南省层面设定的涉企经营许可事项改革清单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(2021年版,涉及市级和县级市场监管部门)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5339"/>
        <w:spacing w:before="117" w:line="222" w:lineRule="auto"/>
        <w:rPr>
          <w:rFonts w:ascii="FangSong" w:hAnsi="FangSong" w:eastAsia="FangSong" w:cs="FangSong"/>
          <w:sz w:val="36"/>
          <w:szCs w:val="3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3498514</wp:posOffset>
            </wp:positionH>
            <wp:positionV relativeFrom="paragraph">
              <wp:posOffset>-428650</wp:posOffset>
            </wp:positionV>
            <wp:extent cx="1371630" cy="139696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30" cy="139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6"/>
          <w:szCs w:val="36"/>
          <w:spacing w:val="17"/>
        </w:rPr>
        <w:t>202</w:t>
      </w:r>
      <w:r>
        <w:rPr>
          <w:rFonts w:ascii="FangSong" w:hAnsi="FangSong" w:eastAsia="FangSong" w:cs="FangSong"/>
          <w:sz w:val="36"/>
          <w:szCs w:val="36"/>
          <w:spacing w:val="-103"/>
        </w:rPr>
        <w:t> </w:t>
      </w:r>
      <w:r>
        <w:rPr>
          <w:rFonts w:ascii="FangSong" w:hAnsi="FangSong" w:eastAsia="FangSong" w:cs="FangSong"/>
          <w:sz w:val="36"/>
          <w:szCs w:val="36"/>
          <w:spacing w:val="17"/>
        </w:rPr>
        <w:t>年月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559"/>
        <w:spacing w:before="98" w:line="39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  <w:w w:val="79"/>
          <w:position w:val="2"/>
        </w:rPr>
        <w:t>─4──</w:t>
      </w:r>
    </w:p>
    <w:p>
      <w:pPr>
        <w:sectPr>
          <w:footerReference w:type="default" r:id="rId9"/>
          <w:pgSz w:w="12070" w:h="16950"/>
          <w:pgMar w:top="400" w:right="1429" w:bottom="400" w:left="1810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42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附</w:t>
      </w:r>
      <w:r>
        <w:rPr>
          <w:rFonts w:ascii="SimHei" w:hAnsi="SimHei" w:eastAsia="SimHei" w:cs="SimHei"/>
          <w:sz w:val="32"/>
          <w:szCs w:val="32"/>
          <w:spacing w:val="-23"/>
        </w:rPr>
        <w:t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件</w:t>
      </w:r>
    </w:p>
    <w:p>
      <w:pPr>
        <w:ind w:left="2622" w:right="1087" w:hanging="1509"/>
        <w:spacing w:before="74" w:line="24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中央和河南省层面设定的涉企经营</w:t>
      </w:r>
      <w:r>
        <w:rPr>
          <w:rFonts w:ascii="SimSun" w:hAnsi="SimSun" w:eastAsia="SimSun" w:cs="SimSun"/>
          <w:sz w:val="42"/>
          <w:szCs w:val="42"/>
          <w:spacing w:val="10"/>
        </w:rPr>
        <w:t> </w:t>
      </w:r>
      <w:r>
        <w:rPr>
          <w:rFonts w:ascii="SimSun" w:hAnsi="SimSun" w:eastAsia="SimSun" w:cs="SimSun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许可事项改革清单</w:t>
      </w:r>
    </w:p>
    <w:p>
      <w:pPr>
        <w:ind w:firstLine="1297"/>
        <w:spacing w:before="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(2021年版,涉及市级和县级市场监管部门)</w:t>
      </w:r>
    </w:p>
    <w:p>
      <w:pPr>
        <w:ind w:firstLine="651"/>
        <w:spacing w:before="148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一、广告发布登记</w:t>
      </w:r>
    </w:p>
    <w:p>
      <w:pPr>
        <w:ind w:firstLine="777"/>
        <w:spacing w:before="14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一)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13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关于准予广告发布登记的通知书</w:t>
      </w:r>
    </w:p>
    <w:p>
      <w:pPr>
        <w:ind w:firstLine="777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《中华人民共和国广告法》</w:t>
      </w:r>
    </w:p>
    <w:p>
      <w:pPr>
        <w:ind w:firstLine="777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(三)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14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县级以上地方市场监管部门</w:t>
      </w:r>
    </w:p>
    <w:p>
      <w:pPr>
        <w:ind w:firstLine="777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(四)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1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直接取消审批</w:t>
      </w:r>
    </w:p>
    <w:p>
      <w:pPr>
        <w:ind w:firstLine="777"/>
        <w:spacing w:before="15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五)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取消"广告发布登记"</w:t>
      </w:r>
    </w:p>
    <w:p>
      <w:pPr>
        <w:ind w:left="37" w:right="23" w:firstLine="739"/>
        <w:spacing w:before="159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六)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1.加大广告监测力度,发现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广告发布机构发布虚假违法广告要依法查处.2.加强协同监管,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联合有关部门共同做好广告发布机构监管工作。</w:t>
      </w:r>
    </w:p>
    <w:p>
      <w:pPr>
        <w:ind w:firstLine="777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(七)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中央</w:t>
      </w:r>
    </w:p>
    <w:p>
      <w:pPr>
        <w:ind w:firstLine="662"/>
        <w:spacing w:before="146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二、食品经营许可(仅销售预包装食品)</w:t>
      </w:r>
    </w:p>
    <w:p>
      <w:pPr>
        <w:ind w:firstLine="777"/>
        <w:spacing w:before="14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(一)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食品经营许可证</w:t>
      </w:r>
    </w:p>
    <w:p>
      <w:pPr>
        <w:ind w:firstLine="777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(二)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《中华人民共和国食品安全法》</w:t>
      </w:r>
    </w:p>
    <w:p>
      <w:pPr>
        <w:ind w:firstLine="777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(三)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15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县级以上地方市场监管部门</w:t>
      </w:r>
    </w:p>
    <w:p>
      <w:pPr>
        <w:ind w:firstLine="777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(四)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审批改为备案</w:t>
      </w:r>
    </w:p>
    <w:p>
      <w:pPr>
        <w:ind w:firstLine="777"/>
        <w:spacing w:before="15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(五)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1.对仅销售预包装食品的企业,取消</w:t>
      </w:r>
    </w:p>
    <w:p>
      <w:pPr>
        <w:ind w:left="37"/>
        <w:spacing w:before="156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食品经营许可,改为备案管理.2.将“食品经营备案(仅销售预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包装食品)”纳入"多证合一"范围,在企业登记注册环节一并</w:t>
      </w:r>
    </w:p>
    <w:p>
      <w:pPr>
        <w:sectPr>
          <w:footerReference w:type="default" r:id="rId11"/>
          <w:pgSz w:w="11950" w:h="16870"/>
          <w:pgMar w:top="400" w:right="1661" w:bottom="1338" w:left="1792" w:header="0" w:footer="1157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32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办理备案手续。</w:t>
      </w:r>
    </w:p>
    <w:p>
      <w:pPr>
        <w:ind w:left="132" w:right="108" w:firstLine="730"/>
        <w:spacing w:before="13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(六)加强事中事后监管措施: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1.对备案企业加强监督检查,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0"/>
        </w:rPr>
        <w:t>重点检查备案信息与实际情况是否相符、备案企业是否经营预包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8"/>
        </w:rPr>
        <w:t>装食品以外的其他食品,依法严厉打击违规经营行为.2.加强食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品销售风险分级管理和信用监管,将虚假备案、违规经营等信息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记入企业食品安全信用记录,依法依规对失信主体开展失信惩戒,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依法查处违法违规行为.3.畅通投诉举报渠道,强化社会监督.</w:t>
      </w:r>
    </w:p>
    <w:p>
      <w:pPr>
        <w:ind w:firstLine="863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(七)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中央</w:t>
      </w:r>
    </w:p>
    <w:p>
      <w:pPr>
        <w:ind w:firstLine="747"/>
        <w:spacing w:before="15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三、承担国家法定计量检定机构任务授权</w:t>
      </w:r>
    </w:p>
    <w:p>
      <w:pPr>
        <w:ind w:firstLine="863"/>
        <w:spacing w:before="14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(一)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计量授权证书</w:t>
      </w:r>
    </w:p>
    <w:p>
      <w:pPr>
        <w:ind w:firstLine="863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《中华人民共和国计量法》</w:t>
      </w:r>
    </w:p>
    <w:p>
      <w:pPr>
        <w:ind w:firstLine="863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(三)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12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县级以上市场监管部门</w:t>
      </w:r>
    </w:p>
    <w:p>
      <w:pPr>
        <w:ind w:firstLine="863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(四)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优化审批服务</w:t>
      </w:r>
    </w:p>
    <w:p>
      <w:pPr>
        <w:ind w:left="132" w:firstLine="730"/>
        <w:spacing w:before="140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五)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1.实现申请、审批全程网上办理,并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将审批信息统一归集至有关数据平台.2.取消计量标准考核证书、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计量检定或校准人员能力证明等申请材料.3.对变更法定代表人、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授权签字人或计量规程等无需现场审查的事项,由法定计量检定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机构自愿承诺符合相关要求,审批部门对承诺内容进行形式审查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19"/>
        </w:rPr>
        <w:t>后办理。</w:t>
      </w:r>
    </w:p>
    <w:p>
      <w:pPr>
        <w:ind w:left="132" w:right="87" w:firstLine="730"/>
        <w:spacing w:before="2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(六)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11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1.开展“双随机、一公开"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监管,发现违法违规行为的要依法查处并公开结果.2.对通过投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诉举报等渠道反映问题多的机构实施重点监管.3.加强信用监管,</w:t>
      </w:r>
    </w:p>
    <w:p>
      <w:pPr>
        <w:sectPr>
          <w:footerReference w:type="default" r:id="rId12"/>
          <w:pgSz w:w="11980" w:h="16890"/>
          <w:pgMar w:top="400" w:right="1349" w:bottom="1366" w:left="1797" w:header="0" w:footer="118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" w:right="194"/>
        <w:spacing w:before="98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依法向社会公布法定计量检定机构信用状况,依法依规对失信主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体开展联合惩戒。</w:t>
      </w:r>
    </w:p>
    <w:p>
      <w:pPr>
        <w:ind w:firstLine="75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(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七)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事项层级:</w:t>
      </w:r>
      <w:r>
        <w:rPr>
          <w:rFonts w:ascii="FangSong" w:hAnsi="FangSong" w:eastAsia="FangSong" w:cs="FangSong"/>
          <w:sz w:val="30"/>
          <w:szCs w:val="30"/>
          <w:spacing w:val="10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中央</w:t>
      </w:r>
    </w:p>
    <w:p>
      <w:pPr>
        <w:ind w:firstLine="755"/>
        <w:spacing w:before="170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  <w:position w:val="19"/>
        </w:rPr>
        <w:t>(</w:t>
      </w:r>
      <w:r>
        <w:rPr>
          <w:rFonts w:ascii="FangSong" w:hAnsi="FangSong" w:eastAsia="FangSong" w:cs="FangSong"/>
          <w:sz w:val="30"/>
          <w:szCs w:val="30"/>
          <w:spacing w:val="-85"/>
          <w:position w:val="1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  <w:position w:val="19"/>
        </w:rPr>
        <w:t>八)</w:t>
      </w:r>
      <w:r>
        <w:rPr>
          <w:rFonts w:ascii="FangSong" w:hAnsi="FangSong" w:eastAsia="FangSong" w:cs="FangSong"/>
          <w:sz w:val="30"/>
          <w:szCs w:val="30"/>
          <w:spacing w:val="13"/>
          <w:position w:val="1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  <w:position w:val="19"/>
        </w:rPr>
        <w:t>备注:</w:t>
      </w:r>
      <w:r>
        <w:rPr>
          <w:rFonts w:ascii="FangSong" w:hAnsi="FangSong" w:eastAsia="FangSong" w:cs="FangSong"/>
          <w:sz w:val="30"/>
          <w:szCs w:val="30"/>
          <w:spacing w:val="25"/>
          <w:position w:val="1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  <w:position w:val="19"/>
        </w:rPr>
        <w:t>国家市场监管总局对国务院文件提出了以下细</w:t>
      </w:r>
    </w:p>
    <w:p>
      <w:pPr>
        <w:ind w:firstLine="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化措施,请一并抓好落实.</w:t>
      </w:r>
    </w:p>
    <w:p>
      <w:pPr>
        <w:ind w:firstLine="645"/>
        <w:spacing w:before="17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1.许可条件</w:t>
      </w:r>
    </w:p>
    <w:p>
      <w:pPr>
        <w:ind w:left="5" w:firstLine="639"/>
        <w:spacing w:before="173" w:line="33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计量标准、检测装置和配套设施必须与申请授权项目相适应,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满足授权任务的要求.工作环境能适应授权任务的需要,保证有</w:t>
      </w:r>
      <w:r>
        <w:rPr>
          <w:rFonts w:ascii="FangSong" w:hAnsi="FangSong" w:eastAsia="FangSong" w:cs="FangSong"/>
          <w:sz w:val="30"/>
          <w:szCs w:val="30"/>
          <w:spacing w:val="11"/>
        </w:rPr>
        <w:t>  </w:t>
      </w:r>
      <w:r>
        <w:rPr>
          <w:rFonts w:ascii="FangSong" w:hAnsi="FangSong" w:eastAsia="FangSong" w:cs="FangSong"/>
          <w:sz w:val="30"/>
          <w:szCs w:val="30"/>
        </w:rPr>
        <w:t>关计量检定、测试工作的正常进行。检定、测试人员必须适应授</w:t>
      </w:r>
      <w:r>
        <w:rPr>
          <w:rFonts w:ascii="FangSong" w:hAnsi="FangSong" w:eastAsia="FangSong" w:cs="FangSong"/>
          <w:sz w:val="30"/>
          <w:szCs w:val="30"/>
          <w:spacing w:val="9"/>
        </w:rPr>
        <w:t>  </w:t>
      </w:r>
      <w:r>
        <w:rPr>
          <w:rFonts w:ascii="FangSong" w:hAnsi="FangSong" w:eastAsia="FangSong" w:cs="FangSong"/>
          <w:sz w:val="30"/>
          <w:szCs w:val="30"/>
          <w:spacing w:val="11"/>
        </w:rPr>
        <w:t>权任务的需要,掌握有关专业知识和计量检定、测试技术,并经</w:t>
      </w:r>
      <w:r>
        <w:rPr>
          <w:rFonts w:ascii="FangSong" w:hAnsi="FangSong" w:eastAsia="FangSong" w:cs="FangSong"/>
          <w:sz w:val="30"/>
          <w:szCs w:val="30"/>
          <w:spacing w:val="6"/>
        </w:rPr>
        <w:t>  </w:t>
      </w:r>
      <w:r>
        <w:rPr>
          <w:rFonts w:ascii="FangSong" w:hAnsi="FangSong" w:eastAsia="FangSong" w:cs="FangSong"/>
          <w:sz w:val="30"/>
          <w:szCs w:val="30"/>
          <w:spacing w:val="1"/>
        </w:rPr>
        <w:t>考核合格。具有保证计量检定、测试结果公正、准确的工作制度</w:t>
      </w:r>
      <w:r>
        <w:rPr>
          <w:rFonts w:ascii="FangSong" w:hAnsi="FangSong" w:eastAsia="FangSong" w:cs="FangSong"/>
          <w:sz w:val="30"/>
          <w:szCs w:val="30"/>
          <w:spacing w:val="8"/>
        </w:rPr>
        <w:t>  </w:t>
      </w:r>
      <w:r>
        <w:rPr>
          <w:rFonts w:ascii="FangSong" w:hAnsi="FangSong" w:eastAsia="FangSong" w:cs="FangSong"/>
          <w:sz w:val="30"/>
          <w:szCs w:val="30"/>
          <w:spacing w:val="-9"/>
        </w:rPr>
        <w:t>和管理制度。</w:t>
      </w:r>
    </w:p>
    <w:p>
      <w:pPr>
        <w:ind w:left="5" w:right="152" w:firstLine="639"/>
        <w:spacing w:before="7"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具备申请人条件,符合实施《计量法》的需要,且通过《法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定计量检定机构考核规范》(JJF1069-2012)</w:t>
      </w:r>
      <w:r>
        <w:rPr>
          <w:rFonts w:ascii="FangSong" w:hAnsi="FangSong" w:eastAsia="FangSong" w:cs="FangSong"/>
          <w:sz w:val="30"/>
          <w:szCs w:val="30"/>
          <w:spacing w:val="7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考核的,准予批准.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未通过《法定计量检定机构考核规范》考核的,不予批准.对于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已受理的行政许可申请,经审查,认为申请人不具备法律法规规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定条件或者不符合法律法规规定要求的,不予许可.</w:t>
      </w:r>
    </w:p>
    <w:p>
      <w:pPr>
        <w:ind w:firstLine="64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2.材料要求</w:t>
      </w:r>
    </w:p>
    <w:p>
      <w:pPr>
        <w:ind w:firstLine="755"/>
        <w:spacing w:before="174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(1)</w:t>
      </w:r>
      <w:r>
        <w:rPr>
          <w:rFonts w:ascii="FangSong" w:hAnsi="FangSong" w:eastAsia="FangSong" w:cs="FangSong"/>
          <w:sz w:val="30"/>
          <w:szCs w:val="30"/>
          <w:spacing w:val="118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授权申请书.</w:t>
      </w:r>
    </w:p>
    <w:p>
      <w:pPr>
        <w:ind w:firstLine="755"/>
        <w:spacing w:before="18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(2)</w:t>
      </w:r>
      <w:r>
        <w:rPr>
          <w:rFonts w:ascii="FangSong" w:hAnsi="FangSong" w:eastAsia="FangSong" w:cs="FangSong"/>
          <w:sz w:val="30"/>
          <w:szCs w:val="30"/>
          <w:spacing w:val="114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法定计量检定机构考核申请书和项目表.</w:t>
      </w:r>
    </w:p>
    <w:p>
      <w:pPr>
        <w:ind w:firstLine="755"/>
        <w:spacing w:before="18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(3)</w:t>
      </w:r>
      <w:r>
        <w:rPr>
          <w:rFonts w:ascii="FangSong" w:hAnsi="FangSong" w:eastAsia="FangSong" w:cs="FangSong"/>
          <w:sz w:val="30"/>
          <w:szCs w:val="30"/>
          <w:spacing w:val="119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考核规范与质量管理体系文件对照检查表.</w:t>
      </w:r>
    </w:p>
    <w:p>
      <w:pPr>
        <w:ind w:firstLine="755"/>
        <w:spacing w:before="18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(4)</w:t>
      </w:r>
      <w:r>
        <w:rPr>
          <w:rFonts w:ascii="FangSong" w:hAnsi="FangSong" w:eastAsia="FangSong" w:cs="FangSong"/>
          <w:sz w:val="30"/>
          <w:szCs w:val="30"/>
          <w:spacing w:val="117"/>
        </w:rPr>
        <w:t> </w:t>
      </w:r>
      <w:r>
        <w:rPr>
          <w:rFonts w:ascii="FangSong" w:hAnsi="FangSong" w:eastAsia="FangSong" w:cs="FangSong"/>
          <w:sz w:val="30"/>
          <w:szCs w:val="30"/>
        </w:rPr>
        <w:t>质量手册.</w:t>
      </w:r>
    </w:p>
    <w:p>
      <w:pPr>
        <w:sectPr>
          <w:footerReference w:type="default" r:id="rId13"/>
          <w:pgSz w:w="11960" w:h="16870"/>
          <w:pgMar w:top="400" w:right="1539" w:bottom="1315" w:left="1794" w:header="0" w:footer="1137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731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3.程序环节</w:t>
      </w:r>
    </w:p>
    <w:p>
      <w:pPr>
        <w:ind w:firstLine="731"/>
        <w:spacing w:before="151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  <w:position w:val="20"/>
        </w:rPr>
        <w:t>一般包括:</w:t>
      </w:r>
      <w:r>
        <w:rPr>
          <w:rFonts w:ascii="FangSong" w:hAnsi="FangSong" w:eastAsia="FangSong" w:cs="FangSong"/>
          <w:sz w:val="30"/>
          <w:szCs w:val="30"/>
          <w:spacing w:val="114"/>
          <w:position w:val="20"/>
        </w:rPr>
        <w:t> </w:t>
      </w:r>
      <w:r>
        <w:rPr>
          <w:rFonts w:ascii="FangSong" w:hAnsi="FangSong" w:eastAsia="FangSong" w:cs="FangSong"/>
          <w:sz w:val="30"/>
          <w:szCs w:val="30"/>
          <w:spacing w:val="-4"/>
          <w:position w:val="20"/>
        </w:rPr>
        <w:t>受理、初审、专家组考核评审、审查与决定、证</w:t>
      </w:r>
    </w:p>
    <w:p>
      <w:pPr>
        <w:ind w:firstLine="111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书制作与结果送达、结果公开。</w:t>
      </w:r>
    </w:p>
    <w:p>
      <w:pPr>
        <w:ind w:firstLine="735"/>
        <w:spacing w:before="181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四、食品经营许可（除仅销售预包装食品外）</w:t>
      </w:r>
    </w:p>
    <w:p>
      <w:pPr>
        <w:ind w:firstLine="851"/>
        <w:spacing w:before="169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(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一)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许可证件名称:</w:t>
      </w:r>
      <w:r>
        <w:rPr>
          <w:rFonts w:ascii="FangSong" w:hAnsi="FangSong" w:eastAsia="FangSong" w:cs="FangSong"/>
          <w:sz w:val="30"/>
          <w:szCs w:val="30"/>
          <w:spacing w:val="116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食品经营许可证</w:t>
      </w:r>
    </w:p>
    <w:p>
      <w:pPr>
        <w:ind w:left="851" w:right="808"/>
        <w:spacing w:before="183"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(</w:t>
      </w:r>
      <w:r>
        <w:rPr>
          <w:rFonts w:ascii="FangSong" w:hAnsi="FangSong" w:eastAsia="FangSong" w:cs="FangSong"/>
          <w:sz w:val="30"/>
          <w:szCs w:val="30"/>
          <w:spacing w:val="-62"/>
        </w:rPr>
        <w:t> </w:t>
      </w:r>
      <w:r>
        <w:rPr>
          <w:rFonts w:ascii="FangSong" w:hAnsi="FangSong" w:eastAsia="FangSong" w:cs="FangSong"/>
          <w:sz w:val="30"/>
          <w:szCs w:val="30"/>
          <w:spacing w:val="-10"/>
        </w:rPr>
        <w:t>二)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-10"/>
        </w:rPr>
        <w:t>设定依据:</w:t>
      </w:r>
      <w:r>
        <w:rPr>
          <w:rFonts w:ascii="FangSong" w:hAnsi="FangSong" w:eastAsia="FangSong" w:cs="FangSong"/>
          <w:sz w:val="30"/>
          <w:szCs w:val="30"/>
          <w:spacing w:val="119"/>
        </w:rPr>
        <w:t> </w:t>
      </w:r>
      <w:r>
        <w:rPr>
          <w:rFonts w:ascii="FangSong" w:hAnsi="FangSong" w:eastAsia="FangSong" w:cs="FangSong"/>
          <w:sz w:val="30"/>
          <w:szCs w:val="30"/>
          <w:spacing w:val="-10"/>
        </w:rPr>
        <w:t>《中华人民共和国食品安全法》</w:t>
      </w:r>
      <w:r>
        <w:rPr>
          <w:rFonts w:ascii="FangSong" w:hAnsi="FangSong" w:eastAsia="FangSong" w:cs="FangSong"/>
          <w:sz w:val="30"/>
          <w:szCs w:val="30"/>
        </w:rPr>
        <w:t>    </w:t>
      </w:r>
      <w:r>
        <w:rPr>
          <w:rFonts w:ascii="FangSong" w:hAnsi="FangSong" w:eastAsia="FangSong" w:cs="FangSong"/>
          <w:sz w:val="30"/>
          <w:szCs w:val="30"/>
          <w:spacing w:val="-3"/>
        </w:rPr>
        <w:t>(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三)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审批层级和部门:</w:t>
      </w:r>
      <w:r>
        <w:rPr>
          <w:rFonts w:ascii="FangSong" w:hAnsi="FangSong" w:eastAsia="FangSong" w:cs="FangSong"/>
          <w:sz w:val="30"/>
          <w:szCs w:val="30"/>
          <w:spacing w:val="136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县级以上地方市场监管部门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四)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改革方式:</w:t>
      </w:r>
      <w:r>
        <w:rPr>
          <w:rFonts w:ascii="FangSong" w:hAnsi="FangSong" w:eastAsia="FangSong" w:cs="FangSong"/>
          <w:sz w:val="30"/>
          <w:szCs w:val="30"/>
          <w:spacing w:val="35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优化审批服务</w:t>
      </w:r>
    </w:p>
    <w:p>
      <w:pPr>
        <w:ind w:left="111" w:right="8" w:firstLine="740"/>
        <w:spacing w:before="2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(五)具体改革措施:</w:t>
      </w:r>
      <w:r>
        <w:rPr>
          <w:rFonts w:ascii="FangSong" w:hAnsi="FangSong" w:eastAsia="FangSong" w:cs="FangSong"/>
          <w:sz w:val="30"/>
          <w:szCs w:val="30"/>
          <w:spacing w:val="60"/>
        </w:rPr>
        <w:t> </w:t>
      </w:r>
      <w:r>
        <w:rPr>
          <w:rFonts w:ascii="FangSong" w:hAnsi="FangSong" w:eastAsia="FangSong" w:cs="FangSong"/>
          <w:sz w:val="30"/>
          <w:szCs w:val="30"/>
        </w:rPr>
        <w:t>1.餐饮服务经营者销售预包装食品的,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不需要申请在许可证上标注销售食品经营项目.2.不再要求申请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2"/>
        </w:rPr>
        <w:t>人提供营业执照复印件.3.实现申请、审批全程网上办理.4.</w:t>
      </w:r>
    </w:p>
    <w:p>
      <w:pPr>
        <w:ind w:firstLine="111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将审批时限由20个工作日压减至5个工作日。</w:t>
      </w:r>
    </w:p>
    <w:p>
      <w:pPr>
        <w:ind w:left="111" w:right="15" w:firstLine="740"/>
        <w:spacing w:before="150" w:line="33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(</w:t>
      </w:r>
      <w:r>
        <w:rPr>
          <w:rFonts w:ascii="FangSong" w:hAnsi="FangSong" w:eastAsia="FangSong" w:cs="FangSong"/>
          <w:sz w:val="30"/>
          <w:szCs w:val="30"/>
          <w:spacing w:val="-61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六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)</w:t>
      </w:r>
      <w:r>
        <w:rPr>
          <w:rFonts w:ascii="FangSong" w:hAnsi="FangSong" w:eastAsia="FangSong" w:cs="FangSong"/>
          <w:sz w:val="30"/>
          <w:szCs w:val="30"/>
          <w:spacing w:val="-67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加强事中事后监管措施:</w:t>
      </w:r>
      <w:r>
        <w:rPr>
          <w:rFonts w:ascii="FangSong" w:hAnsi="FangSong" w:eastAsia="FangSong" w:cs="FangSong"/>
          <w:sz w:val="30"/>
          <w:szCs w:val="30"/>
          <w:spacing w:val="39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1.严格执行有关法律法规和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标准,发挥网格化管理的优势,发现违法违规行为要依法严查重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处并公开结果.2.加强信用监管,依法向社会公布食品经营企业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信用状况,依法依规对失信主体开展联合惩戒.</w:t>
      </w:r>
    </w:p>
    <w:p>
      <w:pPr>
        <w:ind w:firstLine="85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(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七)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事项层级:</w:t>
      </w:r>
      <w:r>
        <w:rPr>
          <w:rFonts w:ascii="FangSong" w:hAnsi="FangSong" w:eastAsia="FangSong" w:cs="FangSong"/>
          <w:sz w:val="30"/>
          <w:szCs w:val="30"/>
          <w:spacing w:val="119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</w:rPr>
        <w:t>中央</w:t>
      </w:r>
    </w:p>
    <w:p>
      <w:pPr>
        <w:ind w:left="111" w:right="4" w:firstLine="740"/>
        <w:spacing w:before="172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八)</w:t>
      </w:r>
      <w:r>
        <w:rPr>
          <w:rFonts w:ascii="FangSong" w:hAnsi="FangSong" w:eastAsia="FangSong" w:cs="FangSong"/>
          <w:sz w:val="30"/>
          <w:szCs w:val="30"/>
          <w:spacing w:val="-17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备注:</w:t>
      </w:r>
      <w:r>
        <w:rPr>
          <w:rFonts w:ascii="FangSong" w:hAnsi="FangSong" w:eastAsia="FangSong" w:cs="FangSong"/>
          <w:sz w:val="30"/>
          <w:szCs w:val="30"/>
          <w:spacing w:val="111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市局依据国家市场监管总局的文件精神,提出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符合我市实际的细化措施,请一并抓好落实.</w:t>
      </w:r>
    </w:p>
    <w:p>
      <w:pPr>
        <w:ind w:firstLine="731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1.许可条件</w:t>
      </w:r>
    </w:p>
    <w:p>
      <w:pPr>
        <w:ind w:left="111" w:firstLine="740"/>
        <w:spacing w:before="160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(1)</w:t>
      </w:r>
      <w:r>
        <w:rPr>
          <w:rFonts w:ascii="FangSong" w:hAnsi="FangSong" w:eastAsia="FangSong" w:cs="FangSong"/>
          <w:sz w:val="30"/>
          <w:szCs w:val="30"/>
          <w:spacing w:val="166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具有与经营的食品品种、数量相适应的食品原料处理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和食品加工、销售、贮存等场所,保持该场所环境整洁,并与有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111"/>
        <w:spacing w:before="97" w:line="24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  <w:w w:val="80"/>
        </w:rPr>
        <w:t>─8──</w:t>
      </w:r>
    </w:p>
    <w:p>
      <w:pPr>
        <w:sectPr>
          <w:footerReference w:type="default" r:id="rId9"/>
          <w:pgSz w:w="11990" w:h="16890"/>
          <w:pgMar w:top="400" w:right="1621" w:bottom="400" w:left="1798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24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毒、有害场所以及其他污染源保持规定的距离。</w:t>
      </w:r>
    </w:p>
    <w:p>
      <w:pPr>
        <w:ind w:left="24" w:firstLine="740"/>
        <w:spacing w:before="150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(2)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具有与经营的食品品种、数量相适应的经营设备或者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设施,有相应的消毒、更衣、盟洗、采光、照明、通风、防腐、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防尘、防蝇、防鼠、防虫、洗涤以及处理废水、存放垃圾和废弃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物的设备或者设施。</w:t>
      </w:r>
    </w:p>
    <w:p>
      <w:pPr>
        <w:ind w:firstLine="765"/>
        <w:spacing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17"/>
        </w:rPr>
        <w:t>(3)</w:t>
      </w:r>
      <w:r>
        <w:rPr>
          <w:rFonts w:ascii="FangSong" w:hAnsi="FangSong" w:eastAsia="FangSong" w:cs="FangSong"/>
          <w:sz w:val="32"/>
          <w:szCs w:val="32"/>
          <w:spacing w:val="82"/>
          <w:position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position w:val="17"/>
        </w:rPr>
        <w:t>有专职或者兼职的食品安全管理人员和保证食品安全</w:t>
      </w:r>
    </w:p>
    <w:p>
      <w:pPr>
        <w:ind w:firstLine="2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的规章制度。</w:t>
      </w:r>
    </w:p>
    <w:p>
      <w:pPr>
        <w:ind w:left="24" w:right="82" w:firstLine="740"/>
        <w:spacing w:before="136"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(4)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具有合理的设备布局和工艺流程,防止待加工食品与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直接入口食品、原料与成品交叉污染,避免食品接触有毒物、不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洁物。</w:t>
      </w:r>
    </w:p>
    <w:p>
      <w:pPr>
        <w:ind w:left="644" w:right="3269" w:firstLine="120"/>
        <w:spacing w:before="3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(5)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法律、法规规定的其他条件.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2.材料要求</w:t>
      </w:r>
    </w:p>
    <w:p>
      <w:pPr>
        <w:ind w:firstLine="765"/>
        <w:spacing w:before="14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(1)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食品经营许可申请书.</w:t>
      </w:r>
    </w:p>
    <w:p>
      <w:pPr>
        <w:ind w:left="24" w:right="72" w:firstLine="740"/>
        <w:spacing w:before="170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(2)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主体资格证明文件(营业执照除外)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复印件,也可以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电子核验的方式取代。</w:t>
      </w:r>
    </w:p>
    <w:p>
      <w:pPr>
        <w:ind w:left="24" w:right="101" w:firstLine="740"/>
        <w:spacing w:before="3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(3)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与食品经营相适应的主要设备设施布局、操作流程等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文件。</w:t>
      </w:r>
    </w:p>
    <w:p>
      <w:pPr>
        <w:ind w:firstLine="765"/>
        <w:spacing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17"/>
        </w:rPr>
        <w:t>(4)</w:t>
      </w:r>
      <w:r>
        <w:rPr>
          <w:rFonts w:ascii="FangSong" w:hAnsi="FangSong" w:eastAsia="FangSong" w:cs="FangSong"/>
          <w:sz w:val="32"/>
          <w:szCs w:val="32"/>
          <w:spacing w:val="90"/>
          <w:position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position w:val="17"/>
        </w:rPr>
        <w:t>食品安全自查、从业人员健康管理、进货查验记录、</w:t>
      </w:r>
    </w:p>
    <w:p>
      <w:pPr>
        <w:ind w:firstLine="2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食品安全事故处置等保证食品安全的规章制度。</w:t>
      </w:r>
    </w:p>
    <w:p>
      <w:pPr>
        <w:ind w:left="24" w:right="58" w:firstLine="639"/>
        <w:spacing w:before="137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另外,餐饮服务经营者申请在就餐场所销售预包装食品(特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殊食品除外)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的,不需在食品经营许可证上标注预包装食品销售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经营项目。</w:t>
      </w:r>
    </w:p>
    <w:p>
      <w:pPr>
        <w:sectPr>
          <w:footerReference w:type="default" r:id="rId14"/>
          <w:pgSz w:w="11900" w:h="16830"/>
          <w:pgMar w:top="400" w:right="1580" w:bottom="1394" w:left="1785" w:header="0" w:footer="1074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747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3.程序环节</w:t>
      </w:r>
    </w:p>
    <w:p>
      <w:pPr>
        <w:ind w:left="127" w:right="23" w:firstLine="639"/>
        <w:spacing w:before="169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申请、受理、审查、决定按照《关于印发国家食品经营许可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</w:rPr>
        <w:t>管理信息系统建设标准和建设方案的通知》(食药监办食监二</w:t>
      </w:r>
    </w:p>
    <w:p>
      <w:pPr>
        <w:ind w:left="127" w:right="30" w:firstLine="129"/>
        <w:spacing w:before="1" w:line="33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[2015〕</w:t>
      </w:r>
      <w:r>
        <w:rPr>
          <w:rFonts w:ascii="FangSong" w:hAnsi="FangSong" w:eastAsia="FangSong" w:cs="FangSong"/>
          <w:sz w:val="30"/>
          <w:szCs w:val="30"/>
          <w:spacing w:val="148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162号)</w:t>
      </w:r>
      <w:r>
        <w:rPr>
          <w:rFonts w:ascii="FangSong" w:hAnsi="FangSong" w:eastAsia="FangSong" w:cs="FangSong"/>
          <w:sz w:val="30"/>
          <w:szCs w:val="30"/>
          <w:spacing w:val="83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附件1《国家食品经营许可管理信息系统建设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标准》642.2业务流程执行.</w:t>
      </w:r>
    </w:p>
    <w:p>
      <w:pPr>
        <w:ind w:firstLine="867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(1)</w:t>
      </w:r>
      <w:r>
        <w:rPr>
          <w:rFonts w:ascii="FangSong" w:hAnsi="FangSong" w:eastAsia="FangSong" w:cs="FangSong"/>
          <w:sz w:val="30"/>
          <w:szCs w:val="30"/>
          <w:spacing w:val="101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申请人提交申请材料.</w:t>
      </w:r>
    </w:p>
    <w:p>
      <w:pPr>
        <w:ind w:left="127" w:right="24" w:firstLine="739"/>
        <w:spacing w:before="185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(2)</w:t>
      </w:r>
      <w:r>
        <w:rPr>
          <w:rFonts w:ascii="FangSong" w:hAnsi="FangSong" w:eastAsia="FangSong" w:cs="FangSong"/>
          <w:sz w:val="30"/>
          <w:szCs w:val="30"/>
          <w:spacing w:val="95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许可机关受理人对申请资料进行形式审查,对申请材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料是否齐全、是否属于业务受理范围进行审查,签署受理意见.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申请材料不齐全或者不符合法定形式的,告知申请人补正材料;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5"/>
        </w:rPr>
        <w:t>申请资料齐全的,出具收到申请材料的凭据.予以受理的,签署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审核意见表,同时出具受理通知书.不予受理的,告知申请人理</w:t>
      </w:r>
      <w:r>
        <w:rPr>
          <w:rFonts w:ascii="FangSong" w:hAnsi="FangSong" w:eastAsia="FangSong" w:cs="FangSong"/>
          <w:sz w:val="30"/>
          <w:szCs w:val="30"/>
          <w:spacing w:val="20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由及救济途径,同时出具不予受理通知书.</w:t>
      </w:r>
    </w:p>
    <w:p>
      <w:pPr>
        <w:ind w:left="127" w:right="12" w:firstLine="739"/>
        <w:spacing w:before="2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(3)</w:t>
      </w:r>
      <w:r>
        <w:rPr>
          <w:rFonts w:ascii="FangSong" w:hAnsi="FangSong" w:eastAsia="FangSong" w:cs="FangSong"/>
          <w:sz w:val="30"/>
          <w:szCs w:val="30"/>
          <w:spacing w:val="140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许可机关审核人审核提交的材料,决定是否采用特别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2"/>
        </w:rPr>
        <w:t>程序.如需听证,组织进行听证,记载听证结论;如需进行现场</w:t>
      </w:r>
      <w:r>
        <w:rPr>
          <w:rFonts w:ascii="FangSong" w:hAnsi="FangSong" w:eastAsia="FangSong" w:cs="FangSong"/>
          <w:sz w:val="30"/>
          <w:szCs w:val="30"/>
          <w:spacing w:val="19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核查,则指派现场核查人员进行现场核查,填写《食品经营许可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</w:rPr>
        <w:t>现场核查表》并签署核查意见。</w:t>
      </w:r>
    </w:p>
    <w:p>
      <w:pPr>
        <w:ind w:left="127" w:firstLine="589"/>
        <w:spacing w:before="5" w:line="3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（4）</w:t>
      </w:r>
      <w:r>
        <w:rPr>
          <w:rFonts w:ascii="FangSong" w:hAnsi="FangSong" w:eastAsia="FangSong" w:cs="FangSong"/>
          <w:sz w:val="30"/>
          <w:szCs w:val="30"/>
          <w:spacing w:val="47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许可机关审核人作出是否准予行政许可的审批决定。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准予许可的,出具《食品经营许可证》申请准予通知书,告知申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请人领取《食品经营许可证》;不予许可的,出具《食品经营许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13"/>
        </w:rPr>
        <w:t>可证》申请驳回通知书,说明理由及救济途径.</w:t>
      </w:r>
    </w:p>
    <w:p>
      <w:pPr>
        <w:ind w:firstLine="867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(5)</w:t>
      </w:r>
      <w:r>
        <w:rPr>
          <w:rFonts w:ascii="FangSong" w:hAnsi="FangSong" w:eastAsia="FangSong" w:cs="FangSong"/>
          <w:sz w:val="30"/>
          <w:szCs w:val="30"/>
          <w:spacing w:val="101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许可机关发证人发放《食品经营许可证》.</w:t>
      </w:r>
    </w:p>
    <w:p>
      <w:pPr>
        <w:ind w:firstLine="867"/>
        <w:spacing w:before="159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(6)</w:t>
      </w:r>
      <w:r>
        <w:rPr>
          <w:rFonts w:ascii="FangSong" w:hAnsi="FangSong" w:eastAsia="FangSong" w:cs="FangSong"/>
          <w:sz w:val="30"/>
          <w:szCs w:val="30"/>
          <w:spacing w:val="108"/>
        </w:rPr>
        <w:t> </w:t>
      </w:r>
      <w:r>
        <w:rPr>
          <w:rFonts w:ascii="FangSong" w:hAnsi="FangSong" w:eastAsia="FangSong" w:cs="FangSong"/>
          <w:sz w:val="30"/>
          <w:szCs w:val="30"/>
          <w:spacing w:val="-9"/>
        </w:rPr>
        <w:t>申请人领取《食品经营许可证》.</w:t>
      </w:r>
    </w:p>
    <w:p>
      <w:pPr>
        <w:sectPr>
          <w:footerReference w:type="default" r:id="rId15"/>
          <w:pgSz w:w="12020" w:h="16910"/>
          <w:pgMar w:top="400" w:right="1638" w:bottom="1366" w:left="1803" w:header="0" w:footer="1185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785"/>
        <w:spacing w:before="104" w:line="54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16"/>
        </w:rPr>
        <w:t>(7)</w:t>
      </w:r>
      <w:r>
        <w:rPr>
          <w:rFonts w:ascii="FangSong" w:hAnsi="FangSong" w:eastAsia="FangSong" w:cs="FangSong"/>
          <w:sz w:val="32"/>
          <w:szCs w:val="32"/>
          <w:spacing w:val="83"/>
          <w:position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position w:val="16"/>
        </w:rPr>
        <w:t>许可机关归档人进行文件归档.</w:t>
      </w:r>
    </w:p>
    <w:p>
      <w:pPr>
        <w:ind w:firstLine="65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4.办理时限</w:t>
      </w:r>
    </w:p>
    <w:p>
      <w:pPr>
        <w:ind w:left="64" w:right="89" w:firstLine="590"/>
        <w:spacing w:before="134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将现行的办理时限由20个工作日压缩到5个工作日之内。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符合法定形式的,可以当场作出行政许可的决定,不能当场决定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的,应当在5个工作日内作出是否准予行政许可的决定.因特殊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原因需要延长期限的,经本行政机关负责人批准,可以延长5个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工作日,并应当将延长期限的理由告知申请人.</w:t>
      </w:r>
    </w:p>
    <w:p>
      <w:pPr>
        <w:ind w:firstLine="659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五、食品(含食品添加剂)生产许可</w:t>
      </w:r>
    </w:p>
    <w:p>
      <w:pPr>
        <w:ind w:firstLine="785"/>
        <w:spacing w:before="14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(一)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食品生产许可证</w:t>
      </w:r>
    </w:p>
    <w:p>
      <w:pPr>
        <w:ind w:firstLine="785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(二)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《中华人民共和国食品安全法》</w:t>
      </w:r>
    </w:p>
    <w:p>
      <w:pPr>
        <w:ind w:firstLine="785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(三)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县级以上地方市场监管部门</w:t>
      </w:r>
    </w:p>
    <w:p>
      <w:pPr>
        <w:ind w:firstLine="785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(四)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优化审批服务</w:t>
      </w:r>
    </w:p>
    <w:p>
      <w:pPr>
        <w:ind w:left="64" w:firstLine="720"/>
        <w:spacing w:before="146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五)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13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1.除特殊食品(包括保健食品、婴幼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儿配方食品和特殊医学用途配方食品)、婴幼儿辅助食品、食盐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外,由省级市场监管部门根据食品类别和本地区食品安全风险状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况,确定市、县级市场监管部门的食品生产许可管理权限.2.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实现申请、审批全程网上办理.3.不再要求申请人提供营业执照、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食品安全管理制度文本等材料,但申请特殊食品生产许可的应提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交与所生产食品相适应的生产质量管理体系文件.4.将审批时限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由20个工作日压减至5个工作日.</w:t>
      </w:r>
    </w:p>
    <w:p>
      <w:pPr>
        <w:ind w:left="64" w:right="84" w:firstLine="720"/>
        <w:spacing w:before="2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六)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1.加大信息公示力度,向社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会公开食品生产许可信息.2.加强日常监督检查,根据食品生产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7715"/>
        <w:spacing w:before="105" w:line="4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w w:val="67"/>
          <w:position w:val="2"/>
        </w:rPr>
        <w:t>──11─</w:t>
      </w:r>
    </w:p>
    <w:p>
      <w:pPr>
        <w:sectPr>
          <w:footerReference w:type="default" r:id="rId9"/>
          <w:pgSz w:w="11900" w:h="16830"/>
          <w:pgMar w:top="400" w:right="1520" w:bottom="400" w:left="1785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32" w:right="48"/>
        <w:spacing w:before="97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企业风险分级情况确定检查频次,开展监督检查并向社会公开检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</w:rPr>
        <w:t>查结果.3.加强信用监管,依法依规对失信主体开展失信惩戒.</w:t>
      </w:r>
    </w:p>
    <w:p>
      <w:pPr>
        <w:ind w:firstLine="872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  <w:w w:val="94"/>
        </w:rPr>
        <w:t>(</w:t>
      </w:r>
      <w:r>
        <w:rPr>
          <w:rFonts w:ascii="FangSong" w:hAnsi="FangSong" w:eastAsia="FangSong" w:cs="FangSong"/>
          <w:sz w:val="30"/>
          <w:szCs w:val="30"/>
          <w:spacing w:val="-41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4"/>
        </w:rPr>
        <w:t>七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4"/>
        </w:rPr>
        <w:t>)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4"/>
        </w:rPr>
        <w:t>事项层级:</w:t>
      </w:r>
      <w:r>
        <w:rPr>
          <w:rFonts w:ascii="FangSong" w:hAnsi="FangSong" w:eastAsia="FangSong" w:cs="FangSong"/>
          <w:sz w:val="30"/>
          <w:szCs w:val="30"/>
          <w:spacing w:val="26"/>
        </w:rPr>
        <w:t>  </w:t>
      </w:r>
      <w:r>
        <w:rPr>
          <w:rFonts w:ascii="FangSong" w:hAnsi="FangSong" w:eastAsia="FangSong" w:cs="FangSong"/>
          <w:sz w:val="30"/>
          <w:szCs w:val="30"/>
          <w:spacing w:val="-14"/>
          <w:w w:val="94"/>
        </w:rPr>
        <w:t>中央</w:t>
      </w:r>
    </w:p>
    <w:p>
      <w:pPr>
        <w:ind w:left="132" w:right="26" w:firstLine="739"/>
        <w:spacing w:before="172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八)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备注:</w:t>
      </w:r>
      <w:r>
        <w:rPr>
          <w:rFonts w:ascii="FangSong" w:hAnsi="FangSong" w:eastAsia="FangSong" w:cs="FangSong"/>
          <w:sz w:val="30"/>
          <w:szCs w:val="30"/>
          <w:spacing w:val="94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市局依据国家市场监管总局的文件精神,提出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4"/>
        </w:rPr>
        <w:t>符合我市实际的细化措施,请一并抓好落实.</w:t>
      </w:r>
    </w:p>
    <w:p>
      <w:pPr>
        <w:ind w:firstLine="762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1.许可条件</w:t>
      </w:r>
    </w:p>
    <w:p>
      <w:pPr>
        <w:ind w:left="132" w:right="39" w:firstLine="739"/>
        <w:spacing w:before="170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(1)</w:t>
      </w:r>
      <w:r>
        <w:rPr>
          <w:rFonts w:ascii="FangSong" w:hAnsi="FangSong" w:eastAsia="FangSong" w:cs="FangSong"/>
          <w:sz w:val="30"/>
          <w:szCs w:val="30"/>
          <w:spacing w:val="136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具有与生产的食品品种、数量相适应的食品原料处理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2"/>
        </w:rPr>
        <w:t>和食品加工、包装、贮存等场所,保持该场所环境整洁,并与有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毒、有害场所以及其他污染源保持规定的距离。</w:t>
      </w:r>
    </w:p>
    <w:p>
      <w:pPr>
        <w:ind w:left="132" w:firstLine="589"/>
        <w:spacing w:before="3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（2）</w:t>
      </w:r>
      <w:r>
        <w:rPr>
          <w:rFonts w:ascii="FangSong" w:hAnsi="FangSong" w:eastAsia="FangSong" w:cs="FangSong"/>
          <w:sz w:val="30"/>
          <w:szCs w:val="30"/>
          <w:spacing w:val="69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具有与生产的食品品种、数量相适应的生产设备或者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8"/>
        </w:rPr>
        <w:t>设施,有相应的消毒、更衣、盥洗、采光、照明、通风、防腐、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"/>
        </w:rPr>
        <w:t>防尘、防蝇、防鼠、防虫、洗涤以及处理废水、存放垃圾和废弃</w:t>
      </w:r>
      <w:r>
        <w:rPr>
          <w:rFonts w:ascii="FangSong" w:hAnsi="FangSong" w:eastAsia="FangSong" w:cs="FangSong"/>
          <w:sz w:val="30"/>
          <w:szCs w:val="30"/>
          <w:spacing w:val="8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物的设备或者设施;保健食品生产工艺有原料提取、纯化等前处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理工序的,需要具备与生产的品种、数量相适应的原料前处理设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备或者设施。</w:t>
      </w:r>
    </w:p>
    <w:p>
      <w:pPr>
        <w:ind w:left="132" w:right="32" w:firstLine="739"/>
        <w:spacing w:before="1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(3)</w:t>
      </w:r>
      <w:r>
        <w:rPr>
          <w:rFonts w:ascii="FangSong" w:hAnsi="FangSong" w:eastAsia="FangSong" w:cs="FangSong"/>
          <w:sz w:val="30"/>
          <w:szCs w:val="30"/>
          <w:spacing w:val="129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有专职或者兼职的食品安全专业技术人员、食品安全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管理人员和保证食品安全的规章制度。</w:t>
      </w:r>
    </w:p>
    <w:p>
      <w:pPr>
        <w:ind w:left="132" w:right="33" w:firstLine="739"/>
        <w:spacing w:before="1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(4)</w:t>
      </w:r>
      <w:r>
        <w:rPr>
          <w:rFonts w:ascii="FangSong" w:hAnsi="FangSong" w:eastAsia="FangSong" w:cs="FangSong"/>
          <w:sz w:val="30"/>
          <w:szCs w:val="30"/>
          <w:spacing w:val="122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具有合理的设备布局和工艺流程,防止待加工食品与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5"/>
        </w:rPr>
        <w:t>直接入口食品、原料与成品交叉污染,避免食品接触有毒物、不</w:t>
      </w:r>
      <w:r>
        <w:rPr>
          <w:rFonts w:ascii="FangSong" w:hAnsi="FangSong" w:eastAsia="FangSong" w:cs="FangSong"/>
          <w:sz w:val="30"/>
          <w:szCs w:val="30"/>
          <w:spacing w:val="27"/>
        </w:rPr>
        <w:t> </w:t>
      </w:r>
      <w:r>
        <w:rPr>
          <w:rFonts w:ascii="FangSong" w:hAnsi="FangSong" w:eastAsia="FangSong" w:cs="FangSong"/>
          <w:sz w:val="30"/>
          <w:szCs w:val="30"/>
          <w:spacing w:val="-15"/>
        </w:rPr>
        <w:t>洁物。</w:t>
      </w:r>
    </w:p>
    <w:p>
      <w:pPr>
        <w:ind w:left="132" w:right="38" w:firstLine="739"/>
        <w:spacing w:before="2" w:line="34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(5)</w:t>
      </w:r>
      <w:r>
        <w:rPr>
          <w:rFonts w:ascii="FangSong" w:hAnsi="FangSong" w:eastAsia="FangSong" w:cs="FangSong"/>
          <w:sz w:val="30"/>
          <w:szCs w:val="30"/>
          <w:spacing w:val="12"/>
        </w:rPr>
        <w:t>  </w:t>
      </w:r>
      <w:r>
        <w:rPr>
          <w:rFonts w:ascii="FangSong" w:hAnsi="FangSong" w:eastAsia="FangSong" w:cs="FangSong"/>
          <w:sz w:val="30"/>
          <w:szCs w:val="30"/>
          <w:spacing w:val="1"/>
        </w:rPr>
        <w:t>申请特殊食品生产许可的应提交与所生产食品相适应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</w:rPr>
        <w:t>的生产质量管理体系文件。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32"/>
        <w:spacing w:before="98" w:line="39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  <w:w w:val="81"/>
          <w:position w:val="2"/>
        </w:rPr>
        <w:t>─12──</w:t>
      </w:r>
    </w:p>
    <w:p>
      <w:pPr>
        <w:sectPr>
          <w:pgSz w:w="12050" w:h="16940"/>
          <w:pgMar w:top="400" w:right="1629" w:bottom="400" w:left="1807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39" w:right="3272" w:firstLine="119"/>
        <w:spacing w:before="97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(6)</w:t>
      </w:r>
      <w:r>
        <w:rPr>
          <w:rFonts w:ascii="FangSong" w:hAnsi="FangSong" w:eastAsia="FangSong" w:cs="FangSong"/>
          <w:sz w:val="30"/>
          <w:szCs w:val="30"/>
          <w:spacing w:val="125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法律、法规规定的其他条件.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2.材料要求</w:t>
      </w:r>
    </w:p>
    <w:p>
      <w:pPr>
        <w:ind w:firstLine="759"/>
        <w:spacing w:before="16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(1)</w:t>
      </w:r>
      <w:r>
        <w:rPr>
          <w:rFonts w:ascii="FangSong" w:hAnsi="FangSong" w:eastAsia="FangSong" w:cs="FangSong"/>
          <w:sz w:val="30"/>
          <w:szCs w:val="30"/>
          <w:spacing w:val="85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食品生产许可申请书.</w:t>
      </w:r>
    </w:p>
    <w:p>
      <w:pPr>
        <w:ind w:firstLine="759"/>
        <w:spacing w:before="18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(2)</w:t>
      </w:r>
      <w:r>
        <w:rPr>
          <w:rFonts w:ascii="FangSong" w:hAnsi="FangSong" w:eastAsia="FangSong" w:cs="FangSong"/>
          <w:sz w:val="30"/>
          <w:szCs w:val="30"/>
          <w:spacing w:val="104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食品生产设备布局图和食品生产工艺流程图.</w:t>
      </w:r>
    </w:p>
    <w:p>
      <w:pPr>
        <w:ind w:firstLine="759"/>
        <w:spacing w:before="182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(3)</w:t>
      </w:r>
      <w:r>
        <w:rPr>
          <w:rFonts w:ascii="FangSong" w:hAnsi="FangSong" w:eastAsia="FangSong" w:cs="FangSong"/>
          <w:sz w:val="30"/>
          <w:szCs w:val="30"/>
          <w:spacing w:val="93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食品生产主要设备、设施清单.</w:t>
      </w:r>
    </w:p>
    <w:p>
      <w:pPr>
        <w:ind w:left="39" w:right="106" w:firstLine="719"/>
        <w:spacing w:before="181" w:line="33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(4)</w:t>
      </w:r>
      <w:r>
        <w:rPr>
          <w:rFonts w:ascii="FangSong" w:hAnsi="FangSong" w:eastAsia="FangSong" w:cs="FangSong"/>
          <w:sz w:val="30"/>
          <w:szCs w:val="30"/>
          <w:spacing w:val="94"/>
        </w:rPr>
        <w:t> </w:t>
      </w:r>
      <w:r>
        <w:rPr>
          <w:rFonts w:ascii="FangSong" w:hAnsi="FangSong" w:eastAsia="FangSong" w:cs="FangSong"/>
          <w:sz w:val="30"/>
          <w:szCs w:val="30"/>
          <w:spacing w:val="3"/>
        </w:rPr>
        <w:t>专职或者兼职的食品安全专业技术人员、食品安全管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2"/>
        </w:rPr>
        <w:t>理人员信息和食品安全管理制度。</w:t>
      </w:r>
    </w:p>
    <w:p>
      <w:pPr>
        <w:ind w:firstLine="63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3.程序环节</w:t>
      </w:r>
    </w:p>
    <w:p>
      <w:pPr>
        <w:ind w:firstLine="759"/>
        <w:spacing w:before="18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(1)</w:t>
      </w:r>
      <w:r>
        <w:rPr>
          <w:rFonts w:ascii="FangSong" w:hAnsi="FangSong" w:eastAsia="FangSong" w:cs="FangSong"/>
          <w:sz w:val="30"/>
          <w:szCs w:val="30"/>
          <w:spacing w:val="131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现场核查.</w:t>
      </w:r>
    </w:p>
    <w:p>
      <w:pPr>
        <w:ind w:left="39" w:right="41" w:firstLine="599"/>
        <w:spacing w:before="161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市场监督管理部门开展食品生产许可现场核查时,应当按照</w:t>
      </w:r>
      <w:r>
        <w:rPr>
          <w:rFonts w:ascii="FangSong" w:hAnsi="FangSong" w:eastAsia="FangSong" w:cs="FangSong"/>
          <w:sz w:val="30"/>
          <w:szCs w:val="30"/>
          <w:spacing w:val="9"/>
        </w:rPr>
        <w:t> </w:t>
      </w:r>
      <w:r>
        <w:rPr>
          <w:rFonts w:ascii="FangSong" w:hAnsi="FangSong" w:eastAsia="FangSong" w:cs="FangSong"/>
          <w:sz w:val="30"/>
          <w:szCs w:val="30"/>
          <w:spacing w:val="-1"/>
        </w:rPr>
        <w:t>申请材料进行核查。对首次申请许可或者增加食品类别的变更许</w:t>
      </w:r>
      <w:r>
        <w:rPr>
          <w:rFonts w:ascii="FangSong" w:hAnsi="FangSong" w:eastAsia="FangSong" w:cs="FangSong"/>
          <w:sz w:val="30"/>
          <w:szCs w:val="30"/>
          <w:spacing w:val="11"/>
        </w:rPr>
        <w:t> </w:t>
      </w:r>
      <w:r>
        <w:rPr>
          <w:rFonts w:ascii="FangSong" w:hAnsi="FangSong" w:eastAsia="FangSong" w:cs="FangSong"/>
          <w:sz w:val="30"/>
          <w:szCs w:val="30"/>
          <w:spacing w:val="7"/>
        </w:rPr>
        <w:t>可的,根据食品生产工艺流程等要求,核查试制食品的检验报告.</w:t>
      </w:r>
      <w:r>
        <w:rPr>
          <w:rFonts w:ascii="FangSong" w:hAnsi="FangSong" w:eastAsia="FangSong" w:cs="FangSong"/>
          <w:sz w:val="30"/>
          <w:szCs w:val="30"/>
          <w:spacing w:val="4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试制食品检验可以由生产者自行检验,或者委托有资质的食品检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-5"/>
        </w:rPr>
        <w:t>验机构检验。</w:t>
      </w:r>
    </w:p>
    <w:p>
      <w:pPr>
        <w:ind w:left="39" w:right="77" w:firstLine="599"/>
        <w:spacing w:before="1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现场核查应当由食品安全监管人员进行,根据需要可以聘请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6"/>
        </w:rPr>
        <w:t>专业技术人员作为核查人员参加现场核查。核查人员不得少于2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人。</w:t>
      </w:r>
    </w:p>
    <w:p>
      <w:pPr>
        <w:ind w:left="39" w:right="98" w:firstLine="599"/>
        <w:spacing w:before="1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申请保健食品、特殊医学用途配方食品、婴幼儿配方乳粉生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10"/>
        </w:rPr>
        <w:t>产许可,在产品注册或者产品配方注册时经过现场核查的项目,</w:t>
      </w:r>
    </w:p>
    <w:p>
      <w:pPr>
        <w:ind w:firstLine="39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可以不再重复进行现场核查。</w:t>
      </w:r>
    </w:p>
    <w:p>
      <w:pPr>
        <w:ind w:firstLine="759"/>
        <w:spacing w:before="113" w:line="222" w:lineRule="auto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spacing w:val="-17"/>
          <w:w w:val="90"/>
        </w:rPr>
        <w:t>(2)</w:t>
      </w:r>
      <w:r>
        <w:rPr>
          <w:rFonts w:ascii="FangSong" w:hAnsi="FangSong" w:eastAsia="FangSong" w:cs="FangSong"/>
          <w:sz w:val="38"/>
          <w:szCs w:val="38"/>
          <w:spacing w:val="75"/>
        </w:rPr>
        <w:t> </w:t>
      </w:r>
      <w:r>
        <w:rPr>
          <w:rFonts w:ascii="FangSong" w:hAnsi="FangSong" w:eastAsia="FangSong" w:cs="FangSong"/>
          <w:sz w:val="38"/>
          <w:szCs w:val="38"/>
          <w:spacing w:val="-17"/>
          <w:w w:val="90"/>
        </w:rPr>
        <w:t>听证.</w:t>
      </w:r>
    </w:p>
    <w:p>
      <w:pPr>
        <w:ind w:firstLine="639"/>
        <w:spacing w:before="14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县级以上地方市场监督管理部门认为食品生产许可申请涉</w:t>
      </w:r>
    </w:p>
    <w:p>
      <w:pPr>
        <w:sectPr>
          <w:footerReference w:type="default" r:id="rId16"/>
          <w:pgSz w:w="11940" w:h="16850"/>
          <w:pgMar w:top="400" w:right="1610" w:bottom="1340" w:left="1791" w:header="0" w:footer="1159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6" w:right="10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及公共利益的重大事项,需要听证的,应当向社会公告并举行听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证。申请人、利害关系人在被告知听证权利之日起5个工作日内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提出听证申请的,市场监督管理部门应当在20个工作日内组织</w:t>
      </w:r>
    </w:p>
    <w:p>
      <w:pPr>
        <w:ind w:firstLine="106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听证。听证期限不计算在行政许可审查期限之内。</w:t>
      </w:r>
    </w:p>
    <w:p>
      <w:pPr>
        <w:ind w:firstLine="726"/>
        <w:spacing w:before="1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4.办理时限</w:t>
      </w:r>
    </w:p>
    <w:p>
      <w:pPr>
        <w:ind w:left="106" w:right="37" w:firstLine="619"/>
        <w:spacing w:before="14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将现行的办理时限由20个工作日压缩到5个工作日之内。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符合法定形式的,可以当场作出行政许可的决定,不能当场决定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的,应当在5个工作日内作出是否准予行政许可的决定.因特殊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原因需要延长期限的,经本行政机关负责人批准,可以延长5个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工作日,并应当将延长期限的理由告知申请人.</w:t>
      </w:r>
    </w:p>
    <w:p>
      <w:pPr>
        <w:ind w:firstLine="731"/>
        <w:spacing w:before="1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六、药品零售企业许可</w:t>
      </w:r>
    </w:p>
    <w:p>
      <w:pPr>
        <w:ind w:firstLine="867"/>
        <w:spacing w:before="15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(一)</w:t>
      </w:r>
      <w:r>
        <w:rPr>
          <w:rFonts w:ascii="FangSong" w:hAnsi="FangSong" w:eastAsia="FangSong" w:cs="FangSong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药品经营许可证</w:t>
      </w:r>
    </w:p>
    <w:p>
      <w:pPr>
        <w:ind w:left="106" w:right="20" w:firstLine="760"/>
        <w:spacing w:before="156" w:line="30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3"/>
        </w:rPr>
        <w:t>(二)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3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3"/>
        </w:rPr>
        <w:t>《中华人民共和国药品管理法》、《中华人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民共和国药品管理法实施条例》</w:t>
      </w:r>
    </w:p>
    <w:p>
      <w:pPr>
        <w:ind w:firstLine="86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(三)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设区的市、县级药监部门</w:t>
      </w:r>
    </w:p>
    <w:p>
      <w:pPr>
        <w:ind w:firstLine="867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(四)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14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优化审批服务</w:t>
      </w:r>
    </w:p>
    <w:p>
      <w:pPr>
        <w:ind w:left="106" w:firstLine="760"/>
        <w:spacing w:before="131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五)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1.不再要求申请人提供营业执照等材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料.2.将药品、医疗器械、食品等经营备案、许可的四个许可证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合并为一个许可证,实行"四证合一".3.同时申办营业执照和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涉及药品、医疗器械、食品经营许可证的,实行证照联办.</w:t>
      </w:r>
    </w:p>
    <w:p>
      <w:pPr>
        <w:ind w:left="106" w:right="6" w:firstLine="760"/>
        <w:spacing w:before="1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(六)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1.落实“四个最严”要求,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制定年度监管计划,突出监管重点,强化风险控制.2.通过日常</w:t>
      </w:r>
    </w:p>
    <w:p>
      <w:pPr>
        <w:sectPr>
          <w:footerReference w:type="default" r:id="rId17"/>
          <w:pgSz w:w="12020" w:h="16910"/>
          <w:pgMar w:top="400" w:right="1649" w:bottom="1364" w:left="1803" w:header="0" w:footer="1188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24"/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  <w:position w:val="18"/>
        </w:rPr>
        <w:t>监管督促企业不断完善、改进质量管理体系,持续合法合规经营.</w:t>
      </w:r>
    </w:p>
    <w:p>
      <w:pPr>
        <w:ind w:firstLine="2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3.对违法违规行为,依法严厉查处并公开曝光.</w:t>
      </w:r>
    </w:p>
    <w:p>
      <w:pPr>
        <w:ind w:firstLine="755"/>
        <w:spacing w:before="1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(七)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中央</w:t>
      </w:r>
    </w:p>
    <w:p>
      <w:pPr>
        <w:ind w:firstLine="755"/>
        <w:spacing w:before="126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18"/>
        </w:rPr>
        <w:t>(八)</w:t>
      </w:r>
      <w:r>
        <w:rPr>
          <w:rFonts w:ascii="FangSong" w:hAnsi="FangSong" w:eastAsia="FangSong" w:cs="FangSong"/>
          <w:sz w:val="32"/>
          <w:szCs w:val="32"/>
          <w:spacing w:val="14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position w:val="18"/>
        </w:rPr>
        <w:t>备注:</w:t>
      </w:r>
      <w:r>
        <w:rPr>
          <w:rFonts w:ascii="FangSong" w:hAnsi="FangSong" w:eastAsia="FangSong" w:cs="FangSong"/>
          <w:sz w:val="32"/>
          <w:szCs w:val="32"/>
          <w:spacing w:val="82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position w:val="18"/>
        </w:rPr>
        <w:t>认真执行国务院改革要求和市局药品经营"多</w:t>
      </w:r>
    </w:p>
    <w:p>
      <w:pPr>
        <w:ind w:firstLine="2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证合一"意见,待国家药监局制定细化措施后,一并抓好落实.</w:t>
      </w:r>
    </w:p>
    <w:p>
      <w:pPr>
        <w:ind w:firstLine="649"/>
        <w:spacing w:before="156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七、第二类精神药品零售业务审批</w:t>
      </w:r>
    </w:p>
    <w:p>
      <w:pPr>
        <w:ind w:firstLine="755"/>
        <w:spacing w:before="12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18"/>
        </w:rPr>
        <w:t>(</w:t>
      </w:r>
      <w:r>
        <w:rPr>
          <w:rFonts w:ascii="FangSong" w:hAnsi="FangSong" w:eastAsia="FangSong" w:cs="FangSong"/>
          <w:sz w:val="32"/>
          <w:szCs w:val="32"/>
          <w:spacing w:val="-81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position w:val="18"/>
        </w:rPr>
        <w:t>一)</w:t>
      </w:r>
      <w:r>
        <w:rPr>
          <w:rFonts w:ascii="FangSong" w:hAnsi="FangSong" w:eastAsia="FangSong" w:cs="FangSong"/>
          <w:sz w:val="32"/>
          <w:szCs w:val="32"/>
          <w:spacing w:val="-71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position w:val="18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65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position w:val="18"/>
        </w:rPr>
        <w:t>批准文件,在药品经营许可证经营范</w:t>
      </w:r>
    </w:p>
    <w:p>
      <w:pPr>
        <w:ind w:firstLine="24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围中注明</w:t>
      </w:r>
    </w:p>
    <w:p>
      <w:pPr>
        <w:ind w:firstLine="755"/>
        <w:spacing w:before="13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《麻醉药品和精神药品管理条例》</w:t>
      </w:r>
    </w:p>
    <w:p>
      <w:pPr>
        <w:ind w:firstLine="755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(三)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设区的市级药监部门</w:t>
      </w:r>
    </w:p>
    <w:p>
      <w:pPr>
        <w:ind w:firstLine="755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(四)</w:t>
      </w:r>
      <w:r>
        <w:rPr>
          <w:rFonts w:ascii="FangSong" w:hAnsi="FangSong" w:eastAsia="FangSong" w:cs="FangSong"/>
          <w:sz w:val="32"/>
          <w:szCs w:val="32"/>
          <w:spacing w:val="5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改革方式: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优化审批服务</w:t>
      </w:r>
    </w:p>
    <w:p>
      <w:pPr>
        <w:ind w:left="24" w:right="52" w:firstLine="730"/>
        <w:spacing w:before="153" w:line="30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(五)具体改革措施: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不再要求申请人提供药品经营许可证、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药品经营质量管理规范(GSP)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证书等材料.</w:t>
      </w:r>
    </w:p>
    <w:p>
      <w:pPr>
        <w:ind w:left="24" w:firstLine="730"/>
        <w:spacing w:before="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六)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1.严格执行有关法律法规和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规章,对特殊药品生产、经营企业加强监管.2.实施重点监管,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发现违法违规行为要依法严查重处.3.及时向社会公开许可信息,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加强社会监督。</w:t>
      </w:r>
    </w:p>
    <w:p>
      <w:pPr>
        <w:ind w:firstLine="75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(七)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中央</w:t>
      </w:r>
    </w:p>
    <w:p>
      <w:pPr>
        <w:ind w:firstLine="755"/>
        <w:spacing w:before="136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17"/>
        </w:rPr>
        <w:t>(</w:t>
      </w:r>
      <w:r>
        <w:rPr>
          <w:rFonts w:ascii="FangSong" w:hAnsi="FangSong" w:eastAsia="FangSong" w:cs="FangSong"/>
          <w:sz w:val="32"/>
          <w:szCs w:val="32"/>
          <w:spacing w:val="-86"/>
          <w:position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  <w:position w:val="17"/>
        </w:rPr>
        <w:t>八)</w:t>
      </w:r>
      <w:r>
        <w:rPr>
          <w:rFonts w:ascii="FangSong" w:hAnsi="FangSong" w:eastAsia="FangSong" w:cs="FangSong"/>
          <w:sz w:val="32"/>
          <w:szCs w:val="32"/>
          <w:spacing w:val="-72"/>
          <w:position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  <w:position w:val="17"/>
        </w:rPr>
        <w:t>备注:</w:t>
      </w:r>
      <w:r>
        <w:rPr>
          <w:rFonts w:ascii="FangSong" w:hAnsi="FangSong" w:eastAsia="FangSong" w:cs="FangSong"/>
          <w:sz w:val="32"/>
          <w:szCs w:val="32"/>
          <w:spacing w:val="67"/>
          <w:position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  <w:position w:val="17"/>
        </w:rPr>
        <w:t>认真执行国务院改革要求,待国家药监局制定</w:t>
      </w:r>
    </w:p>
    <w:p>
      <w:pPr>
        <w:ind w:firstLine="2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细化措施后,一并抓好落实.</w:t>
      </w:r>
    </w:p>
    <w:p>
      <w:pPr>
        <w:ind w:firstLine="669"/>
        <w:spacing w:before="138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八、第三类医疗器械经营许可</w:t>
      </w:r>
    </w:p>
    <w:p>
      <w:pPr>
        <w:ind w:firstLine="755"/>
        <w:spacing w:before="15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(一)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15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医疗器械经营许可证</w:t>
      </w:r>
    </w:p>
    <w:p>
      <w:pPr>
        <w:sectPr>
          <w:footerReference w:type="default" r:id="rId18"/>
          <w:pgSz w:w="11900" w:h="16830"/>
          <w:pgMar w:top="400" w:right="1477" w:bottom="1445" w:left="1785" w:header="0" w:footer="1097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85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《医疗器械监督管理条例》</w:t>
      </w:r>
    </w:p>
    <w:p>
      <w:pPr>
        <w:ind w:firstLine="859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(三)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设区的市级药监部门</w:t>
      </w:r>
    </w:p>
    <w:p>
      <w:pPr>
        <w:ind w:firstLine="859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(四)</w:t>
      </w:r>
      <w:r>
        <w:rPr>
          <w:rFonts w:ascii="FangSong" w:hAnsi="FangSong" w:eastAsia="FangSong" w:cs="FangSong"/>
          <w:sz w:val="32"/>
          <w:szCs w:val="32"/>
          <w:spacing w:val="-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优化审批服务</w:t>
      </w:r>
    </w:p>
    <w:p>
      <w:pPr>
        <w:ind w:left="139" w:firstLine="719"/>
        <w:spacing w:before="14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五)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1.将药品、医疗器械、食品等经营备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案、许可的四个许可证合并为一个许可证,实行"四证合一".2.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同时申办营业执照和涉及药品、医疗器械、食品经营许可证的,</w:t>
      </w:r>
    </w:p>
    <w:p>
      <w:pPr>
        <w:ind w:firstLine="13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实行证照联办.3.将审批时限由30个工作日减至10个工作日.</w:t>
      </w:r>
    </w:p>
    <w:p>
      <w:pPr>
        <w:ind w:left="139" w:right="161" w:firstLine="719"/>
        <w:spacing w:before="126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六)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加大执法检查力度,督促企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业严格落实医疗器械经营质量管理规范要求,发现违法违规行为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要依法严查重处。</w:t>
      </w:r>
    </w:p>
    <w:p>
      <w:pPr>
        <w:ind w:firstLine="85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(七)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中央</w:t>
      </w:r>
    </w:p>
    <w:p>
      <w:pPr>
        <w:ind w:left="139" w:right="161" w:firstLine="719"/>
        <w:spacing w:before="15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(八)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备注: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认真执行国务院改革要求,待国家药监局制定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细化措施后,一并抓好落实.</w:t>
      </w:r>
    </w:p>
    <w:p>
      <w:pPr>
        <w:ind w:firstLine="753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九、食品小作坊登记</w:t>
      </w:r>
    </w:p>
    <w:p>
      <w:pPr>
        <w:ind w:firstLine="859"/>
        <w:spacing w:before="14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(一)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食品小作坊登记证</w:t>
      </w:r>
    </w:p>
    <w:p>
      <w:pPr>
        <w:ind w:left="139" w:right="213" w:firstLine="719"/>
        <w:spacing w:before="156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《河南省食品小作坊、小经营店和小摊点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管理条例》</w:t>
      </w:r>
    </w:p>
    <w:p>
      <w:pPr>
        <w:ind w:firstLine="85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(三)</w:t>
      </w:r>
      <w:r>
        <w:rPr>
          <w:rFonts w:ascii="FangSong" w:hAnsi="FangSong" w:eastAsia="FangSong" w:cs="FangSong"/>
          <w:sz w:val="32"/>
          <w:szCs w:val="32"/>
          <w:spacing w:val="13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12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县级市场监管部门</w:t>
      </w:r>
    </w:p>
    <w:p>
      <w:pPr>
        <w:ind w:firstLine="859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(四)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1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优化审批服务</w:t>
      </w:r>
    </w:p>
    <w:p>
      <w:pPr>
        <w:ind w:firstLine="859"/>
        <w:spacing w:before="15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(五)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15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实行申请、登记全程网上办理.</w:t>
      </w:r>
    </w:p>
    <w:p>
      <w:pPr>
        <w:ind w:firstLine="859"/>
        <w:spacing w:before="15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(六)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1.严格执行有关法律法规和</w:t>
      </w:r>
    </w:p>
    <w:p>
      <w:pPr>
        <w:ind w:firstLine="139"/>
        <w:spacing w:before="15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标准,开展"双随机、一公开"监管,发现违法违规行为的要依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39"/>
        <w:spacing w:before="105" w:line="2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w w:val="77"/>
        </w:rPr>
        <w:t>──16─</w:t>
      </w:r>
    </w:p>
    <w:p>
      <w:pPr>
        <w:sectPr>
          <w:footerReference w:type="default" r:id="rId9"/>
          <w:pgSz w:w="12070" w:h="16950"/>
          <w:pgMar w:top="400" w:right="1536" w:bottom="400" w:left="1810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right="69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法查处并公开结果.2.加强信用监管,向社会公布食品小作坊信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用状况,对失信主体开展联合惩戒.</w:t>
      </w:r>
    </w:p>
    <w:p>
      <w:pPr>
        <w:ind w:firstLine="73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(七)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1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河南省</w:t>
      </w:r>
    </w:p>
    <w:p>
      <w:pPr>
        <w:ind w:firstLine="614"/>
        <w:spacing w:before="15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十、食品小经营店登记</w:t>
      </w:r>
    </w:p>
    <w:p>
      <w:pPr>
        <w:ind w:firstLine="739"/>
        <w:spacing w:before="13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(一)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许可证件名称: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食品小经营店登记证</w:t>
      </w:r>
    </w:p>
    <w:p>
      <w:pPr>
        <w:ind w:firstLine="739"/>
        <w:spacing w:before="16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(二)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设定依据: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《河南省食品小作坊、小经营店和小摊点</w:t>
      </w:r>
    </w:p>
    <w:p>
      <w:pPr>
        <w:spacing w:before="168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管理条例》</w:t>
      </w:r>
    </w:p>
    <w:p>
      <w:pPr>
        <w:ind w:firstLine="739"/>
        <w:spacing w:before="14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(三)</w:t>
      </w:r>
      <w:r>
        <w:rPr>
          <w:rFonts w:ascii="FangSong" w:hAnsi="FangSong" w:eastAsia="FangSong" w:cs="FangSong"/>
          <w:sz w:val="32"/>
          <w:szCs w:val="32"/>
          <w:spacing w:val="14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审批层级和部门: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县级市场监管部门</w:t>
      </w:r>
    </w:p>
    <w:p>
      <w:pPr>
        <w:ind w:firstLine="739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(四)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改革方式: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优化审批服务</w:t>
      </w:r>
    </w:p>
    <w:p>
      <w:pPr>
        <w:ind w:right="30" w:firstLine="739"/>
        <w:spacing w:before="153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(五)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具体改革措施: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1.不再要求申请人提供营业执照复印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件、申请人有效身份证明复印件、食品安全承诺书三项材料.2.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实行“一网通办",食品小经营店与营业执照实行证照联办.</w:t>
      </w:r>
    </w:p>
    <w:p>
      <w:pPr>
        <w:ind w:right="44" w:firstLine="739"/>
        <w:spacing w:before="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六)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加强事中事后监管措施: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1.严格执行条例要求,在登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记后两个月内完成首次现场监督检查,制定完善日常监督检查规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范及方案、计划,按照"双随机、一公开"的要求,开展日常监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管.2.加强信用监管,向社会公布食品小经营店信用状况,对失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信主体开展联合惩戒。</w:t>
      </w:r>
    </w:p>
    <w:p>
      <w:pPr>
        <w:ind w:firstLine="73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(七)</w:t>
      </w:r>
      <w:r>
        <w:rPr>
          <w:rFonts w:ascii="FangSong" w:hAnsi="FangSong" w:eastAsia="FangSong" w:cs="FangSong"/>
          <w:sz w:val="32"/>
          <w:szCs w:val="32"/>
          <w:spacing w:val="11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事项层级: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河南省</w:t>
      </w:r>
    </w:p>
    <w:p>
      <w:pPr>
        <w:sectPr>
          <w:footerReference w:type="default" r:id="rId19"/>
          <w:pgSz w:w="12050" w:h="16940"/>
          <w:pgMar w:top="400" w:right="1799" w:bottom="1386" w:left="1760" w:header="0" w:footer="120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64"/>
        <w:spacing w:line="40" w:lineRule="exact"/>
        <w:textAlignment w:val="center"/>
        <w:rPr/>
      </w:pPr>
      <w:r>
        <w:drawing>
          <wp:inline distT="0" distB="0" distL="0" distR="0">
            <wp:extent cx="5416579" cy="253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16579" cy="2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4"/>
        <w:spacing w:before="9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26"/>
          <w:szCs w:val="26"/>
          <w:spacing w:val="6"/>
          <w:position w:val="-1"/>
        </w:rPr>
        <w:t>信阳市市场监督管理局办公室</w:t>
      </w:r>
      <w:r>
        <w:rPr>
          <w:rFonts w:ascii="FangSong" w:hAnsi="FangSong" w:eastAsia="FangSong" w:cs="FangSong"/>
          <w:sz w:val="26"/>
          <w:szCs w:val="26"/>
          <w:spacing w:val="5"/>
          <w:position w:val="-1"/>
        </w:rPr>
        <w:t>           </w:t>
      </w:r>
      <w:r>
        <w:rPr>
          <w:rFonts w:ascii="FangSong" w:hAnsi="FangSong" w:eastAsia="FangSong" w:cs="FangSong"/>
          <w:sz w:val="30"/>
          <w:szCs w:val="30"/>
          <w:spacing w:val="6"/>
          <w:position w:val="1"/>
        </w:rPr>
        <w:t>2021年11月2日印发</w:t>
      </w:r>
    </w:p>
    <w:p>
      <w:pPr>
        <w:ind w:firstLine="24"/>
        <w:spacing w:line="40" w:lineRule="exact"/>
        <w:textAlignment w:val="center"/>
        <w:rPr/>
      </w:pPr>
      <w:r>
        <w:drawing>
          <wp:inline distT="0" distB="0" distL="0" distR="0">
            <wp:extent cx="5410232" cy="25417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10232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0"/>
      <w:pgSz w:w="11900" w:h="16830"/>
      <w:pgMar w:top="400" w:right="1519" w:bottom="1284" w:left="1785" w:header="0" w:footer="1106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0"/>
      <w:spacing w:line="80" w:lineRule="exact"/>
      <w:textAlignment w:val="center"/>
      <w:rPr/>
    </w:pPr>
    <w:r>
      <w:drawing>
        <wp:inline distT="0" distB="0" distL="0" distR="0">
          <wp:extent cx="5645087" cy="5085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45087" cy="5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27"/>
      <w:spacing w:line="180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spacing w:val="-10"/>
        <w:position w:val="-4"/>
      </w:rPr>
      <w:t>-</w:t>
    </w:r>
    <w:r>
      <w:rPr>
        <w:rFonts w:ascii="YouYuan" w:hAnsi="YouYuan" w:eastAsia="YouYuan" w:cs="YouYuan"/>
        <w:sz w:val="26"/>
        <w:szCs w:val="26"/>
        <w:spacing w:val="60"/>
        <w:position w:val="-4"/>
      </w:rPr>
      <w:t> </w:t>
    </w:r>
    <w:r>
      <w:rPr>
        <w:rFonts w:ascii="YouYuan" w:hAnsi="YouYuan" w:eastAsia="YouYuan" w:cs="YouYuan"/>
        <w:sz w:val="26"/>
        <w:szCs w:val="26"/>
        <w:spacing w:val="-10"/>
        <w:position w:val="-4"/>
      </w:rPr>
      <w:t>10</w:t>
    </w:r>
    <w:r>
      <w:rPr>
        <w:rFonts w:ascii="YouYuan" w:hAnsi="YouYuan" w:eastAsia="YouYuan" w:cs="YouYuan"/>
        <w:sz w:val="26"/>
        <w:szCs w:val="26"/>
        <w:spacing w:val="37"/>
        <w:position w:val="-4"/>
      </w:rPr>
      <w:t> </w:t>
    </w:r>
    <w:r>
      <w:rPr>
        <w:rFonts w:ascii="YouYuan" w:hAnsi="YouYuan" w:eastAsia="YouYuan" w:cs="YouYuan"/>
        <w:sz w:val="26"/>
        <w:szCs w:val="26"/>
        <w:spacing w:val="-10"/>
        <w:position w:val="-4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18"/>
      <w:spacing w:line="180" w:lineRule="exac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2"/>
        <w:position w:val="-4"/>
      </w:rPr>
      <w:t>-</w:t>
    </w:r>
    <w:r>
      <w:rPr>
        <w:rFonts w:ascii="SimSun" w:hAnsi="SimSun" w:eastAsia="SimSun" w:cs="SimSun"/>
        <w:sz w:val="26"/>
        <w:szCs w:val="26"/>
        <w:spacing w:val="55"/>
        <w:position w:val="-4"/>
      </w:rPr>
      <w:t> </w:t>
    </w:r>
    <w:r>
      <w:rPr>
        <w:rFonts w:ascii="SimSun" w:hAnsi="SimSun" w:eastAsia="SimSun" w:cs="SimSun"/>
        <w:sz w:val="26"/>
        <w:szCs w:val="26"/>
        <w:spacing w:val="-12"/>
        <w:position w:val="-4"/>
      </w:rPr>
      <w:t>13</w:t>
    </w:r>
    <w:r>
      <w:rPr>
        <w:rFonts w:ascii="SimSun" w:hAnsi="SimSun" w:eastAsia="SimSun" w:cs="SimSun"/>
        <w:sz w:val="26"/>
        <w:szCs w:val="26"/>
        <w:spacing w:val="32"/>
        <w:position w:val="-4"/>
      </w:rPr>
      <w:t> </w:t>
    </w:r>
    <w:r>
      <w:rPr>
        <w:rFonts w:ascii="SimSun" w:hAnsi="SimSun" w:eastAsia="SimSun" w:cs="SimSun"/>
        <w:sz w:val="26"/>
        <w:szCs w:val="26"/>
        <w:spacing w:val="-12"/>
        <w:position w:val="-4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6"/>
      <w:spacing w:line="176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spacing w:val="-9"/>
        <w:position w:val="-4"/>
      </w:rPr>
      <w:t>-</w:t>
    </w:r>
    <w:r>
      <w:rPr>
        <w:rFonts w:ascii="FangSong" w:hAnsi="FangSong" w:eastAsia="FangSong" w:cs="FangSong"/>
        <w:sz w:val="26"/>
        <w:szCs w:val="26"/>
        <w:spacing w:val="57"/>
        <w:position w:val="-4"/>
      </w:rPr>
      <w:t> </w:t>
    </w:r>
    <w:r>
      <w:rPr>
        <w:rFonts w:ascii="FangSong" w:hAnsi="FangSong" w:eastAsia="FangSong" w:cs="FangSong"/>
        <w:sz w:val="26"/>
        <w:szCs w:val="26"/>
        <w:spacing w:val="-9"/>
        <w:position w:val="-4"/>
      </w:rPr>
      <w:t>14</w:t>
    </w:r>
    <w:r>
      <w:rPr>
        <w:rFonts w:ascii="FangSong" w:hAnsi="FangSong" w:eastAsia="FangSong" w:cs="FangSong"/>
        <w:sz w:val="26"/>
        <w:szCs w:val="26"/>
        <w:spacing w:val="36"/>
        <w:position w:val="-4"/>
      </w:rPr>
      <w:t> </w:t>
    </w:r>
    <w:r>
      <w:rPr>
        <w:rFonts w:ascii="FangSong" w:hAnsi="FangSong" w:eastAsia="FangSong" w:cs="FangSong"/>
        <w:sz w:val="26"/>
        <w:szCs w:val="26"/>
        <w:spacing w:val="-9"/>
        <w:position w:val="-4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85"/>
      <w:spacing w:before="1" w:line="188" w:lineRule="auto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12"/>
        <w:w w:val="71"/>
      </w:rPr>
      <w:t>──15─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69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spacing w:val="-11"/>
        <w:position w:val="-3"/>
      </w:rPr>
      <w:t>-</w:t>
    </w:r>
    <w:r>
      <w:rPr>
        <w:rFonts w:ascii="FangSong" w:hAnsi="FangSong" w:eastAsia="FangSong" w:cs="FangSong"/>
        <w:sz w:val="26"/>
        <w:szCs w:val="26"/>
        <w:spacing w:val="53"/>
        <w:position w:val="-3"/>
      </w:rPr>
      <w:t> </w:t>
    </w:r>
    <w:r>
      <w:rPr>
        <w:rFonts w:ascii="FangSong" w:hAnsi="FangSong" w:eastAsia="FangSong" w:cs="FangSong"/>
        <w:sz w:val="26"/>
        <w:szCs w:val="26"/>
        <w:spacing w:val="-11"/>
        <w:position w:val="-3"/>
      </w:rPr>
      <w:t>17</w:t>
    </w:r>
    <w:r>
      <w:rPr>
        <w:rFonts w:ascii="FangSong" w:hAnsi="FangSong" w:eastAsia="FangSong" w:cs="FangSong"/>
        <w:sz w:val="26"/>
        <w:szCs w:val="26"/>
        <w:spacing w:val="31"/>
        <w:position w:val="-3"/>
      </w:rPr>
      <w:t> </w:t>
    </w:r>
    <w:r>
      <w:rPr>
        <w:rFonts w:ascii="FangSong" w:hAnsi="FangSong" w:eastAsia="FangSong" w:cs="FangSong"/>
        <w:sz w:val="26"/>
        <w:szCs w:val="26"/>
        <w:spacing w:val="-11"/>
        <w:position w:val="-3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14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spacing w:val="-9"/>
        <w:position w:val="-3"/>
      </w:rPr>
      <w:t>-</w:t>
    </w:r>
    <w:r>
      <w:rPr>
        <w:rFonts w:ascii="FangSong" w:hAnsi="FangSong" w:eastAsia="FangSong" w:cs="FangSong"/>
        <w:sz w:val="26"/>
        <w:szCs w:val="26"/>
        <w:spacing w:val="52"/>
        <w:position w:val="-3"/>
      </w:rPr>
      <w:t> </w:t>
    </w:r>
    <w:r>
      <w:rPr>
        <w:rFonts w:ascii="FangSong" w:hAnsi="FangSong" w:eastAsia="FangSong" w:cs="FangSong"/>
        <w:sz w:val="26"/>
        <w:szCs w:val="26"/>
        <w:spacing w:val="-9"/>
        <w:position w:val="-3"/>
      </w:rPr>
      <w:t>18</w:t>
    </w:r>
    <w:r>
      <w:rPr>
        <w:rFonts w:ascii="FangSong" w:hAnsi="FangSong" w:eastAsia="FangSong" w:cs="FangSong"/>
        <w:sz w:val="26"/>
        <w:szCs w:val="26"/>
        <w:spacing w:val="31"/>
        <w:position w:val="-3"/>
      </w:rPr>
      <w:t> </w:t>
    </w:r>
    <w:r>
      <w:rPr>
        <w:rFonts w:ascii="FangSong" w:hAnsi="FangSong" w:eastAsia="FangSong" w:cs="FangSong"/>
        <w:sz w:val="26"/>
        <w:szCs w:val="26"/>
        <w:spacing w:val="-9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84"/>
      <w:spacing w:line="234" w:lineRule="exact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15"/>
        <w:w w:val="89"/>
        <w:position w:val="-5"/>
      </w:rPr>
      <w:t>─1─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7"/>
      <w:spacing w:line="182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─2─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39"/>
      <w:spacing w:line="249" w:lineRule="exact"/>
      <w:rPr>
        <w:rFonts w:ascii="FangSong" w:hAnsi="FangSong" w:eastAsia="FangSong" w:cs="FangSong"/>
        <w:sz w:val="36"/>
        <w:szCs w:val="36"/>
      </w:rPr>
    </w:pPr>
    <w:r>
      <w:rPr>
        <w:rFonts w:ascii="FangSong" w:hAnsi="FangSong" w:eastAsia="FangSong" w:cs="FangSong"/>
        <w:sz w:val="36"/>
        <w:szCs w:val="36"/>
        <w:spacing w:val="-15"/>
        <w:w w:val="87"/>
        <w:position w:val="-5"/>
      </w:rPr>
      <w:t>─3─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827"/>
      <w:spacing w:line="180" w:lineRule="exact"/>
      <w:rPr>
        <w:rFonts w:ascii="YouYuan" w:hAnsi="YouYuan" w:eastAsia="YouYuan" w:cs="YouYuan"/>
        <w:sz w:val="26"/>
        <w:szCs w:val="26"/>
      </w:rPr>
    </w:pPr>
    <w:r>
      <w:rPr>
        <w:rFonts w:ascii="YouYuan" w:hAnsi="YouYuan" w:eastAsia="YouYuan" w:cs="YouYuan"/>
        <w:sz w:val="26"/>
        <w:szCs w:val="26"/>
        <w:position w:val="-4"/>
      </w:rPr>
      <w:t>─5─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32"/>
      <w:spacing w:line="180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─6─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806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─7─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94"/>
      <w:spacing w:line="184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0"/>
        <w:w w:val="62"/>
      </w:rPr>
      <w:t>─9──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0"/>
      <w:spacing w:before="1" w:line="219" w:lineRule="auto"/>
      <w:rPr>
        <w:rFonts w:ascii="SimSun" w:hAnsi="SimSun" w:eastAsia="SimSun" w:cs="SimSun"/>
        <w:sz w:val="70"/>
        <w:szCs w:val="70"/>
      </w:rPr>
    </w:pPr>
    <w:r>
      <w:rPr>
        <w:rFonts w:ascii="SimSun" w:hAnsi="SimSun" w:eastAsia="SimSun" w:cs="SimSun"/>
        <w:sz w:val="70"/>
        <w:szCs w:val="70"/>
        <w:color w:val="E53516"/>
        <w14:textOutline w14:w="12712" w14:cap="flat" w14:cmpd="sng">
          <w14:solidFill>
            <w14:srgbClr w14:val="E53516"/>
          </w14:solidFill>
          <w14:prstDash w14:val="solid"/>
          <w14:miter w14:lim="10"/>
        </w14:textOutline>
        <w:spacing w:val="73"/>
        <w:w w:val="104"/>
      </w:rPr>
      <w:t>潢川县市场监督管理局</w:t>
    </w:r>
  </w:p>
  <w:p>
    <w:pPr>
      <w:spacing w:before="72" w:line="80" w:lineRule="exact"/>
      <w:textAlignment w:val="center"/>
      <w:rPr/>
    </w:pPr>
    <w:r>
      <w:drawing>
        <wp:inline distT="0" distB="0" distL="0" distR="0">
          <wp:extent cx="5657858" cy="50746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57858" cy="50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footer" Target="footer15.xml"/><Relationship Id="rId2" Type="http://schemas.openxmlformats.org/officeDocument/2006/relationships/footer" Target="footer1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image" Target="media/image5.png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2022-03-18T15:04:40</vt:filetime>
  </op:property>
</op:Properties>
</file>