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310"/>
        <w:spacing w:before="403" w:line="219" w:lineRule="auto"/>
        <w:rPr>
          <w:rFonts w:ascii="SimSun" w:hAnsi="SimSun" w:eastAsia="SimSun" w:cs="SimSun"/>
          <w:sz w:val="124"/>
          <w:szCs w:val="124"/>
        </w:rPr>
      </w:pPr>
      <w:r>
        <w:rPr>
          <w:rFonts w:ascii="SimSun" w:hAnsi="SimSun" w:eastAsia="SimSun" w:cs="SimSun"/>
          <w:sz w:val="124"/>
          <w:szCs w:val="124"/>
          <w:color w:val="E53516"/>
          <w14:textOutline w14:w="22517" w14:cap="flat" w14:cmpd="sng">
            <w14:solidFill>
              <w14:srgbClr w14:val="E53516"/>
            </w14:solidFill>
            <w14:prstDash w14:val="solid"/>
            <w14:miter w14:lim="10"/>
          </w14:textOutline>
          <w:spacing w:val="-78"/>
          <w:w w:val="62"/>
        </w:rPr>
        <w:t>潢川县市场监督管理局文件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284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潢市监字〔2021〕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87号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79"/>
        <w:spacing w:line="80" w:lineRule="exact"/>
        <w:textAlignment w:val="center"/>
        <w:rPr/>
      </w:pPr>
      <w:r>
        <w:drawing>
          <wp:inline distT="0" distB="0" distL="0" distR="0">
            <wp:extent cx="5689594" cy="5083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9594" cy="5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6"/>
        <w:spacing w:before="339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关于建立虚假地址风险提示机制的通知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5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局机关各股室、局属各单位:</w:t>
      </w:r>
    </w:p>
    <w:p>
      <w:pPr>
        <w:ind w:left="50" w:right="40" w:firstLine="649"/>
        <w:spacing w:before="163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根据《中华人民共和国行政许可法》、《中华人民共和国公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司登记管理条例》、《中华人民共和国企业法人登记管理条例》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和《河南省工商行政管理局关于在全省试行企业住所(经营场所)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申报承诺制度的通知》中关于企业住所或者经营场所的相关规定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12"/>
        </w:rPr>
        <w:t>要求,结合企业注册登记实践和"双随机、一公开"检查中发现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企业提供或承诺的住所(经营场所)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存在虚假,导致对企业的正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常执法监</w:t>
      </w:r>
      <w:r>
        <w:rPr>
          <w:rFonts w:ascii="FangSong" w:hAnsi="FangSong" w:eastAsia="FangSong" w:cs="FangSong"/>
          <w:sz w:val="32"/>
          <w:szCs w:val="32"/>
          <w:spacing w:val="45"/>
        </w:rPr>
        <w:t>  </w:t>
      </w:r>
      <w:r>
        <w:rPr>
          <w:rFonts w:ascii="FangSong" w:hAnsi="FangSong" w:eastAsia="FangSong" w:cs="FangSong"/>
          <w:sz w:val="32"/>
          <w:szCs w:val="32"/>
          <w:spacing w:val="3"/>
        </w:rPr>
        <w:t>管无法有效开展的情况,建立虚假地址风险提示机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5"/>
        </w:rPr>
        <w:t>制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,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通知如下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:</w:t>
      </w:r>
    </w:p>
    <w:p>
      <w:pPr>
        <w:ind w:right="148" w:firstLine="699"/>
        <w:spacing w:before="4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一、企业在申请设立登记或住所变更登记时提供的住所证明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或《承诺书》中存在明显的瑕疵或住所不存在的情况,可以根据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《中华人民共和国行政许可法》第三十四条的规定在核准前委托</w:t>
      </w:r>
    </w:p>
    <w:p>
      <w:pPr>
        <w:sectPr>
          <w:pgSz w:w="12290" w:h="16870"/>
          <w:pgMar w:top="1433" w:right="1730" w:bottom="0" w:left="1520" w:header="0" w:footer="0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9" w:right="130"/>
        <w:spacing w:before="98" w:line="34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企业住所所在地的市场监督管理部门进行调查核实,核实后依法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作出决定。</w:t>
      </w:r>
    </w:p>
    <w:p>
      <w:pPr>
        <w:ind w:left="49" w:right="119" w:firstLine="650"/>
        <w:spacing w:before="4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二、在企业设立登记审核时</w:t>
      </w:r>
      <w:r>
        <w:rPr>
          <w:rFonts w:ascii="FangSong" w:hAnsi="FangSong" w:eastAsia="FangSong" w:cs="FangSong"/>
          <w:sz w:val="30"/>
          <w:szCs w:val="30"/>
          <w:spacing w:val="-49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,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系统提示申请人在30</w:t>
      </w:r>
      <w:r>
        <w:rPr>
          <w:rFonts w:ascii="FangSong" w:hAnsi="FangSong" w:eastAsia="FangSong" w:cs="FangSong"/>
          <w:sz w:val="30"/>
          <w:szCs w:val="30"/>
          <w:spacing w:val="-35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日内多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次办理注册登记并要求慎重审查的,审核人员可以提请企业住所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14"/>
        </w:rPr>
        <w:t>地的市场监管部门对申请开办企业进行住所、经营范围、法定代</w:t>
      </w:r>
      <w:r>
        <w:rPr>
          <w:rFonts w:ascii="FangSong" w:hAnsi="FangSong" w:eastAsia="FangSong" w:cs="FangSong"/>
          <w:sz w:val="30"/>
          <w:szCs w:val="30"/>
          <w:spacing w:val="18"/>
        </w:rPr>
        <w:t> </w:t>
      </w:r>
      <w:r>
        <w:rPr>
          <w:rFonts w:ascii="FangSong" w:hAnsi="FangSong" w:eastAsia="FangSong" w:cs="FangSong"/>
          <w:sz w:val="30"/>
          <w:szCs w:val="30"/>
          <w:spacing w:val="14"/>
        </w:rPr>
        <w:t>表人、注册资本等登记事项和多次办理注册登记的目的、作用进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  <w:w w:val="102"/>
        </w:rPr>
        <w:t>行约谈或调查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  <w:w w:val="102"/>
        </w:rPr>
        <w:t>,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  <w:w w:val="102"/>
        </w:rPr>
        <w:t>审核人员根据调查情况依法作出决定.</w:t>
      </w:r>
    </w:p>
    <w:p>
      <w:pPr>
        <w:ind w:left="49" w:right="143" w:firstLine="650"/>
        <w:spacing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1"/>
        </w:rPr>
        <w:t>三、企业领取《营业执照》后,企业住所地市场监督管理部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  <w:w w:val="102"/>
        </w:rPr>
        <w:t>门应在获取"管辖"信息后三个月内开展对该企业的日常市场监</w:t>
      </w:r>
      <w:r>
        <w:rPr>
          <w:rFonts w:ascii="FangSong" w:hAnsi="FangSong" w:eastAsia="FangSong" w:cs="FangSong"/>
          <w:sz w:val="30"/>
          <w:szCs w:val="30"/>
          <w:spacing w:val="21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  <w:w w:val="103"/>
        </w:rPr>
        <w:t>管巡查,作为对企业的初次回访,确定企业注册登记的基本事项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和经营情况。</w:t>
      </w:r>
    </w:p>
    <w:p>
      <w:pPr>
        <w:ind w:left="49" w:right="130" w:firstLine="650"/>
        <w:spacing w:before="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四、按照</w:t>
      </w:r>
      <w:r>
        <w:rPr>
          <w:rFonts w:ascii="FangSong" w:hAnsi="FangSong" w:eastAsia="FangSong" w:cs="FangSong"/>
          <w:sz w:val="30"/>
          <w:szCs w:val="30"/>
          <w:spacing w:val="-55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"双随机、一公开</w:t>
      </w:r>
      <w:r>
        <w:rPr>
          <w:rFonts w:ascii="FangSong" w:hAnsi="FangSong" w:eastAsia="FangSong" w:cs="FangSong"/>
          <w:sz w:val="30"/>
          <w:szCs w:val="30"/>
          <w:spacing w:val="-73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"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的规定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,对随机抽查的企业进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行执法监管,对在抽查检查中通过登记的住所或者经营场所无法</w:t>
      </w:r>
    </w:p>
    <w:p>
      <w:pPr>
        <w:ind w:firstLine="49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联系的企业</w:t>
      </w:r>
      <w:r>
        <w:rPr>
          <w:rFonts w:ascii="FangSong" w:hAnsi="FangSong" w:eastAsia="FangSong" w:cs="FangSong"/>
          <w:sz w:val="30"/>
          <w:szCs w:val="30"/>
          <w:spacing w:val="-57"/>
        </w:rPr>
        <w:t> </w:t>
      </w:r>
      <w:r>
        <w:rPr>
          <w:rFonts w:ascii="FangSong" w:hAnsi="FangSong" w:eastAsia="FangSong" w:cs="FangSong"/>
          <w:sz w:val="30"/>
          <w:szCs w:val="30"/>
          <w:spacing w:val="26"/>
        </w:rPr>
        <w:t>,执法检查人员依法予以调查.</w:t>
      </w:r>
    </w:p>
    <w:p>
      <w:pPr>
        <w:ind w:left="49" w:firstLine="650"/>
        <w:spacing w:before="181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w w:val="101"/>
        </w:rPr>
        <w:t>各所队在执法监督检查中发现上述问题,应按照相关法律法</w:t>
      </w:r>
      <w:r>
        <w:rPr>
          <w:rFonts w:ascii="FangSong" w:hAnsi="FangSong" w:eastAsia="FangSong" w:cs="FangSong"/>
          <w:sz w:val="30"/>
          <w:szCs w:val="30"/>
          <w:spacing w:val="3"/>
        </w:rPr>
        <w:t>  </w:t>
      </w:r>
      <w:r>
        <w:rPr>
          <w:rFonts w:ascii="FangSong" w:hAnsi="FangSong" w:eastAsia="FangSong" w:cs="FangSong"/>
          <w:sz w:val="30"/>
          <w:szCs w:val="30"/>
          <w:spacing w:val="18"/>
        </w:rPr>
        <w:t>规和《企业经营异常名录管理暂行办法》的相关规定予以查处。</w:t>
      </w:r>
    </w:p>
    <w:p>
      <w:pPr>
        <w:ind w:firstLine="699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3765592</wp:posOffset>
            </wp:positionH>
            <wp:positionV relativeFrom="paragraph">
              <wp:posOffset>154349</wp:posOffset>
            </wp:positionV>
            <wp:extent cx="1492222" cy="146046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222" cy="146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2"/>
        </w:rPr>
        <w:t>附件</w:t>
      </w:r>
      <w:r>
        <w:rPr>
          <w:rFonts w:ascii="FangSong" w:hAnsi="FangSong" w:eastAsia="FangSong" w:cs="FangSong"/>
          <w:sz w:val="30"/>
          <w:szCs w:val="30"/>
          <w:spacing w:val="-59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:</w:t>
      </w:r>
      <w:r>
        <w:rPr>
          <w:rFonts w:ascii="FangSong" w:hAnsi="FangSong" w:eastAsia="FangSong" w:cs="FangSong"/>
          <w:sz w:val="30"/>
          <w:szCs w:val="30"/>
          <w:spacing w:val="5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新设立企业地址风险排查表及反馈表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571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潢川县市场监督管理局</w:t>
      </w:r>
    </w:p>
    <w:p>
      <w:pPr>
        <w:ind w:firstLine="6110"/>
        <w:spacing w:before="19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2021</w:t>
      </w:r>
      <w:r>
        <w:rPr>
          <w:rFonts w:ascii="FangSong" w:hAnsi="FangSong" w:eastAsia="FangSong" w:cs="FangSong"/>
          <w:sz w:val="30"/>
          <w:szCs w:val="30"/>
          <w:spacing w:val="-65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年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11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月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8</w:t>
      </w:r>
      <w:r>
        <w:rPr>
          <w:rFonts w:ascii="FangSong" w:hAnsi="FangSong" w:eastAsia="FangSong" w:cs="FangSong"/>
          <w:sz w:val="30"/>
          <w:szCs w:val="30"/>
          <w:spacing w:val="-13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日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spacing w:before="1" w:line="30" w:lineRule="exact"/>
        <w:textAlignment w:val="center"/>
        <w:rPr/>
      </w:pPr>
      <w:r>
        <w:drawing>
          <wp:inline distT="0" distB="0" distL="0" distR="0">
            <wp:extent cx="5638797" cy="1905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797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9"/>
        <w:spacing w:before="201" w:line="225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u w:val="single" w:color="auto"/>
          <w:spacing w:val="-24"/>
        </w:rPr>
        <w:t>潢川县市场监督管理局办公室</w:t>
      </w:r>
      <w:r>
        <w:rPr>
          <w:rFonts w:ascii="FangSong" w:hAnsi="FangSong" w:eastAsia="FangSong" w:cs="FangSong"/>
          <w:sz w:val="36"/>
          <w:szCs w:val="36"/>
          <w:u w:val="single" w:color="auto"/>
          <w:spacing w:val="5"/>
        </w:rPr>
        <w:t>         </w:t>
      </w:r>
      <w:r>
        <w:rPr>
          <w:rFonts w:ascii="FangSong" w:hAnsi="FangSong" w:eastAsia="FangSong" w:cs="FangSong"/>
          <w:sz w:val="36"/>
          <w:szCs w:val="36"/>
          <w:u w:val="single" w:color="auto"/>
          <w:spacing w:val="-24"/>
        </w:rPr>
        <w:t>2021年11月8日印发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4439"/>
        <w:spacing w:before="98" w:line="17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2</w:t>
      </w:r>
    </w:p>
    <w:sectPr>
      <w:pgSz w:w="12410" w:h="16950"/>
      <w:pgMar w:top="1440" w:right="1749" w:bottom="0" w:left="1679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2022-03-18T14:46:37</vt:filetime>
  </op:property>
</op:Properties>
</file>