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潢川县文化广电和旅游局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</w:t>
      </w:r>
      <w:r>
        <w:rPr>
          <w:rFonts w:hint="eastAsia"/>
          <w:sz w:val="32"/>
          <w:szCs w:val="32"/>
          <w:lang w:val="en-US" w:eastAsia="zh-CN"/>
        </w:rPr>
        <w:t>印发《潢川县文化市场免予处罚清单》</w:t>
      </w:r>
      <w:r>
        <w:rPr>
          <w:rFonts w:hint="eastAsia"/>
          <w:sz w:val="32"/>
          <w:szCs w:val="32"/>
          <w:lang w:eastAsia="zh-CN"/>
        </w:rPr>
        <w:t>的通知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县文化市场综合行政执法大队，机关各有关股室：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深入贯彻落实国务院《优化营商环境条例》，探索实施包容审慎监管，深入打造公平透明的法治化营商环境，本着处罚教育相结合的原则，依据《中华人民共和和行政处罚法》相关规定，对违法行为轻微并及时纠正，没有造成危害后果的，不予行政处罚，请结合实际抓好贯彻落实。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2021年2月9日</w:t>
      </w: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</w:pPr>
    </w:p>
    <w:p>
      <w:pPr>
        <w:spacing w:before="150" w:line="187" w:lineRule="auto"/>
        <w:ind w:firstLine="2225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10"/>
          <w:sz w:val="35"/>
          <w:szCs w:val="35"/>
          <w:lang w:eastAsia="zh-CN"/>
        </w:rPr>
        <w:t>潢川县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>文化市场免予处罚清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单</w:t>
      </w:r>
    </w:p>
    <w:p>
      <w:pPr>
        <w:spacing w:line="4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15"/>
        <w:gridCol w:w="3644"/>
        <w:gridCol w:w="1787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0" w:type="dxa"/>
            <w:vAlign w:val="top"/>
          </w:tcPr>
          <w:p>
            <w:pPr>
              <w:spacing w:before="183" w:line="231" w:lineRule="auto"/>
              <w:ind w:firstLine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1615" w:type="dxa"/>
            <w:vAlign w:val="top"/>
          </w:tcPr>
          <w:p>
            <w:pPr>
              <w:spacing w:before="183" w:line="230" w:lineRule="auto"/>
              <w:ind w:firstLine="1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处罚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事项名称</w:t>
            </w:r>
          </w:p>
        </w:tc>
        <w:tc>
          <w:tcPr>
            <w:tcW w:w="3644" w:type="dxa"/>
            <w:vAlign w:val="top"/>
          </w:tcPr>
          <w:p>
            <w:pPr>
              <w:spacing w:before="183" w:line="230" w:lineRule="auto"/>
              <w:ind w:firstLine="14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787" w:type="dxa"/>
            <w:vAlign w:val="top"/>
          </w:tcPr>
          <w:p>
            <w:pPr>
              <w:spacing w:before="183" w:line="230" w:lineRule="auto"/>
              <w:ind w:firstLine="2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免予处罚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情形</w:t>
            </w:r>
          </w:p>
        </w:tc>
        <w:tc>
          <w:tcPr>
            <w:tcW w:w="740" w:type="dxa"/>
            <w:vAlign w:val="top"/>
          </w:tcPr>
          <w:p>
            <w:pPr>
              <w:spacing w:before="183" w:line="230" w:lineRule="auto"/>
              <w:ind w:firstLine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7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firstLine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97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对未悬挂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《网络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文化经营许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的行政处罚</w:t>
            </w:r>
          </w:p>
        </w:tc>
        <w:tc>
          <w:tcPr>
            <w:tcW w:w="3644" w:type="dxa"/>
            <w:vAlign w:val="top"/>
          </w:tcPr>
          <w:p>
            <w:pPr>
              <w:spacing w:before="53" w:line="288" w:lineRule="auto"/>
              <w:ind w:left="114" w:right="105" w:firstLine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《互联网上网服务营业场所管理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例》</w:t>
            </w:r>
          </w:p>
          <w:p>
            <w:pPr>
              <w:spacing w:before="2" w:line="278" w:lineRule="auto"/>
              <w:ind w:left="111" w:right="105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第三十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一条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互联网上网服务营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业场所经营单位违反本条例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的规定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有下列行为之一的，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文化行政部门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给予警告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可以并处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15000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元以下的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罚款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情节严重的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责令停业整顿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直至吊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销《网络文化经营许可证》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:</w:t>
            </w:r>
          </w:p>
          <w:p>
            <w:pPr>
              <w:spacing w:before="11" w:line="265" w:lineRule="auto"/>
              <w:ind w:left="112" w:right="103" w:firstLine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（五）未悬挂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《网络文化经营许可证》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8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责令改正且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能在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规定期限内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改正的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7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firstLine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对 互 联 网 文 化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单位未在其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站 主 页 的 显 著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位置标明文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行政部门颁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网络文化经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营许可证》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编号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或者备案编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的行政处罚</w:t>
            </w:r>
          </w:p>
        </w:tc>
        <w:tc>
          <w:tcPr>
            <w:tcW w:w="3644" w:type="dxa"/>
            <w:vAlign w:val="top"/>
          </w:tcPr>
          <w:p>
            <w:pPr>
              <w:spacing w:before="54" w:line="228" w:lineRule="auto"/>
              <w:ind w:firstLine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《互联网文化管理暂行规定》</w:t>
            </w:r>
          </w:p>
          <w:p>
            <w:pPr>
              <w:spacing w:before="64" w:line="288" w:lineRule="auto"/>
              <w:ind w:left="114" w:right="33" w:firstLine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第二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十三条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经营性互联网文化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单位违反本规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定第十二条的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由县级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以上人民政府文化行政部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门或者文化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市场综合执法机构责令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限期改正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可根据情节轻重处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10000 元以下罚款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。</w:t>
            </w:r>
          </w:p>
          <w:p>
            <w:pPr>
              <w:spacing w:before="3" w:line="279" w:lineRule="auto"/>
              <w:ind w:left="111" w:right="12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第十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二条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互联网文化单位应当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在其网站主页的显著位置标明文化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政部门颁发的《网络文化经营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许可证》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编号或者备案编号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标明国务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院信息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产业主管部门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或者省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自治区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直辖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市电信管理机构颁发的经营许可证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号或者备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案编号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8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责令改正且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能在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规定期限内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改正的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74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firstLine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92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对娱乐场所未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在显著位置悬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挂娱乐经营许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可证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未成年人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禁入或者限入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标 志 的 行 政 处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罚</w:t>
            </w:r>
          </w:p>
        </w:tc>
        <w:tc>
          <w:tcPr>
            <w:tcW w:w="3644" w:type="dxa"/>
            <w:vAlign w:val="top"/>
          </w:tcPr>
          <w:p>
            <w:pPr>
              <w:spacing w:before="55" w:line="228" w:lineRule="auto"/>
              <w:ind w:firstLine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《娱乐场所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管理办法》</w:t>
            </w:r>
          </w:p>
          <w:p>
            <w:pPr>
              <w:spacing w:before="64" w:line="288" w:lineRule="auto"/>
              <w:ind w:left="113" w:right="105" w:firstLine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三十三条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娱乐场所违反本办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法第二十四条规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由县级以上人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民政府文化主管部门责令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改正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予以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警告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3" w:line="272" w:lineRule="auto"/>
              <w:ind w:left="100" w:right="105"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二十四条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娱乐场所应当在显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著位置悬挂娱乐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经营许可证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未成年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人禁入或者限入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标志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标志应当注明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12318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”文化市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场举报电话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8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责令改正且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能在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规定期限内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改正的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74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firstLine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15" w:type="dxa"/>
            <w:vAlign w:val="top"/>
          </w:tcPr>
          <w:p>
            <w:pPr>
              <w:spacing w:before="57" w:line="278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对旅行社及其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分社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服务网点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未悬挂旅行社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业务经营许可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证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备案登记证</w:t>
            </w:r>
          </w:p>
        </w:tc>
        <w:tc>
          <w:tcPr>
            <w:tcW w:w="3644" w:type="dxa"/>
            <w:vAlign w:val="top"/>
          </w:tcPr>
          <w:p>
            <w:pPr>
              <w:spacing w:before="56" w:line="228" w:lineRule="auto"/>
              <w:ind w:firstLine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《旅行社条例实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施细则》</w:t>
            </w:r>
          </w:p>
          <w:p>
            <w:pPr>
              <w:spacing w:before="65" w:line="273" w:lineRule="auto"/>
              <w:ind w:left="112" w:right="105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第五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十七条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违反本实施细则第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十二条第三款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二十三条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第二十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六条的规定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擅自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引进外商投资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立服务网点未在规定期限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内备案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或</w:t>
            </w:r>
          </w:p>
        </w:tc>
        <w:tc>
          <w:tcPr>
            <w:tcW w:w="1787" w:type="dxa"/>
            <w:vAlign w:val="top"/>
          </w:tcPr>
          <w:p>
            <w:pPr>
              <w:spacing w:before="213" w:line="294" w:lineRule="auto"/>
              <w:ind w:left="118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责令改正且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能在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规定期限内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改正的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6" w:h="16839"/>
          <w:pgMar w:top="1701" w:right="1536" w:bottom="1474" w:left="1701" w:header="0" w:footer="829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15"/>
        <w:gridCol w:w="3644"/>
        <w:gridCol w:w="1787"/>
        <w:gridCol w:w="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56" w:line="228" w:lineRule="auto"/>
              <w:ind w:firstLine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明的行政处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罚</w:t>
            </w:r>
          </w:p>
        </w:tc>
        <w:tc>
          <w:tcPr>
            <w:tcW w:w="3644" w:type="dxa"/>
            <w:vAlign w:val="top"/>
          </w:tcPr>
          <w:p>
            <w:pPr>
              <w:spacing w:before="56" w:line="288" w:lineRule="auto"/>
              <w:ind w:left="111" w:right="3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者旅行社及其分社、服务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网点未悬挂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旅行社业务经营许可证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备案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登记证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明的，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由县级以上旅游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行政管理部门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责令改正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可以处 1 万元以下的罚款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。</w:t>
            </w:r>
          </w:p>
          <w:p>
            <w:pPr>
              <w:spacing w:before="1" w:line="278" w:lineRule="auto"/>
              <w:ind w:left="112" w:right="105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第二十六条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旅行社及其分社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服务网点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应当将《旅行社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业务经营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许可证》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《旅行社分社备案登记证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明》或者《旅行社服务网点备案登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证明》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与营业执照一起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悬挂在经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营场所的显要位置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firstLine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对设立从事艺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术 品 经 营 活 动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的经营单位或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者其他经营单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位 增 设 艺 术 品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经营业务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未依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法到文化行政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部 门 备 案 的 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政处罚</w:t>
            </w:r>
          </w:p>
        </w:tc>
        <w:tc>
          <w:tcPr>
            <w:tcW w:w="3644" w:type="dxa"/>
            <w:vAlign w:val="top"/>
          </w:tcPr>
          <w:p>
            <w:pPr>
              <w:spacing w:before="53" w:line="228" w:lineRule="auto"/>
              <w:ind w:firstLine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《艺术品经营管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理办法》</w:t>
            </w:r>
          </w:p>
          <w:p>
            <w:pPr>
              <w:spacing w:before="64" w:line="288" w:lineRule="auto"/>
              <w:ind w:left="113" w:right="105" w:firstLine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十九条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违反本办法第五条规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由县级以上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人民政府文化行政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部门或者依法授权的文化市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场综合执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法机构责令改正，并可根据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情节轻重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处 10000 元以下罚款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>。</w:t>
            </w:r>
          </w:p>
          <w:p>
            <w:pPr>
              <w:spacing w:line="288" w:lineRule="auto"/>
              <w:ind w:left="111" w:right="105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五条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设立从事艺术品经营活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动的经营单位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应当到其住所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地县级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以上人民政府工商行政管理部门申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营业执照，并在领取营业执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照之日起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15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日内，到其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住所地县级以上人民政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府文化行政部门备案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  <w:p>
            <w:pPr>
              <w:spacing w:line="258" w:lineRule="auto"/>
              <w:ind w:left="114" w:right="105" w:firstLine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其他经营单位增设艺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术品经营业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务的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应当按前款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办理备案手续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8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责令改正且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能在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规定期限内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改正的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firstLine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11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对旅行社未将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>安 全 信 息 卡 交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由旅游者或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未告知旅游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0"/>
                <w:szCs w:val="20"/>
              </w:rPr>
              <w:t xml:space="preserve">相 关 信 息 的 </w:t>
            </w:r>
            <w:r>
              <w:rPr>
                <w:rFonts w:ascii="宋体" w:hAnsi="宋体" w:eastAsia="宋体" w:cs="宋体"/>
                <w:spacing w:val="14"/>
                <w:w w:val="81"/>
                <w:sz w:val="20"/>
                <w:szCs w:val="20"/>
              </w:rPr>
              <w:t>行</w:t>
            </w:r>
          </w:p>
          <w:p>
            <w:pPr>
              <w:spacing w:line="229" w:lineRule="auto"/>
              <w:ind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政处罚</w:t>
            </w:r>
          </w:p>
        </w:tc>
        <w:tc>
          <w:tcPr>
            <w:tcW w:w="3644" w:type="dxa"/>
            <w:vAlign w:val="top"/>
          </w:tcPr>
          <w:p>
            <w:pPr>
              <w:spacing w:before="54" w:line="228" w:lineRule="auto"/>
              <w:ind w:firstLine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《旅游安全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管理办法》</w:t>
            </w:r>
          </w:p>
          <w:p>
            <w:pPr>
              <w:spacing w:before="64" w:line="288" w:lineRule="auto"/>
              <w:ind w:left="112" w:right="48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三十五条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旅行社违反本办法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第十二条的规定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不按要求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制作安全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信息卡，未将安全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信息卡交由旅游者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或者未告知旅游者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相关信息的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由旅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游主管部门给予警告，可并处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2000 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以下罚款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情节严重的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2000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元以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10000 元以下罚款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。</w:t>
            </w:r>
          </w:p>
          <w:p>
            <w:pPr>
              <w:spacing w:line="228" w:lineRule="auto"/>
              <w:ind w:firstLine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第十二条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旅行社组织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出境旅</w:t>
            </w:r>
          </w:p>
          <w:p>
            <w:pPr>
              <w:spacing w:before="64" w:line="229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游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应当制作安全信息卡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  <w:p>
            <w:pPr>
              <w:spacing w:before="61" w:line="294" w:lineRule="auto"/>
              <w:ind w:left="110" w:right="105"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安全信息卡应当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包括旅游者姓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名、出境证件号码和国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以及紧急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情况下的联系人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联系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方式等信息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使用中文和目的地官方语言（或者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填写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  <w:tc>
          <w:tcPr>
            <w:tcW w:w="17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违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规</w:t>
            </w:r>
          </w:p>
          <w:p>
            <w:pPr>
              <w:spacing w:before="65" w:line="288" w:lineRule="auto"/>
              <w:ind w:left="113" w:right="106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且能当场将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全信息卡交由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旅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游者并告知旅</w:t>
            </w:r>
          </w:p>
          <w:p>
            <w:pPr>
              <w:spacing w:line="228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游者相关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信息的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2" w:line="217" w:lineRule="auto"/>
        <w:rPr>
          <w:rFonts w:ascii="仿宋" w:hAnsi="仿宋" w:eastAsia="仿宋" w:cs="仿宋"/>
          <w:sz w:val="28"/>
          <w:szCs w:val="28"/>
        </w:rPr>
      </w:pPr>
    </w:p>
    <w:sectPr>
      <w:footerReference r:id="rId7" w:type="default"/>
      <w:pgSz w:w="11906" w:h="16839"/>
      <w:pgMar w:top="400" w:right="1336" w:bottom="40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83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pacing w:val="-1"/>
        <w:sz w:val="28"/>
        <w:szCs w:val="28"/>
      </w:rPr>
      <w:t>3</w:t>
    </w:r>
    <w:r>
      <w:rPr>
        <w:rFonts w:ascii="宋体" w:hAnsi="宋体" w:eastAsia="宋体" w:cs="宋体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046B3E"/>
    <w:rsid w:val="43F44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2022-02-21T08:47:00Z</dcterms:created>
  <dc:creator>Administrator</dc:creator>
  <cp:lastModifiedBy>Administrator</cp:lastModifiedBy>
  <dcterms:modified xsi:type="dcterms:W3CDTF">2022-03-18T07:52:00Z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2022-02-21T16:33:29Z</vt:filetime>
  </property>
  <property fmtid="{D5CDD505-2E9C-101B-9397-08002B2CF9AE}" pid="4" name="KSOProductBuildVer">
    <vt:lpwstr>2052-11.1.0.11365</vt:lpwstr>
  </property>
  <property fmtid="{D5CDD505-2E9C-101B-9397-08002B2CF9AE}" pid="5" name="ICV">
    <vt:lpwstr>2508100AA7AD4A28A5A67C3C9D2F795A</vt:lpwstr>
  </property>
</Properties>
</file>