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附件2</w:t>
      </w:r>
    </w:p>
    <w:p>
      <w:pPr>
        <w:widowControl/>
        <w:wordWrap w:val="0"/>
        <w:spacing w:line="6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2"/>
          <w:szCs w:val="44"/>
        </w:rPr>
      </w:pPr>
    </w:p>
    <w:p>
      <w:pPr>
        <w:widowControl/>
        <w:wordWrap w:val="0"/>
        <w:spacing w:line="6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2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2"/>
          <w:szCs w:val="44"/>
        </w:rPr>
        <w:t>信阳市人民政府办公室</w:t>
      </w:r>
    </w:p>
    <w:p>
      <w:pPr>
        <w:widowControl/>
        <w:wordWrap w:val="0"/>
        <w:spacing w:line="6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2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2"/>
          <w:szCs w:val="44"/>
        </w:rPr>
        <w:t>关于贯彻落实豫政办〔2015〕139号文件精神</w:t>
      </w:r>
    </w:p>
    <w:p>
      <w:pPr>
        <w:widowControl/>
        <w:wordWrap w:val="0"/>
        <w:spacing w:line="6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2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2"/>
          <w:szCs w:val="44"/>
        </w:rPr>
        <w:t>促进农民进城购房扩大住房消费的通知</w:t>
      </w:r>
    </w:p>
    <w:p>
      <w:pPr>
        <w:widowControl/>
        <w:wordWrap w:val="0"/>
        <w:spacing w:line="375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wenhao"/>
    </w:p>
    <w:p>
      <w:pPr>
        <w:widowControl/>
        <w:wordWrap w:val="0"/>
        <w:spacing w:line="375" w:lineRule="atLeast"/>
        <w:jc w:val="center"/>
        <w:rPr>
          <w:rFonts w:hint="eastAsia" w:ascii="仿宋_GB2312" w:hAnsi="黑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信政办〔2016〕11号</w:t>
      </w:r>
      <w:bookmarkEnd w:id="0"/>
    </w:p>
    <w:p>
      <w:pPr>
        <w:widowControl/>
        <w:wordWrap w:val="0"/>
        <w:spacing w:line="375" w:lineRule="atLeast"/>
        <w:ind w:firstLine="2380" w:firstLineChars="85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bookmarkStart w:id="1" w:name="mainsent"/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各县、区人民政府，各管理区、开发区，市政府有关部门：</w:t>
      </w:r>
      <w:bookmarkEnd w:id="1"/>
    </w:p>
    <w:p>
      <w:pPr>
        <w:widowControl/>
        <w:spacing w:line="600" w:lineRule="exact"/>
        <w:ind w:firstLine="720" w:firstLineChars="225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为贯彻落实好《河南省人民政府办公厅关于促进农民进城购房扩大住房消费的意见》（豫政办〔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2015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139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号）精神，促进农民进城购房，扩大住房消费，科学推进以人为核心的新型城镇化，现就有关事宜通知如下：</w:t>
      </w:r>
    </w:p>
    <w:p>
      <w:pPr>
        <w:widowControl/>
        <w:spacing w:line="600" w:lineRule="exact"/>
        <w:ind w:firstLine="720" w:firstLineChars="225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一、提高认识。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促进农民进城购房，是化解房地产库存，加快农民工市民化，扩大有效需求的重要措施，也是加快新型城镇化进程的有效手段。各地、各有关部门要深刻认识做好此项工作的重要意义，切实把思想统一到省委、省政府和市委、市政府的决策部署上来，精心组织，大力落实，积极推进农民进城购房工作。</w:t>
      </w:r>
    </w:p>
    <w:p>
      <w:pPr>
        <w:widowControl/>
        <w:spacing w:line="600" w:lineRule="exact"/>
        <w:ind w:firstLine="720" w:firstLineChars="225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二、强化服务。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各县（区）、各管理区（开发区）、各有关部门要进一步加强宣传引导，营造促进农民进城购房、扩大住房消费的浓厚氛围。要开通“绿色”通道，制定便民措施，简化办事流程，提高工作效率，为农民进城购房提供及时、便捷、高效的服务。要进一步加大小产权房整治力度，杜绝违法建设，维护群众合法权益和房地产市场秩序。</w:t>
      </w:r>
    </w:p>
    <w:p>
      <w:pPr>
        <w:widowControl/>
        <w:spacing w:line="600" w:lineRule="exact"/>
        <w:ind w:firstLine="720" w:firstLineChars="225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三、兑现政策。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各县（区）、各管理区（开发区）、各有关部门要认真落实《河南省人民政府办公厅关于促进农民进城购房扩大住房消费的意见》，积极做好相关工作。金融部门要切实提高农民进城购房的金融服务效率，加大对农民进城购买普通自住住房的信贷支持力度。公积金部门要进一步加强宣传引导，帮助农民工全面了解住房公积金政策，鼓励引导农民工缴存公积金。支持农民工利用住房公积金贷款购买普通商品自住住房，改善住房条件，扩大住房消费。工商、税务、卫生计生、环境保护、教育、公安等部门要在职能范围内做好相关工作。</w:t>
      </w:r>
    </w:p>
    <w:p>
      <w:pPr>
        <w:spacing w:line="600" w:lineRule="exact"/>
        <w:ind w:firstLine="720" w:firstLineChars="225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实施财政补贴政策，自本通知下发之日起，凡农民在中心城区购买首套已办理预（销）售许可证的普通商品住房，市财政给予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/</w:t>
      </w:r>
      <w:r>
        <w:rPr>
          <w:rFonts w:hint="eastAsia" w:ascii="仿宋_GB2312" w:eastAsia="方正仿宋_GBK" w:cs="宋体"/>
          <w:color w:val="000000"/>
          <w:kern w:val="0"/>
          <w:sz w:val="32"/>
          <w:szCs w:val="32"/>
        </w:rPr>
        <w:t>㎡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的购房补贴。购房补贴资金由市财政部门统筹安排，房管部门负责发放，审计部门负责监督审计。市财政部门和市房管部门负责制定实施细则。各县（区）、各管理区（开发区）农民进城购房补贴标准由各辖区负责制定。</w:t>
      </w:r>
    </w:p>
    <w:p>
      <w:pPr>
        <w:spacing w:line="600" w:lineRule="exact"/>
        <w:ind w:firstLine="720" w:firstLineChars="225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四、加强督查。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市政府对各县（区）、各管理区（开发区）、各有关部门落实《河南省人民政府办公厅关于促进农民进城购房扩大住房消费的意见》情况进行督查，对工作力度大、进展情况好的进行通报表彰；对重视程度不够、效果差的在全市进行通报批评；对棚架政策、落实不力的，按懒政、怠政依规依纪进行处理。</w:t>
      </w:r>
    </w:p>
    <w:p>
      <w:pPr>
        <w:widowControl/>
        <w:spacing w:line="600" w:lineRule="exact"/>
        <w:ind w:right="320"/>
        <w:jc w:val="righ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right="320"/>
        <w:jc w:val="righ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right="320"/>
        <w:jc w:val="righ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right="320"/>
        <w:jc w:val="righ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right="26" w:firstLine="4480" w:firstLineChars="14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信阳市人民政府办公室</w:t>
      </w:r>
    </w:p>
    <w:p>
      <w:pPr>
        <w:widowControl/>
        <w:spacing w:line="600" w:lineRule="exact"/>
        <w:ind w:right="26" w:firstLine="5120" w:firstLineChars="16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2016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14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日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pacing w:line="590" w:lineRule="exact"/>
        <w:ind w:right="640"/>
        <w:contextualSpacing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3"/>
        <w:tblW w:w="87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72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潢川县人民政府办公室           2016年7月8日印发</w:t>
            </w:r>
          </w:p>
        </w:tc>
      </w:tr>
    </w:tbl>
    <w:p>
      <w:pPr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22C5"/>
    <w:rsid w:val="724822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2016-07-25T02:59:00Z</dcterms:created>
  <dc:creator>Administrator</dc:creator>
  <cp:lastModifiedBy>Administrator</cp:lastModifiedBy>
  <dcterms:modified xsi:type="dcterms:W3CDTF">2016-07-25T02:59:45Z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