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left"/>
        <w:rPr>
          <w:rFonts w:ascii="仿宋" w:hAnsi="仿宋" w:eastAsia="仿宋"/>
          <w:color w:val="000000"/>
          <w:sz w:val="32"/>
          <w:szCs w:val="32"/>
        </w:rPr>
      </w:pPr>
      <w:r>
        <w:rPr>
          <w:rFonts w:hint="eastAsia" w:ascii="仿宋" w:hAnsi="仿宋" w:eastAsia="仿宋"/>
          <w:color w:val="000000"/>
          <w:sz w:val="32"/>
          <w:szCs w:val="32"/>
        </w:rPr>
        <w:t>附件</w:t>
      </w:r>
      <w:r>
        <w:rPr>
          <w:rFonts w:ascii="仿宋" w:hAnsi="仿宋" w:eastAsia="仿宋"/>
          <w:color w:val="000000"/>
          <w:sz w:val="32"/>
          <w:szCs w:val="32"/>
        </w:rPr>
        <w:t>2</w:t>
      </w:r>
    </w:p>
    <w:p>
      <w:pPr>
        <w:adjustRightInd w:val="0"/>
        <w:snapToGrid w:val="0"/>
        <w:jc w:val="center"/>
        <w:rPr>
          <w:rFonts w:ascii="方正小标宋简体" w:hAnsi="黑体" w:eastAsia="方正小标宋简体" w:cs="宋体"/>
          <w:bCs/>
          <w:color w:val="000000"/>
          <w:kern w:val="0"/>
          <w:sz w:val="44"/>
          <w:szCs w:val="44"/>
        </w:rPr>
      </w:pPr>
      <w:r>
        <w:rPr>
          <w:rFonts w:hint="eastAsia" w:ascii="方正小标宋简体" w:hAnsi="仿宋" w:eastAsia="方正小标宋简体"/>
          <w:color w:val="000000"/>
          <w:kern w:val="0"/>
          <w:sz w:val="44"/>
          <w:szCs w:val="44"/>
        </w:rPr>
        <w:t>县直相关单位</w:t>
      </w:r>
      <w:r>
        <w:rPr>
          <w:rFonts w:hint="eastAsia" w:ascii="方正小标宋简体" w:hAnsi="黑体" w:eastAsia="方正小标宋简体" w:cs="宋体"/>
          <w:bCs/>
          <w:color w:val="000000"/>
          <w:kern w:val="0"/>
          <w:sz w:val="44"/>
          <w:szCs w:val="44"/>
        </w:rPr>
        <w:t>创建义务教育发展基本均衡县工作情况考评表</w:t>
      </w:r>
    </w:p>
    <w:p>
      <w:pPr>
        <w:adjustRightInd w:val="0"/>
        <w:snapToGrid w:val="0"/>
        <w:jc w:val="center"/>
        <w:rPr>
          <w:rFonts w:ascii="方正小标宋简体" w:hAnsi="黑体" w:eastAsia="方正小标宋简体" w:cs="宋体"/>
          <w:bCs/>
          <w:color w:val="000000"/>
          <w:kern w:val="0"/>
          <w:sz w:val="44"/>
          <w:szCs w:val="44"/>
        </w:rPr>
      </w:pPr>
    </w:p>
    <w:p>
      <w:pPr>
        <w:adjustRightInd w:val="0"/>
        <w:snapToGrid w:val="0"/>
        <w:spacing w:afterLines="60"/>
        <w:rPr>
          <w:rFonts w:ascii="方正小标宋简体" w:hAnsi="仿宋" w:eastAsia="方正小标宋简体"/>
          <w:color w:val="000000"/>
          <w:kern w:val="0"/>
          <w:sz w:val="44"/>
          <w:szCs w:val="44"/>
        </w:rPr>
      </w:pPr>
      <w:r>
        <w:rPr>
          <w:rFonts w:hint="eastAsia" w:ascii="仿宋" w:hAnsi="仿宋" w:eastAsia="仿宋" w:cs="仿宋"/>
          <w:bCs/>
          <w:color w:val="000000"/>
          <w:kern w:val="0"/>
          <w:sz w:val="28"/>
          <w:szCs w:val="28"/>
        </w:rPr>
        <w:t>考评乡镇（办事处）：</w:t>
      </w:r>
      <w:r>
        <w:rPr>
          <w:rFonts w:ascii="仿宋" w:hAnsi="仿宋" w:eastAsia="仿宋" w:cs="仿宋"/>
          <w:bCs/>
          <w:color w:val="000000"/>
          <w:kern w:val="0"/>
          <w:sz w:val="28"/>
          <w:szCs w:val="28"/>
          <w:u w:val="single"/>
        </w:rPr>
        <w:t xml:space="preserve">                     </w:t>
      </w:r>
      <w:r>
        <w:rPr>
          <w:rFonts w:ascii="仿宋" w:hAnsi="仿宋" w:eastAsia="仿宋" w:cs="仿宋"/>
          <w:bCs/>
          <w:color w:val="000000"/>
          <w:kern w:val="0"/>
          <w:sz w:val="28"/>
          <w:szCs w:val="28"/>
        </w:rPr>
        <w:t xml:space="preserve">  </w:t>
      </w:r>
      <w:r>
        <w:rPr>
          <w:rFonts w:hint="eastAsia" w:ascii="仿宋" w:hAnsi="仿宋" w:eastAsia="仿宋" w:cs="仿宋"/>
          <w:bCs/>
          <w:color w:val="000000"/>
          <w:kern w:val="0"/>
          <w:sz w:val="28"/>
          <w:szCs w:val="28"/>
        </w:rPr>
        <w:t>考评得分：</w:t>
      </w:r>
      <w:r>
        <w:rPr>
          <w:rFonts w:ascii="仿宋" w:hAnsi="仿宋" w:eastAsia="仿宋" w:cs="仿宋"/>
          <w:bCs/>
          <w:color w:val="000000"/>
          <w:kern w:val="0"/>
          <w:sz w:val="28"/>
          <w:szCs w:val="28"/>
          <w:u w:val="single"/>
        </w:rPr>
        <w:t xml:space="preserve">        </w:t>
      </w:r>
    </w:p>
    <w:tbl>
      <w:tblPr>
        <w:tblStyle w:val="3"/>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95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951" w:type="dxa"/>
            <w:vAlign w:val="center"/>
          </w:tcPr>
          <w:p>
            <w:pPr>
              <w:spacing w:line="400" w:lineRule="exact"/>
              <w:jc w:val="center"/>
              <w:rPr>
                <w:rFonts w:ascii="仿宋" w:hAnsi="仿宋" w:eastAsia="仿宋"/>
                <w:b/>
                <w:color w:val="000000"/>
                <w:sz w:val="23"/>
                <w:szCs w:val="21"/>
              </w:rPr>
            </w:pPr>
            <w:r>
              <w:rPr>
                <w:rFonts w:hint="eastAsia" w:ascii="仿宋" w:hAnsi="仿宋" w:eastAsia="仿宋"/>
                <w:b/>
                <w:color w:val="000000"/>
                <w:sz w:val="23"/>
                <w:szCs w:val="21"/>
              </w:rPr>
              <w:t>考核项目</w:t>
            </w:r>
          </w:p>
        </w:tc>
        <w:tc>
          <w:tcPr>
            <w:tcW w:w="5950" w:type="dxa"/>
            <w:vAlign w:val="center"/>
          </w:tcPr>
          <w:p>
            <w:pPr>
              <w:spacing w:line="400" w:lineRule="exact"/>
              <w:jc w:val="center"/>
              <w:rPr>
                <w:rFonts w:ascii="仿宋" w:hAnsi="仿宋" w:eastAsia="仿宋"/>
                <w:b/>
                <w:color w:val="000000"/>
                <w:sz w:val="23"/>
                <w:szCs w:val="21"/>
              </w:rPr>
            </w:pPr>
            <w:r>
              <w:rPr>
                <w:rFonts w:hint="eastAsia" w:ascii="仿宋" w:hAnsi="仿宋" w:eastAsia="仿宋"/>
                <w:b/>
                <w:color w:val="000000"/>
                <w:sz w:val="23"/>
                <w:szCs w:val="21"/>
              </w:rPr>
              <w:t>考</w:t>
            </w:r>
            <w:r>
              <w:rPr>
                <w:rFonts w:ascii="仿宋" w:hAnsi="仿宋" w:eastAsia="仿宋"/>
                <w:b/>
                <w:color w:val="000000"/>
                <w:sz w:val="23"/>
                <w:szCs w:val="21"/>
              </w:rPr>
              <w:t xml:space="preserve"> </w:t>
            </w:r>
            <w:r>
              <w:rPr>
                <w:rFonts w:hint="eastAsia" w:ascii="仿宋" w:hAnsi="仿宋" w:eastAsia="仿宋"/>
                <w:b/>
                <w:color w:val="000000"/>
                <w:sz w:val="23"/>
                <w:szCs w:val="21"/>
              </w:rPr>
              <w:t>核</w:t>
            </w:r>
            <w:r>
              <w:rPr>
                <w:rFonts w:ascii="仿宋" w:hAnsi="仿宋" w:eastAsia="仿宋"/>
                <w:b/>
                <w:color w:val="000000"/>
                <w:sz w:val="23"/>
                <w:szCs w:val="21"/>
              </w:rPr>
              <w:t xml:space="preserve"> </w:t>
            </w:r>
            <w:r>
              <w:rPr>
                <w:rFonts w:hint="eastAsia" w:ascii="仿宋" w:hAnsi="仿宋" w:eastAsia="仿宋"/>
                <w:b/>
                <w:color w:val="000000"/>
                <w:sz w:val="23"/>
                <w:szCs w:val="21"/>
              </w:rPr>
              <w:t>内</w:t>
            </w:r>
            <w:r>
              <w:rPr>
                <w:rFonts w:ascii="仿宋" w:hAnsi="仿宋" w:eastAsia="仿宋"/>
                <w:b/>
                <w:color w:val="000000"/>
                <w:sz w:val="23"/>
                <w:szCs w:val="21"/>
              </w:rPr>
              <w:t xml:space="preserve"> </w:t>
            </w:r>
            <w:r>
              <w:rPr>
                <w:rFonts w:hint="eastAsia" w:ascii="仿宋" w:hAnsi="仿宋" w:eastAsia="仿宋"/>
                <w:b/>
                <w:color w:val="000000"/>
                <w:sz w:val="23"/>
                <w:szCs w:val="21"/>
              </w:rPr>
              <w:t>容</w:t>
            </w:r>
          </w:p>
        </w:tc>
        <w:tc>
          <w:tcPr>
            <w:tcW w:w="1112" w:type="dxa"/>
            <w:vAlign w:val="center"/>
          </w:tcPr>
          <w:p>
            <w:pPr>
              <w:spacing w:line="400" w:lineRule="exact"/>
              <w:jc w:val="center"/>
              <w:rPr>
                <w:rFonts w:ascii="仿宋" w:hAnsi="仿宋" w:eastAsia="仿宋"/>
                <w:b/>
                <w:color w:val="000000"/>
                <w:sz w:val="23"/>
                <w:szCs w:val="21"/>
              </w:rPr>
            </w:pPr>
            <w:r>
              <w:rPr>
                <w:rFonts w:hint="eastAsia" w:ascii="仿宋" w:hAnsi="仿宋" w:eastAsia="仿宋"/>
                <w:b/>
                <w:color w:val="000000"/>
                <w:sz w:val="23"/>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951" w:type="dxa"/>
            <w:vMerge w:val="restart"/>
            <w:vAlign w:val="center"/>
          </w:tcPr>
          <w:p>
            <w:pPr>
              <w:spacing w:line="400" w:lineRule="exact"/>
              <w:rPr>
                <w:rFonts w:ascii="仿宋" w:hAnsi="仿宋" w:eastAsia="仿宋"/>
                <w:color w:val="000000"/>
                <w:sz w:val="23"/>
                <w:szCs w:val="21"/>
              </w:rPr>
            </w:pPr>
            <w:r>
              <w:rPr>
                <w:rFonts w:hint="eastAsia" w:ascii="仿宋" w:hAnsi="仿宋" w:eastAsia="仿宋"/>
                <w:color w:val="000000"/>
                <w:sz w:val="23"/>
                <w:szCs w:val="21"/>
              </w:rPr>
              <w:t>工作部署及责任制落实情况</w:t>
            </w:r>
          </w:p>
        </w:tc>
        <w:tc>
          <w:tcPr>
            <w:tcW w:w="5950" w:type="dxa"/>
            <w:vAlign w:val="center"/>
          </w:tcPr>
          <w:p>
            <w:pPr>
              <w:spacing w:line="480" w:lineRule="exact"/>
              <w:rPr>
                <w:rFonts w:ascii="仿宋" w:hAnsi="仿宋" w:eastAsia="仿宋"/>
                <w:color w:val="000000"/>
                <w:sz w:val="23"/>
                <w:szCs w:val="21"/>
              </w:rPr>
            </w:pPr>
            <w:r>
              <w:rPr>
                <w:rFonts w:hint="eastAsia" w:ascii="仿宋" w:hAnsi="仿宋" w:eastAsia="仿宋"/>
                <w:color w:val="000000"/>
                <w:sz w:val="23"/>
                <w:szCs w:val="21"/>
              </w:rPr>
              <w:t>加强组织领导，将创建全国义务教育发展基本均衡县工作专项方案纳入年度工作计划和目标管理范围。（</w:t>
            </w:r>
            <w:r>
              <w:rPr>
                <w:rFonts w:ascii="仿宋" w:hAnsi="仿宋" w:eastAsia="仿宋"/>
                <w:color w:val="000000"/>
                <w:sz w:val="23"/>
                <w:szCs w:val="21"/>
              </w:rPr>
              <w:t>10</w:t>
            </w:r>
            <w:r>
              <w:rPr>
                <w:rFonts w:hint="eastAsia" w:ascii="仿宋" w:hAnsi="仿宋" w:eastAsia="仿宋"/>
                <w:color w:val="000000"/>
                <w:sz w:val="23"/>
                <w:szCs w:val="21"/>
              </w:rPr>
              <w:t>分）</w:t>
            </w:r>
          </w:p>
        </w:tc>
        <w:tc>
          <w:tcPr>
            <w:tcW w:w="1112" w:type="dxa"/>
            <w:vMerge w:val="restart"/>
            <w:vAlign w:val="center"/>
          </w:tcPr>
          <w:p>
            <w:pPr>
              <w:spacing w:line="400" w:lineRule="exact"/>
              <w:jc w:val="center"/>
              <w:rPr>
                <w:rFonts w:ascii="仿宋" w:hAnsi="仿宋" w:eastAsia="仿宋"/>
                <w:color w:val="000000"/>
                <w:sz w:val="23"/>
                <w:szCs w:val="21"/>
              </w:rPr>
            </w:pPr>
            <w:r>
              <w:rPr>
                <w:rFonts w:ascii="仿宋" w:hAnsi="仿宋" w:eastAsia="仿宋"/>
                <w:color w:val="000000"/>
                <w:sz w:val="23"/>
                <w:szCs w:val="21"/>
              </w:rPr>
              <w:t>30</w:t>
            </w:r>
            <w:r>
              <w:rPr>
                <w:rFonts w:hint="eastAsia" w:ascii="仿宋" w:hAnsi="仿宋" w:eastAsia="仿宋"/>
                <w:color w:val="000000"/>
                <w:sz w:val="23"/>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Merge w:val="continue"/>
            <w:vAlign w:val="center"/>
          </w:tcPr>
          <w:p>
            <w:pPr>
              <w:spacing w:line="400" w:lineRule="exact"/>
              <w:rPr>
                <w:rFonts w:ascii="仿宋" w:hAnsi="仿宋" w:eastAsia="仿宋"/>
                <w:color w:val="000000"/>
                <w:sz w:val="23"/>
                <w:szCs w:val="21"/>
              </w:rPr>
            </w:pPr>
          </w:p>
        </w:tc>
        <w:tc>
          <w:tcPr>
            <w:tcW w:w="5950" w:type="dxa"/>
            <w:vAlign w:val="center"/>
          </w:tcPr>
          <w:p>
            <w:pPr>
              <w:spacing w:line="480" w:lineRule="exact"/>
              <w:rPr>
                <w:rFonts w:ascii="仿宋" w:hAnsi="仿宋" w:eastAsia="仿宋"/>
                <w:color w:val="000000"/>
                <w:sz w:val="23"/>
                <w:szCs w:val="21"/>
              </w:rPr>
            </w:pPr>
            <w:r>
              <w:rPr>
                <w:rFonts w:hint="eastAsia" w:ascii="仿宋" w:hAnsi="仿宋" w:eastAsia="仿宋"/>
                <w:color w:val="000000"/>
                <w:sz w:val="23"/>
                <w:szCs w:val="21"/>
              </w:rPr>
              <w:t>建立完善工作机制，确定年度创建全国义务教育发展基本均衡县工作专项方案重点任务，明确责任单位和责任人。（</w:t>
            </w:r>
            <w:r>
              <w:rPr>
                <w:rFonts w:ascii="仿宋" w:hAnsi="仿宋" w:eastAsia="仿宋"/>
                <w:color w:val="000000"/>
                <w:sz w:val="23"/>
                <w:szCs w:val="21"/>
              </w:rPr>
              <w:t>10</w:t>
            </w:r>
            <w:r>
              <w:rPr>
                <w:rFonts w:hint="eastAsia" w:ascii="仿宋" w:hAnsi="仿宋" w:eastAsia="仿宋"/>
                <w:color w:val="000000"/>
                <w:sz w:val="23"/>
                <w:szCs w:val="21"/>
              </w:rPr>
              <w:t>分）</w:t>
            </w:r>
          </w:p>
        </w:tc>
        <w:tc>
          <w:tcPr>
            <w:tcW w:w="1112" w:type="dxa"/>
            <w:vMerge w:val="continue"/>
            <w:vAlign w:val="center"/>
          </w:tcPr>
          <w:p>
            <w:pPr>
              <w:spacing w:line="400" w:lineRule="exact"/>
              <w:jc w:val="center"/>
              <w:rPr>
                <w:rFonts w:ascii="仿宋" w:hAnsi="仿宋" w:eastAsia="仿宋"/>
                <w:color w:val="000000"/>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Merge w:val="continue"/>
            <w:vAlign w:val="center"/>
          </w:tcPr>
          <w:p>
            <w:pPr>
              <w:spacing w:line="400" w:lineRule="exact"/>
              <w:rPr>
                <w:rFonts w:ascii="仿宋" w:hAnsi="仿宋" w:eastAsia="仿宋"/>
                <w:color w:val="000000"/>
                <w:sz w:val="23"/>
                <w:szCs w:val="21"/>
              </w:rPr>
            </w:pPr>
          </w:p>
        </w:tc>
        <w:tc>
          <w:tcPr>
            <w:tcW w:w="5950" w:type="dxa"/>
            <w:vAlign w:val="center"/>
          </w:tcPr>
          <w:p>
            <w:pPr>
              <w:spacing w:line="480" w:lineRule="exact"/>
              <w:rPr>
                <w:rFonts w:ascii="仿宋" w:hAnsi="仿宋" w:eastAsia="仿宋"/>
                <w:color w:val="000000"/>
                <w:sz w:val="23"/>
                <w:szCs w:val="21"/>
              </w:rPr>
            </w:pPr>
            <w:r>
              <w:rPr>
                <w:rFonts w:hint="eastAsia" w:ascii="仿宋" w:hAnsi="仿宋" w:eastAsia="仿宋"/>
                <w:color w:val="000000"/>
                <w:sz w:val="23"/>
                <w:szCs w:val="21"/>
              </w:rPr>
              <w:t>制定创建全国义务教育发展基本均衡县工作专项工作方案或计划。（</w:t>
            </w:r>
            <w:r>
              <w:rPr>
                <w:rFonts w:ascii="仿宋" w:hAnsi="仿宋" w:eastAsia="仿宋"/>
                <w:color w:val="000000"/>
                <w:sz w:val="23"/>
                <w:szCs w:val="21"/>
              </w:rPr>
              <w:t>10</w:t>
            </w:r>
            <w:r>
              <w:rPr>
                <w:rFonts w:hint="eastAsia" w:ascii="仿宋" w:hAnsi="仿宋" w:eastAsia="仿宋"/>
                <w:color w:val="000000"/>
                <w:sz w:val="23"/>
                <w:szCs w:val="21"/>
              </w:rPr>
              <w:t>分）</w:t>
            </w:r>
          </w:p>
        </w:tc>
        <w:tc>
          <w:tcPr>
            <w:tcW w:w="1112" w:type="dxa"/>
            <w:vMerge w:val="continue"/>
            <w:vAlign w:val="center"/>
          </w:tcPr>
          <w:p>
            <w:pPr>
              <w:spacing w:line="400" w:lineRule="exact"/>
              <w:jc w:val="center"/>
              <w:rPr>
                <w:rFonts w:ascii="仿宋" w:hAnsi="仿宋" w:eastAsia="仿宋"/>
                <w:color w:val="000000"/>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Merge w:val="restart"/>
            <w:vAlign w:val="center"/>
          </w:tcPr>
          <w:p>
            <w:pPr>
              <w:spacing w:line="400" w:lineRule="exact"/>
              <w:rPr>
                <w:rFonts w:ascii="仿宋" w:hAnsi="仿宋" w:eastAsia="仿宋"/>
                <w:color w:val="000000"/>
                <w:sz w:val="23"/>
                <w:szCs w:val="21"/>
              </w:rPr>
            </w:pPr>
            <w:r>
              <w:rPr>
                <w:rFonts w:hint="eastAsia" w:ascii="仿宋" w:hAnsi="仿宋" w:eastAsia="仿宋"/>
                <w:color w:val="000000"/>
                <w:sz w:val="23"/>
                <w:szCs w:val="21"/>
              </w:rPr>
              <w:t>创建全国义务教育发展基本均衡县工作核心指标落实情况</w:t>
            </w:r>
          </w:p>
        </w:tc>
        <w:tc>
          <w:tcPr>
            <w:tcW w:w="5950" w:type="dxa"/>
            <w:vAlign w:val="center"/>
          </w:tcPr>
          <w:p>
            <w:pPr>
              <w:spacing w:line="480" w:lineRule="exact"/>
              <w:rPr>
                <w:rFonts w:ascii="仿宋" w:hAnsi="仿宋" w:eastAsia="仿宋"/>
                <w:color w:val="000000"/>
                <w:sz w:val="23"/>
                <w:szCs w:val="21"/>
              </w:rPr>
            </w:pPr>
            <w:r>
              <w:rPr>
                <w:rFonts w:hint="eastAsia" w:ascii="仿宋" w:hAnsi="仿宋" w:eastAsia="仿宋"/>
                <w:color w:val="000000"/>
                <w:sz w:val="23"/>
                <w:szCs w:val="21"/>
              </w:rPr>
              <w:t>组织协调推动本单位本系统落实创建全国义务教育发展基本均衡县工作专项实施，明确和落实主体责任。（</w:t>
            </w:r>
            <w:r>
              <w:rPr>
                <w:rFonts w:ascii="仿宋" w:hAnsi="仿宋" w:eastAsia="仿宋"/>
                <w:color w:val="000000"/>
                <w:sz w:val="23"/>
                <w:szCs w:val="21"/>
              </w:rPr>
              <w:t>10</w:t>
            </w:r>
            <w:r>
              <w:rPr>
                <w:rFonts w:hint="eastAsia" w:ascii="仿宋" w:hAnsi="仿宋" w:eastAsia="仿宋"/>
                <w:color w:val="000000"/>
                <w:sz w:val="23"/>
                <w:szCs w:val="21"/>
              </w:rPr>
              <w:t>分）</w:t>
            </w:r>
          </w:p>
        </w:tc>
        <w:tc>
          <w:tcPr>
            <w:tcW w:w="1112" w:type="dxa"/>
            <w:vMerge w:val="restart"/>
            <w:vAlign w:val="center"/>
          </w:tcPr>
          <w:p>
            <w:pPr>
              <w:spacing w:line="400" w:lineRule="exact"/>
              <w:jc w:val="center"/>
              <w:rPr>
                <w:rFonts w:ascii="仿宋" w:hAnsi="仿宋" w:eastAsia="仿宋"/>
                <w:color w:val="000000"/>
                <w:sz w:val="23"/>
                <w:szCs w:val="21"/>
              </w:rPr>
            </w:pPr>
            <w:r>
              <w:rPr>
                <w:rFonts w:ascii="仿宋" w:hAnsi="仿宋" w:eastAsia="仿宋"/>
                <w:color w:val="000000"/>
                <w:sz w:val="23"/>
                <w:szCs w:val="21"/>
              </w:rPr>
              <w:t>70</w:t>
            </w:r>
            <w:r>
              <w:rPr>
                <w:rFonts w:hint="eastAsia" w:ascii="仿宋" w:hAnsi="仿宋" w:eastAsia="仿宋"/>
                <w:color w:val="000000"/>
                <w:sz w:val="23"/>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1951" w:type="dxa"/>
            <w:vMerge w:val="continue"/>
            <w:vAlign w:val="center"/>
          </w:tcPr>
          <w:p>
            <w:pPr>
              <w:spacing w:line="400" w:lineRule="exact"/>
              <w:rPr>
                <w:rFonts w:ascii="仿宋" w:hAnsi="仿宋" w:eastAsia="仿宋"/>
                <w:color w:val="000000"/>
                <w:sz w:val="23"/>
                <w:szCs w:val="21"/>
              </w:rPr>
            </w:pPr>
          </w:p>
        </w:tc>
        <w:tc>
          <w:tcPr>
            <w:tcW w:w="5950" w:type="dxa"/>
            <w:vAlign w:val="center"/>
          </w:tcPr>
          <w:p>
            <w:pPr>
              <w:spacing w:line="480" w:lineRule="exact"/>
              <w:rPr>
                <w:rFonts w:ascii="仿宋" w:hAnsi="仿宋" w:eastAsia="仿宋"/>
                <w:color w:val="000000"/>
                <w:sz w:val="23"/>
                <w:szCs w:val="21"/>
              </w:rPr>
            </w:pPr>
            <w:r>
              <w:rPr>
                <w:rFonts w:hint="eastAsia" w:ascii="仿宋" w:hAnsi="仿宋" w:eastAsia="仿宋"/>
                <w:color w:val="000000"/>
                <w:sz w:val="23"/>
                <w:szCs w:val="21"/>
              </w:rPr>
              <w:t>协调、督促和指导本单位本系统落实创建全国义务教育发展基本均衡县工作相关政策、法规，按照职能完成本单位本系统创建全国义务教育发展基本均衡县工作确定的各项目标任务。（</w:t>
            </w:r>
            <w:r>
              <w:rPr>
                <w:rFonts w:ascii="仿宋" w:hAnsi="仿宋" w:eastAsia="仿宋"/>
                <w:color w:val="000000"/>
                <w:sz w:val="23"/>
                <w:szCs w:val="21"/>
              </w:rPr>
              <w:t>40</w:t>
            </w:r>
            <w:r>
              <w:rPr>
                <w:rFonts w:hint="eastAsia" w:ascii="仿宋" w:hAnsi="仿宋" w:eastAsia="仿宋"/>
                <w:color w:val="000000"/>
                <w:sz w:val="23"/>
                <w:szCs w:val="21"/>
              </w:rPr>
              <w:t>分）</w:t>
            </w:r>
          </w:p>
        </w:tc>
        <w:tc>
          <w:tcPr>
            <w:tcW w:w="1112" w:type="dxa"/>
            <w:vMerge w:val="continue"/>
            <w:vAlign w:val="center"/>
          </w:tcPr>
          <w:p>
            <w:pPr>
              <w:spacing w:line="400" w:lineRule="exact"/>
              <w:jc w:val="center"/>
              <w:rPr>
                <w:rFonts w:ascii="仿宋" w:hAnsi="仿宋" w:eastAsia="仿宋"/>
                <w:color w:val="000000"/>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1951" w:type="dxa"/>
            <w:vMerge w:val="continue"/>
            <w:vAlign w:val="center"/>
          </w:tcPr>
          <w:p>
            <w:pPr>
              <w:spacing w:line="400" w:lineRule="exact"/>
              <w:rPr>
                <w:rFonts w:ascii="仿宋" w:hAnsi="仿宋" w:eastAsia="仿宋"/>
                <w:color w:val="000000"/>
                <w:sz w:val="23"/>
                <w:szCs w:val="21"/>
              </w:rPr>
            </w:pPr>
          </w:p>
        </w:tc>
        <w:tc>
          <w:tcPr>
            <w:tcW w:w="5950" w:type="dxa"/>
            <w:vAlign w:val="center"/>
          </w:tcPr>
          <w:p>
            <w:pPr>
              <w:spacing w:line="480" w:lineRule="exact"/>
              <w:rPr>
                <w:rFonts w:ascii="仿宋" w:hAnsi="仿宋" w:eastAsia="仿宋"/>
                <w:color w:val="000000"/>
                <w:sz w:val="23"/>
                <w:szCs w:val="21"/>
              </w:rPr>
            </w:pPr>
            <w:r>
              <w:rPr>
                <w:rFonts w:hint="eastAsia" w:ascii="仿宋" w:hAnsi="仿宋" w:eastAsia="仿宋"/>
                <w:color w:val="000000"/>
                <w:sz w:val="23"/>
                <w:szCs w:val="21"/>
              </w:rPr>
              <w:t>加强与迎检</w:t>
            </w:r>
            <w:r>
              <w:rPr>
                <w:rFonts w:hint="eastAsia" w:ascii="仿宋" w:hAnsi="仿宋" w:eastAsia="仿宋"/>
                <w:color w:val="000000"/>
                <w:kern w:val="0"/>
                <w:sz w:val="23"/>
                <w:szCs w:val="21"/>
              </w:rPr>
              <w:t>领导小组</w:t>
            </w:r>
            <w:r>
              <w:rPr>
                <w:rFonts w:hint="eastAsia" w:ascii="仿宋" w:hAnsi="仿宋" w:eastAsia="仿宋"/>
                <w:color w:val="000000"/>
                <w:sz w:val="23"/>
                <w:szCs w:val="21"/>
              </w:rPr>
              <w:t>办公室沟通联络，及时报送工作信息及档案资料等。（</w:t>
            </w:r>
            <w:r>
              <w:rPr>
                <w:rFonts w:ascii="仿宋" w:hAnsi="仿宋" w:eastAsia="仿宋"/>
                <w:color w:val="000000"/>
                <w:sz w:val="23"/>
                <w:szCs w:val="21"/>
              </w:rPr>
              <w:t>20</w:t>
            </w:r>
            <w:r>
              <w:rPr>
                <w:rFonts w:hint="eastAsia" w:ascii="仿宋" w:hAnsi="仿宋" w:eastAsia="仿宋"/>
                <w:color w:val="000000"/>
                <w:sz w:val="23"/>
                <w:szCs w:val="21"/>
              </w:rPr>
              <w:t>分）</w:t>
            </w:r>
          </w:p>
        </w:tc>
        <w:tc>
          <w:tcPr>
            <w:tcW w:w="1112" w:type="dxa"/>
            <w:vMerge w:val="continue"/>
            <w:vAlign w:val="center"/>
          </w:tcPr>
          <w:p>
            <w:pPr>
              <w:spacing w:line="400" w:lineRule="exact"/>
              <w:jc w:val="center"/>
              <w:rPr>
                <w:rFonts w:ascii="仿宋" w:hAnsi="仿宋" w:eastAsia="仿宋"/>
                <w:color w:val="000000"/>
                <w:sz w:val="23"/>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73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2017-05-05T00:21:57Z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