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年“双随机、一公开”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抽查工作计划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2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为依法履行司法行政部门工作职能，规范监管执法行为，落实监管责任，提高监管效能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，结合工作实际，制定本工作计划。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紧密围绕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中心、重点工作，全面推行“双随机、一公开”工作机制，充分运用随机抽查的工作方法，加强事中事后监管，杜绝随意检查，提高监管效能。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二、抽查时间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三、抽查对象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律师事务所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及律师、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公证机构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及公正员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、司法鉴定机构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及司法鉴定人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、基层法律服务所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及基层法律服务工作者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四、抽查频次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律师、公证、司法鉴定和基层法律服务行业开展“双随机”抽查1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次。按照检查对象名录库内法律服务机构数的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-20%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抽取检查对象（至少抽取2家），一年内对同一抽查对象的抽查，原则上不超过2次。对投诉举报多或有严重违法违规记录等情况的法律服务机构，可加大随机抽查力度。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五、实施抽查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承办业务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在检查对象和检查人员名单确定后15个工作日内，按照抽查工作要求，组织检查人员完成检查工作。抽查方式可采取现场检查、书面材料检查相结合的方式。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实施抽查工作的执法人员不得少于2名，并出示行政执法证件。随机抽查工作通过拍照、录像、现场检查笔录等方式记录检查过程，并可邀请人大代表、政协委员、纪检监察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行政执法监督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人员等全程参与，现场监督。执法人员与检查对象有利害关系的，应当依法回避。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六、信息公开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按照信息公开和信用监管工作要求，自抽查结束之日起7个工作日内，按照“谁检查、谁录入、谁公开”的原则，将抽查检查结果录入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公共信用信息平台和“互联网+监管”平台，并通过市司法局门户网站向社会公示。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七、工作要求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（一）加强组织协调。相关业务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要高度重视“双随机、一公开”工作，加强对检查库执法人员参与“双随机、一公开”抽查工作的动员和协调安排，提高检查水平，将监管落到实处。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（二）严格落实责任。相关业务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和行政执法人员要按照本计划，切实贯彻落实“双随机、一公开”工作。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（三）加强宣传培训。加大“双随机、一公开”工作宣传力度，广泛开展宣传报道，积极营造良好舆论氛围。进一步加强执法人员业务培训和工作交流，不断提高执法能力。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“双随机、一公开”抽查计划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6"/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72"/>
        <w:gridCol w:w="1561"/>
        <w:gridCol w:w="635"/>
        <w:gridCol w:w="1488"/>
        <w:gridCol w:w="1146"/>
        <w:gridCol w:w="2006"/>
        <w:gridCol w:w="1084"/>
        <w:gridCol w:w="1537"/>
        <w:gridCol w:w="1238"/>
        <w:gridCol w:w="916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信阳市司法局2022年度“双随机、一公开”抽查计划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抽查类型（定向或不定向）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抽查事项类别（一般检查事项或重点检查事项）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部门联合抽查（是或否）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抽取对象比例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对律师的行政检查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对律师的行政检查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律师合规执业情况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全市执业律师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对律师事务所（分所）的行政检查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对律师事务所（分所）的行政检查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律师事务所（分所）内部管理制度建立和实施情况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全市律师事务所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对基层法律服务工作者执业情况的行政检查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对基层法律服务工作者执业情况的行政检查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基层法律服务工作者合规执业情况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市辖区基层法律服务工作者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对基层法律服务所日常执业和内部管理情况的行政检查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对基层法律服务所日常执业和内部管理情况的行政检查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对基层法律服务所合规执业和内部管理情况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市辖区基层法律服务所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对司法鉴定人的行政检查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对司法鉴定人的行政检查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司法鉴定人规范执业情况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全市司法鉴定人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对司法鉴定机构的行政检查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对司法鉴定机构的行政检查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司法鉴定机构规范管理情况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全市司法鉴定机构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对公证员的行政检查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对公证员的行政检查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公证员规范执业情况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全市公证员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对公证机构的行政检查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对公证机构的行政检查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公证机构规范管理情况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全市公证处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2022年6月1日至8月31日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pgSz w:w="16838" w:h="11906" w:orient="landscape"/>
      <w:pgMar w:top="1587" w:right="1440" w:bottom="158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3830"/>
    <w:rsid w:val="24477BAE"/>
    <w:rsid w:val="29C03FF3"/>
    <w:rsid w:val="2D45043E"/>
    <w:rsid w:val="39E94A8C"/>
    <w:rsid w:val="42207881"/>
    <w:rsid w:val="66312981"/>
    <w:rsid w:val="66DE6E75"/>
    <w:rsid w:val="6FA50547"/>
    <w:rsid w:val="71C70383"/>
    <w:rsid w:val="7AD21A6E"/>
    <w:rsid w:val="7CF70B54"/>
    <w:rsid w:val="F1B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1689</Words>
  <Characters>1768</Characters>
  <Lines>0</Lines>
  <Paragraphs>0</Paragraphs>
  <TotalTime>92</TotalTime>
  <ScaleCrop>false</ScaleCrop>
  <LinksUpToDate>false</LinksUpToDate>
  <CharactersWithSpaces>1773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2021-12-28T09:34:00Z</dcterms:created>
  <dc:creator>HP</dc:creator>
  <cp:lastModifiedBy>guest</cp:lastModifiedBy>
  <cp:lastPrinted>2022-04-07T15:32:00Z</cp:lastPrinted>
  <dcterms:modified xsi:type="dcterms:W3CDTF">2022-07-05T11:47:47Z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5D04255902B64ECD929F201FA1B5AC01</vt:lpwstr>
  </property>
</Properties>
</file>