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（第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  <w:lang w:val="en-US" w:eastAsia="zh-CN"/>
        </w:rPr>
        <w:t>42</w:t>
      </w:r>
      <w:r>
        <w:rPr>
          <w:rFonts w:hint="eastAsia" w:ascii="仿宋_GB2312" w:eastAsia="仿宋_GB2312" w:cs="仿宋_GB2312"/>
          <w:color w:val="auto"/>
          <w:kern w:val="0"/>
          <w:sz w:val="30"/>
          <w:szCs w:val="30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宋体" w:hAnsi="宋体" w:cs="仿宋_GB2312"/>
          <w:color w:val="auto"/>
          <w:kern w:val="0"/>
          <w:sz w:val="30"/>
          <w:szCs w:val="30"/>
        </w:rPr>
        <w:t>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河区物价管理办公室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区物价办学习贯彻市物价办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价格业务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研讨会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8月13日下午，区物价办召开中层及以上干部专题学习会，认真贯彻落实市物价办价格业务研讨会精神。集中学习了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市物价办党组书记、主任孙云宏在价格业务研讨会上的讲话及《河南省定价目录》和《河南省政府制定价格行为实施细则》，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并就贯彻落实会议精神进行安排部署。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办党组书记、主任杨冬梅强调：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围绕目标任务抓学习，学深、悟透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、领会好研讨会精神，把思想统一到文件精神和各项决策部署上来。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落实目标任务有措施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，以实际行动贯彻落实会议精神。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全面实施公平竞争审查制度，加强和创新市场价格监管，积极开展专项检查和市场巡查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坚持以人民为中心，加强价格监测分析预警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sz w:val="32"/>
          <w:szCs w:val="32"/>
          <w:lang w:eastAsia="zh-CN"/>
        </w:rPr>
        <w:t>振奋精神，迎难而上，以饱满的精神状态做好各项工作。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以十九大精神和习近平视察河南讲话精神为指导，干在实处，走在前列，为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浉河区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经济高质量发展作出应有的贡献。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547C"/>
    <w:rsid w:val="2D523B53"/>
    <w:rsid w:val="4FE10291"/>
    <w:rsid w:val="6BBF0B06"/>
    <w:rsid w:val="6D535020"/>
    <w:rsid w:val="6FC00AA3"/>
    <w:rsid w:val="762154FD"/>
    <w:rsid w:val="765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2018-08-14T01:02:00Z</dcterms:created>
  <dc:creator>Administrator</dc:creator>
  <cp:lastModifiedBy>Administrator</cp:lastModifiedBy>
  <cp:lastPrinted>2018-08-14T07:38:00Z</cp:lastPrinted>
  <dcterms:modified xsi:type="dcterms:W3CDTF">2018-08-16T00:55:15Z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