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B8" w:rsidRDefault="00BB19B8">
      <w:pPr>
        <w:ind w:firstLineChars="100" w:firstLine="520"/>
        <w:rPr>
          <w:rFonts w:ascii="隶书" w:eastAsia="隶书" w:hAnsi="隶书" w:cs="隶书"/>
          <w:sz w:val="52"/>
          <w:szCs w:val="52"/>
        </w:rPr>
      </w:pPr>
    </w:p>
    <w:p w:rsidR="00BB19B8" w:rsidRDefault="00BB19B8">
      <w:pPr>
        <w:ind w:firstLineChars="100" w:firstLine="520"/>
        <w:rPr>
          <w:rFonts w:ascii="隶书" w:eastAsia="隶书" w:hAnsi="隶书" w:cs="隶书"/>
          <w:sz w:val="52"/>
          <w:szCs w:val="52"/>
        </w:rPr>
      </w:pPr>
    </w:p>
    <w:p w:rsidR="00BB19B8" w:rsidRDefault="00BB19B8">
      <w:pPr>
        <w:ind w:firstLineChars="100" w:firstLine="520"/>
        <w:rPr>
          <w:rFonts w:ascii="隶书" w:eastAsia="隶书" w:hAnsi="隶书" w:cs="隶书"/>
          <w:sz w:val="52"/>
          <w:szCs w:val="52"/>
        </w:rPr>
      </w:pPr>
    </w:p>
    <w:p w:rsidR="00BB19B8" w:rsidRDefault="00E74CED">
      <w:pPr>
        <w:ind w:firstLineChars="400" w:firstLine="2080"/>
        <w:rPr>
          <w:rFonts w:ascii="隶书" w:eastAsia="隶书" w:hAnsi="隶书" w:cs="隶书"/>
          <w:sz w:val="52"/>
          <w:szCs w:val="52"/>
        </w:rPr>
      </w:pPr>
      <w:r>
        <w:rPr>
          <w:rFonts w:ascii="隶书" w:eastAsia="隶书" w:hAnsi="隶书" w:cs="隶书" w:hint="eastAsia"/>
          <w:sz w:val="52"/>
          <w:szCs w:val="52"/>
        </w:rPr>
        <w:t>信阳市浉河区档案局</w:t>
      </w:r>
    </w:p>
    <w:p w:rsidR="00BB19B8" w:rsidRDefault="00E74CED">
      <w:pPr>
        <w:ind w:firstLineChars="400" w:firstLine="2080"/>
        <w:rPr>
          <w:rFonts w:ascii="隶书" w:eastAsia="隶书" w:hAnsi="隶书" w:cs="隶书"/>
          <w:sz w:val="52"/>
          <w:szCs w:val="52"/>
        </w:rPr>
      </w:pPr>
      <w:r>
        <w:rPr>
          <w:rFonts w:ascii="隶书" w:eastAsia="隶书" w:hAnsi="隶书" w:cs="隶书" w:hint="eastAsia"/>
          <w:sz w:val="52"/>
          <w:szCs w:val="52"/>
        </w:rPr>
        <w:t>2017年度部门决算</w:t>
      </w:r>
    </w:p>
    <w:p w:rsidR="00BB19B8" w:rsidRDefault="00BB19B8">
      <w:pPr>
        <w:rPr>
          <w:rFonts w:ascii="仿宋" w:eastAsia="仿宋" w:hAnsi="仿宋" w:cs="隶书"/>
          <w:sz w:val="32"/>
          <w:szCs w:val="32"/>
        </w:rPr>
      </w:pPr>
    </w:p>
    <w:p w:rsidR="00BB19B8" w:rsidRDefault="00BB19B8">
      <w:pPr>
        <w:rPr>
          <w:rFonts w:ascii="仿宋" w:eastAsia="仿宋" w:hAnsi="仿宋" w:cs="隶书"/>
          <w:sz w:val="32"/>
          <w:szCs w:val="32"/>
        </w:rPr>
      </w:pPr>
    </w:p>
    <w:p w:rsidR="00BB19B8" w:rsidRDefault="00BB19B8">
      <w:pPr>
        <w:rPr>
          <w:rFonts w:ascii="仿宋" w:eastAsia="仿宋" w:hAnsi="仿宋" w:cs="隶书"/>
          <w:sz w:val="32"/>
          <w:szCs w:val="32"/>
        </w:rPr>
      </w:pPr>
    </w:p>
    <w:p w:rsidR="00BB19B8" w:rsidRDefault="00BB19B8">
      <w:pPr>
        <w:rPr>
          <w:rFonts w:ascii="仿宋" w:eastAsia="仿宋" w:hAnsi="仿宋" w:cs="隶书"/>
          <w:sz w:val="32"/>
          <w:szCs w:val="32"/>
        </w:rPr>
      </w:pPr>
    </w:p>
    <w:p w:rsidR="00BB19B8" w:rsidRDefault="00E74CED">
      <w:pPr>
        <w:rPr>
          <w:rFonts w:ascii="仿宋" w:eastAsia="仿宋" w:hAnsi="仿宋" w:cs="隶书"/>
          <w:sz w:val="32"/>
          <w:szCs w:val="32"/>
        </w:rPr>
        <w:sectPr w:rsidR="00BB19B8">
          <w:pgSz w:w="11906" w:h="16838"/>
          <w:pgMar w:top="1440" w:right="1800" w:bottom="1440" w:left="1800" w:header="851" w:footer="992" w:gutter="0"/>
          <w:pgNumType w:fmt="numberInDash" w:start="1"/>
          <w:cols w:space="425"/>
          <w:docGrid w:type="lines" w:linePitch="312"/>
        </w:sectPr>
      </w:pPr>
      <w:r>
        <w:rPr>
          <w:rFonts w:ascii="仿宋" w:eastAsia="仿宋" w:hAnsi="仿宋" w:cs="隶书" w:hint="eastAsia"/>
          <w:sz w:val="32"/>
          <w:szCs w:val="32"/>
        </w:rPr>
        <w:t>公开单位联系人： 席勇         联系方式：15103769810</w:t>
      </w:r>
    </w:p>
    <w:p w:rsidR="00BB19B8" w:rsidRDefault="00E74CED">
      <w:pPr>
        <w:rPr>
          <w:rFonts w:ascii="黑体" w:eastAsia="黑体" w:hAnsi="黑体" w:cs="黑体"/>
          <w:sz w:val="32"/>
          <w:szCs w:val="32"/>
        </w:rPr>
      </w:pPr>
      <w:r>
        <w:rPr>
          <w:rFonts w:ascii="黑体" w:eastAsia="黑体" w:hAnsi="黑体" w:cs="黑体" w:hint="eastAsia"/>
          <w:sz w:val="32"/>
          <w:szCs w:val="32"/>
        </w:rPr>
        <w:lastRenderedPageBreak/>
        <w:t>目　　录</w:t>
      </w:r>
    </w:p>
    <w:p w:rsidR="00BB19B8" w:rsidRDefault="00E74CED">
      <w:pPr>
        <w:jc w:val="left"/>
        <w:rPr>
          <w:rFonts w:ascii="黑体" w:eastAsia="黑体" w:hAnsi="黑体" w:cs="黑体"/>
          <w:sz w:val="32"/>
          <w:szCs w:val="32"/>
        </w:rPr>
      </w:pPr>
      <w:r>
        <w:rPr>
          <w:rFonts w:ascii="黑体" w:eastAsia="黑体" w:hAnsi="黑体" w:cs="黑体" w:hint="eastAsia"/>
          <w:sz w:val="32"/>
          <w:szCs w:val="32"/>
        </w:rPr>
        <w:t>第一部分：信阳市浉河区档案局概况</w:t>
      </w:r>
    </w:p>
    <w:p w:rsidR="00CF33C0" w:rsidRDefault="00CF33C0" w:rsidP="00CF33C0">
      <w:pPr>
        <w:numPr>
          <w:ilvl w:val="0"/>
          <w:numId w:val="1"/>
        </w:numPr>
        <w:jc w:val="left"/>
        <w:rPr>
          <w:rFonts w:ascii="宋体" w:eastAsia="宋体" w:hAnsi="宋体" w:cs="宋体"/>
          <w:sz w:val="32"/>
          <w:szCs w:val="32"/>
        </w:rPr>
      </w:pPr>
      <w:r>
        <w:rPr>
          <w:rFonts w:ascii="宋体" w:eastAsia="宋体" w:hAnsi="宋体" w:cs="宋体" w:hint="eastAsia"/>
          <w:sz w:val="32"/>
          <w:szCs w:val="32"/>
        </w:rPr>
        <w:t>主要职能</w:t>
      </w:r>
    </w:p>
    <w:p w:rsidR="00BB19B8" w:rsidRDefault="00E74CED">
      <w:pPr>
        <w:numPr>
          <w:ilvl w:val="0"/>
          <w:numId w:val="1"/>
        </w:numPr>
        <w:jc w:val="left"/>
        <w:rPr>
          <w:rFonts w:ascii="宋体" w:eastAsia="宋体" w:hAnsi="宋体" w:cs="宋体"/>
          <w:sz w:val="32"/>
          <w:szCs w:val="32"/>
        </w:rPr>
      </w:pPr>
      <w:r>
        <w:rPr>
          <w:rFonts w:ascii="宋体" w:eastAsia="宋体" w:hAnsi="宋体" w:cs="宋体" w:hint="eastAsia"/>
          <w:sz w:val="32"/>
          <w:szCs w:val="32"/>
        </w:rPr>
        <w:t>部门决算单位构成</w:t>
      </w:r>
      <w:r w:rsidR="00CF33C0">
        <w:rPr>
          <w:rFonts w:ascii="宋体" w:eastAsia="宋体" w:hAnsi="宋体" w:cs="宋体" w:hint="eastAsia"/>
          <w:sz w:val="32"/>
          <w:szCs w:val="32"/>
        </w:rPr>
        <w:t>及机构设置</w:t>
      </w:r>
    </w:p>
    <w:p w:rsidR="00BB19B8" w:rsidRDefault="00E74CED">
      <w:pPr>
        <w:jc w:val="left"/>
        <w:rPr>
          <w:rFonts w:ascii="黑体" w:eastAsia="黑体" w:hAnsi="黑体" w:cs="黑体"/>
          <w:sz w:val="30"/>
          <w:szCs w:val="30"/>
        </w:rPr>
      </w:pPr>
      <w:r>
        <w:rPr>
          <w:rFonts w:ascii="黑体" w:eastAsia="黑体" w:hAnsi="黑体" w:cs="黑体" w:hint="eastAsia"/>
          <w:sz w:val="32"/>
          <w:szCs w:val="32"/>
        </w:rPr>
        <w:t>第二部分：</w:t>
      </w:r>
      <w:r>
        <w:rPr>
          <w:rFonts w:ascii="黑体" w:eastAsia="黑体" w:hAnsi="黑体" w:cs="黑体" w:hint="eastAsia"/>
          <w:sz w:val="30"/>
          <w:szCs w:val="30"/>
        </w:rPr>
        <w:t>信阳市浉河区档案局2017年度部门决算情况说明</w:t>
      </w:r>
    </w:p>
    <w:p w:rsidR="00BB19B8" w:rsidRDefault="00E74CED">
      <w:pPr>
        <w:jc w:val="left"/>
        <w:rPr>
          <w:rFonts w:ascii="宋体" w:eastAsia="宋体" w:hAnsi="宋体" w:cs="宋体"/>
          <w:sz w:val="32"/>
          <w:szCs w:val="32"/>
        </w:rPr>
      </w:pPr>
      <w:r>
        <w:rPr>
          <w:rFonts w:ascii="宋体" w:eastAsia="宋体" w:hAnsi="宋体" w:cs="宋体" w:hint="eastAsia"/>
          <w:sz w:val="32"/>
          <w:szCs w:val="32"/>
        </w:rPr>
        <w:t>一、关于收入支出决算总体情况说明</w:t>
      </w:r>
    </w:p>
    <w:p w:rsidR="00BB19B8" w:rsidRDefault="00E74CED">
      <w:pPr>
        <w:jc w:val="left"/>
        <w:rPr>
          <w:rFonts w:ascii="宋体" w:eastAsia="宋体" w:hAnsi="宋体" w:cs="宋体"/>
          <w:sz w:val="32"/>
          <w:szCs w:val="32"/>
        </w:rPr>
      </w:pPr>
      <w:r>
        <w:rPr>
          <w:rFonts w:ascii="宋体" w:eastAsia="宋体" w:hAnsi="宋体" w:cs="宋体" w:hint="eastAsia"/>
          <w:sz w:val="32"/>
          <w:szCs w:val="32"/>
        </w:rPr>
        <w:t>二、关于收入决算情况说明</w:t>
      </w:r>
    </w:p>
    <w:p w:rsidR="00BB19B8" w:rsidRDefault="00E74CED">
      <w:pPr>
        <w:jc w:val="left"/>
        <w:rPr>
          <w:rFonts w:ascii="宋体" w:eastAsia="宋体" w:hAnsi="宋体" w:cs="宋体"/>
          <w:sz w:val="32"/>
          <w:szCs w:val="32"/>
        </w:rPr>
      </w:pPr>
      <w:r>
        <w:rPr>
          <w:rFonts w:ascii="宋体" w:eastAsia="宋体" w:hAnsi="宋体" w:cs="宋体" w:hint="eastAsia"/>
          <w:sz w:val="32"/>
          <w:szCs w:val="32"/>
        </w:rPr>
        <w:t>三、关于支出决算情况说明</w:t>
      </w:r>
    </w:p>
    <w:p w:rsidR="00BB19B8" w:rsidRDefault="00E74CED">
      <w:pPr>
        <w:jc w:val="left"/>
        <w:rPr>
          <w:rFonts w:ascii="宋体" w:eastAsia="宋体" w:hAnsi="宋体" w:cs="宋体"/>
          <w:sz w:val="32"/>
          <w:szCs w:val="32"/>
        </w:rPr>
      </w:pPr>
      <w:r>
        <w:rPr>
          <w:rFonts w:ascii="宋体" w:eastAsia="宋体" w:hAnsi="宋体" w:cs="宋体" w:hint="eastAsia"/>
          <w:sz w:val="32"/>
          <w:szCs w:val="32"/>
        </w:rPr>
        <w:t>四、关于财政拨款收入支出决算总体情况说明</w:t>
      </w:r>
    </w:p>
    <w:p w:rsidR="00BB19B8" w:rsidRDefault="00E74CED">
      <w:pPr>
        <w:jc w:val="left"/>
        <w:rPr>
          <w:rFonts w:ascii="宋体" w:eastAsia="宋体" w:hAnsi="宋体" w:cs="宋体"/>
          <w:sz w:val="32"/>
          <w:szCs w:val="32"/>
        </w:rPr>
      </w:pPr>
      <w:r>
        <w:rPr>
          <w:rFonts w:ascii="宋体" w:eastAsia="宋体" w:hAnsi="宋体" w:cs="宋体" w:hint="eastAsia"/>
          <w:sz w:val="32"/>
          <w:szCs w:val="32"/>
        </w:rPr>
        <w:t>五、关于一般公共预算财政拨款收入支出决算情况说明</w:t>
      </w:r>
    </w:p>
    <w:p w:rsidR="00BB19B8" w:rsidRDefault="00E74CED">
      <w:pPr>
        <w:jc w:val="left"/>
        <w:rPr>
          <w:rFonts w:ascii="宋体" w:eastAsia="宋体" w:hAnsi="宋体" w:cs="宋体"/>
          <w:sz w:val="32"/>
          <w:szCs w:val="32"/>
        </w:rPr>
      </w:pPr>
      <w:r>
        <w:rPr>
          <w:rFonts w:ascii="宋体" w:eastAsia="宋体" w:hAnsi="宋体" w:cs="宋体" w:hint="eastAsia"/>
          <w:sz w:val="32"/>
          <w:szCs w:val="32"/>
        </w:rPr>
        <w:t>六、关于一般公共预算财政拨款基本支出决算情况说明</w:t>
      </w:r>
    </w:p>
    <w:p w:rsidR="00BB19B8" w:rsidRDefault="00E74CED">
      <w:pPr>
        <w:jc w:val="left"/>
        <w:rPr>
          <w:rFonts w:ascii="宋体" w:eastAsia="宋体" w:hAnsi="宋体" w:cs="宋体"/>
          <w:sz w:val="32"/>
          <w:szCs w:val="32"/>
        </w:rPr>
      </w:pPr>
      <w:r>
        <w:rPr>
          <w:rFonts w:ascii="宋体" w:eastAsia="宋体" w:hAnsi="宋体" w:cs="宋体" w:hint="eastAsia"/>
          <w:sz w:val="32"/>
          <w:szCs w:val="32"/>
        </w:rPr>
        <w:t>七、关于一般公共预算财政拨款“三公”经费支出决算情况说明</w:t>
      </w:r>
    </w:p>
    <w:p w:rsidR="00BB19B8" w:rsidRDefault="00E74CED">
      <w:pPr>
        <w:jc w:val="left"/>
        <w:rPr>
          <w:rFonts w:ascii="宋体" w:eastAsia="宋体" w:hAnsi="宋体" w:cs="宋体"/>
          <w:sz w:val="32"/>
          <w:szCs w:val="32"/>
        </w:rPr>
      </w:pPr>
      <w:r>
        <w:rPr>
          <w:rFonts w:ascii="宋体" w:eastAsia="宋体" w:hAnsi="宋体" w:cs="宋体" w:hint="eastAsia"/>
          <w:sz w:val="32"/>
          <w:szCs w:val="32"/>
        </w:rPr>
        <w:t>八、关于政府性基金预算财政拨款收入支出决算情况说明</w:t>
      </w:r>
    </w:p>
    <w:p w:rsidR="00BB19B8" w:rsidRDefault="00E74CED">
      <w:pPr>
        <w:jc w:val="left"/>
        <w:rPr>
          <w:rFonts w:ascii="宋体" w:eastAsia="宋体" w:hAnsi="宋体" w:cs="宋体"/>
          <w:sz w:val="32"/>
          <w:szCs w:val="32"/>
        </w:rPr>
      </w:pPr>
      <w:r>
        <w:rPr>
          <w:rFonts w:ascii="宋体" w:eastAsia="宋体" w:hAnsi="宋体" w:cs="宋体" w:hint="eastAsia"/>
          <w:sz w:val="32"/>
          <w:szCs w:val="32"/>
        </w:rPr>
        <w:t>九、其他重要事项情况说明</w:t>
      </w:r>
    </w:p>
    <w:p w:rsidR="00BB19B8" w:rsidRDefault="00E74CED">
      <w:pPr>
        <w:jc w:val="left"/>
        <w:rPr>
          <w:rFonts w:ascii="黑体" w:eastAsia="黑体" w:hAnsi="黑体" w:cs="黑体"/>
          <w:sz w:val="32"/>
          <w:szCs w:val="32"/>
        </w:rPr>
        <w:sectPr w:rsidR="00BB19B8">
          <w:footerReference w:type="default" r:id="rId8"/>
          <w:pgSz w:w="11906" w:h="16838"/>
          <w:pgMar w:top="1440" w:right="1800" w:bottom="1440" w:left="1800" w:header="851" w:footer="992" w:gutter="0"/>
          <w:pgNumType w:fmt="numberInDash"/>
          <w:cols w:space="425"/>
          <w:docGrid w:type="lines" w:linePitch="312"/>
        </w:sectPr>
      </w:pPr>
      <w:r>
        <w:rPr>
          <w:rFonts w:ascii="黑体" w:eastAsia="黑体" w:hAnsi="黑体" w:cs="黑体" w:hint="eastAsia"/>
          <w:sz w:val="32"/>
          <w:szCs w:val="32"/>
        </w:rPr>
        <w:t>第三部分：名词解释</w:t>
      </w:r>
    </w:p>
    <w:p w:rsidR="00BB19B8" w:rsidRPr="001C3405" w:rsidRDefault="00E74CED" w:rsidP="001C3405">
      <w:pPr>
        <w:ind w:firstLineChars="650" w:firstLine="3120"/>
        <w:outlineLvl w:val="0"/>
        <w:rPr>
          <w:rFonts w:ascii="隶书" w:eastAsia="隶书" w:hAnsi="隶书" w:cs="隶书"/>
          <w:sz w:val="48"/>
          <w:szCs w:val="48"/>
        </w:rPr>
      </w:pPr>
      <w:r w:rsidRPr="001C3405">
        <w:rPr>
          <w:rFonts w:ascii="隶书" w:eastAsia="隶书" w:hAnsi="隶书" w:cs="隶书" w:hint="eastAsia"/>
          <w:sz w:val="48"/>
          <w:szCs w:val="48"/>
        </w:rPr>
        <w:lastRenderedPageBreak/>
        <w:t>第一部分</w:t>
      </w:r>
    </w:p>
    <w:p w:rsidR="00BB19B8" w:rsidRDefault="00E74CED">
      <w:pPr>
        <w:ind w:firstLineChars="300" w:firstLine="1440"/>
        <w:outlineLvl w:val="0"/>
        <w:rPr>
          <w:rFonts w:ascii="隶书" w:eastAsia="隶书" w:hAnsi="隶书" w:cs="隶书"/>
          <w:sz w:val="48"/>
          <w:szCs w:val="48"/>
        </w:rPr>
      </w:pPr>
      <w:r>
        <w:rPr>
          <w:rFonts w:ascii="隶书" w:eastAsia="隶书" w:hAnsi="隶书" w:cs="隶书" w:hint="eastAsia"/>
          <w:sz w:val="48"/>
          <w:szCs w:val="48"/>
        </w:rPr>
        <w:t>信阳市浉河区档案局概况</w:t>
      </w:r>
    </w:p>
    <w:p w:rsidR="00BB19B8" w:rsidRDefault="00E74CED">
      <w:pPr>
        <w:ind w:firstLineChars="300" w:firstLine="960"/>
        <w:outlineLvl w:val="0"/>
        <w:rPr>
          <w:rFonts w:ascii="黑体" w:eastAsia="黑体" w:hAnsi="黑体" w:cs="黑体"/>
          <w:sz w:val="32"/>
          <w:szCs w:val="32"/>
        </w:rPr>
      </w:pPr>
      <w:r>
        <w:rPr>
          <w:rFonts w:ascii="黑体" w:eastAsia="黑体" w:hAnsi="黑体" w:cs="黑体" w:hint="eastAsia"/>
          <w:sz w:val="32"/>
          <w:szCs w:val="32"/>
        </w:rPr>
        <w:t>一、主要职能</w:t>
      </w:r>
    </w:p>
    <w:p w:rsidR="00BB19B8" w:rsidRDefault="00E74CED">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（一）贯彻执行《中华人民共和国档案法》及其《实施办法》，落实档案工作的地方性政策法规、规章制度；负责全区档案工作的统筹规划、行政监督、业务指导、组织协调工作。</w:t>
      </w:r>
    </w:p>
    <w:p w:rsidR="00BB19B8" w:rsidRDefault="00E74CED">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（二）负责接收、征集、整理、保管区级历史档案、革命历史档案和区直机关的重要现行档案及有关资料；负责收集散存在区外的档案资料及与浉河区有关的史料；负责档案编研出版工作，为社会提供利用服务。</w:t>
      </w:r>
    </w:p>
    <w:p w:rsidR="00BB19B8" w:rsidRDefault="00E74CED">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（三）组织、指导全区档案理论研究工作，推广档案科研成果；组织实施档案工作标准化方案及其业务规范和技术标准。</w:t>
      </w:r>
    </w:p>
    <w:p w:rsidR="00BB19B8" w:rsidRDefault="00E74CED">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（四）负责制定全区档案专业人员队伍建设规划，组织档案专业人员继续教育和业务培训工作。</w:t>
      </w:r>
    </w:p>
    <w:p w:rsidR="00BB19B8" w:rsidRDefault="00E74CED">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（五）负责监督、指导全区档案馆库的规划、修建和改建工作。</w:t>
      </w:r>
    </w:p>
    <w:p w:rsidR="00BB19B8" w:rsidRDefault="00E74CED">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（六）组织全区档案宣传活动，会同有关部门组织开展档案外事活动及对外交流。</w:t>
      </w:r>
    </w:p>
    <w:p w:rsidR="00BB19B8" w:rsidRDefault="00E74CED">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（七）制定全区档案馆网络布局规划，指导全区档案馆信息资源开发利用和服务工作，负责档案信息网络建设。</w:t>
      </w:r>
    </w:p>
    <w:p w:rsidR="00BB19B8" w:rsidRDefault="00E74CED">
      <w:pPr>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（八）承办区委、区政府和上级主管部门交办的其他工作。</w:t>
      </w:r>
    </w:p>
    <w:p w:rsidR="00BB19B8" w:rsidRDefault="00E74CED">
      <w:pPr>
        <w:numPr>
          <w:ilvl w:val="0"/>
          <w:numId w:val="2"/>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t>部门决算单位构成</w:t>
      </w:r>
      <w:r w:rsidR="00CF33C0" w:rsidRPr="00CF33C0">
        <w:rPr>
          <w:rFonts w:ascii="黑体" w:eastAsia="黑体" w:hAnsi="黑体" w:cs="黑体" w:hint="eastAsia"/>
          <w:sz w:val="32"/>
          <w:szCs w:val="32"/>
        </w:rPr>
        <w:t>及机构设置</w:t>
      </w:r>
    </w:p>
    <w:p w:rsidR="00BB19B8" w:rsidRDefault="00CF33C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E74CED">
        <w:rPr>
          <w:rFonts w:ascii="仿宋_GB2312" w:eastAsia="仿宋_GB2312" w:hAnsi="仿宋_GB2312" w:cs="仿宋_GB2312" w:hint="eastAsia"/>
          <w:sz w:val="32"/>
          <w:szCs w:val="32"/>
        </w:rPr>
        <w:t>纳入信阳市浉河区档案局2017年度部门决算编制范围的单位包括：</w:t>
      </w:r>
    </w:p>
    <w:p w:rsidR="00BB19B8" w:rsidRDefault="00E74CED">
      <w:pPr>
        <w:numPr>
          <w:ilvl w:val="0"/>
          <w:numId w:val="3"/>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信阳市浉河区档案局本级</w:t>
      </w:r>
    </w:p>
    <w:p w:rsidR="00BB19B8" w:rsidRDefault="00E74CED">
      <w:pPr>
        <w:numPr>
          <w:ilvl w:val="0"/>
          <w:numId w:val="3"/>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信阳市浉河区档案馆</w:t>
      </w:r>
    </w:p>
    <w:p w:rsidR="00BB19B8" w:rsidRDefault="00CF33C0" w:rsidP="00CF33C0">
      <w:pPr>
        <w:spacing w:line="360" w:lineRule="auto"/>
        <w:ind w:leftChars="200" w:left="420" w:firstLineChars="50" w:firstLine="160"/>
        <w:jc w:val="left"/>
        <w:rPr>
          <w:rFonts w:ascii="黑体" w:eastAsia="黑体" w:hAnsi="黑体" w:cs="黑体"/>
          <w:sz w:val="32"/>
          <w:szCs w:val="32"/>
        </w:rPr>
      </w:pPr>
      <w:r>
        <w:rPr>
          <w:rFonts w:ascii="仿宋_GB2312" w:eastAsia="仿宋_GB2312" w:hAnsi="仿宋_GB2312" w:cs="仿宋_GB2312" w:hint="eastAsia"/>
          <w:sz w:val="32"/>
          <w:szCs w:val="32"/>
        </w:rPr>
        <w:t>（二）</w:t>
      </w:r>
      <w:r w:rsidRPr="00CF33C0">
        <w:rPr>
          <w:rFonts w:ascii="黑体" w:eastAsia="黑体" w:hAnsi="黑体" w:cs="黑体" w:hint="eastAsia"/>
          <w:sz w:val="32"/>
          <w:szCs w:val="32"/>
        </w:rPr>
        <w:t>机构设置</w:t>
      </w:r>
    </w:p>
    <w:p w:rsidR="00CF33C0" w:rsidRDefault="00CF33C0" w:rsidP="00CF33C0">
      <w:pPr>
        <w:numPr>
          <w:ilvl w:val="0"/>
          <w:numId w:val="6"/>
        </w:num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信阳市浉河区档案局本级</w:t>
      </w:r>
    </w:p>
    <w:p w:rsidR="00CF33C0" w:rsidRDefault="00CF33C0" w:rsidP="00CF33C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信阳市浉河区档案局内设办公室、政策法规股2个内设机构。</w:t>
      </w:r>
    </w:p>
    <w:p w:rsidR="00CF33C0" w:rsidRDefault="00CF33C0" w:rsidP="00CF33C0">
      <w:pPr>
        <w:widowControl/>
        <w:shd w:val="clear" w:color="auto" w:fill="FFFFFF"/>
        <w:spacing w:line="360" w:lineRule="auto"/>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rPr>
        <w:lastRenderedPageBreak/>
        <w:t>办公室   ：</w:t>
      </w:r>
      <w:r>
        <w:rPr>
          <w:rFonts w:ascii="仿宋_GB2312" w:eastAsia="仿宋_GB2312" w:hAnsi="仿宋_GB2312" w:cs="仿宋_GB2312" w:hint="eastAsia"/>
          <w:color w:val="000000"/>
          <w:kern w:val="0"/>
          <w:sz w:val="32"/>
          <w:szCs w:val="32"/>
          <w:shd w:val="clear" w:color="auto" w:fill="FFFFFF"/>
        </w:rPr>
        <w:br/>
        <w:t>    协助局领导处理日常工作，负责全区档案工作统计、分析，提出贯彻党和国家档案管理工作的政策和建议；研究拟定全区档案事业中期、长期、年度发展规划和计划；负责机关文秘、财务、机要、信息工作；负责精神文明建设工作；负责机关事务、行政管理、后勤保障和安全保卫工作的综合管理与协调；负责机关人事、劳动、工资、老干部工作；负责全局档案涉外事务的协调工作；承担机关党务、群团和计划生育工作；负责纪检和监察工作。</w:t>
      </w:r>
    </w:p>
    <w:p w:rsidR="00CF33C0" w:rsidRDefault="00CF33C0" w:rsidP="00CF33C0">
      <w:pPr>
        <w:widowControl/>
        <w:shd w:val="clear" w:color="auto" w:fill="FFFFFF"/>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shd w:val="clear" w:color="auto" w:fill="FFFFFF"/>
        </w:rPr>
        <w:t>政策法规股 ：  </w:t>
      </w:r>
      <w:r>
        <w:rPr>
          <w:rFonts w:ascii="仿宋_GB2312" w:eastAsia="仿宋_GB2312" w:hAnsi="仿宋_GB2312" w:cs="仿宋_GB2312" w:hint="eastAsia"/>
          <w:color w:val="000000"/>
          <w:kern w:val="0"/>
          <w:sz w:val="32"/>
          <w:szCs w:val="32"/>
          <w:shd w:val="clear" w:color="auto" w:fill="FFFFFF"/>
        </w:rPr>
        <w:br/>
        <w:t>     负责档案工作的法律、法规和政策贯彻落实的调研工作；拟定全区档案工作的规章制度和办法；负责档案执法的监督、检查及行政复议、应诉的具体工作；受理和查处违反《中华人民共和国档案法》、《中华人民共和国档案法实施办法》、监察部、人社部、国家档案局第30号令、《河南省档案管理条例》的行政案件，向司法机关移送违反《中华人民共和国档案法》、《中华人民共和国档案法实施办法》、《河南省档案管理条例》的刑事案件；负责全区档案宣传工作；负责全区档案专业技术人员队伍规划、建设和档案专业技术人员继续教育、业务培训等管理工作。</w:t>
      </w:r>
      <w:r>
        <w:rPr>
          <w:rFonts w:ascii="仿宋_GB2312" w:eastAsia="仿宋_GB2312" w:hAnsi="仿宋_GB2312" w:cs="仿宋_GB2312" w:hint="eastAsia"/>
          <w:color w:val="000000"/>
          <w:kern w:val="0"/>
          <w:sz w:val="32"/>
          <w:szCs w:val="32"/>
          <w:shd w:val="clear" w:color="auto" w:fill="FFFFFF"/>
        </w:rPr>
        <w:br/>
        <w:t>     负责全区各级国家综合档案馆和各级党政群团机关、事业、企业单位档案工作及相关业务监督和指导。负责拟定全区档案馆网络的布局、规划、建设和档案馆工作规划、计划；组织落实档案业</w:t>
      </w:r>
      <w:r>
        <w:rPr>
          <w:rFonts w:ascii="仿宋_GB2312" w:eastAsia="仿宋_GB2312" w:hAnsi="仿宋_GB2312" w:cs="仿宋_GB2312" w:hint="eastAsia"/>
          <w:color w:val="000000"/>
          <w:kern w:val="0"/>
          <w:sz w:val="32"/>
          <w:szCs w:val="32"/>
          <w:shd w:val="clear" w:color="auto" w:fill="FFFFFF"/>
        </w:rPr>
        <w:lastRenderedPageBreak/>
        <w:t>务技术标准、规范工作；审查各级档案馆向社会开放档案和控制范围，协调区直各业务主管部门抓好本系统的档案管理工作。</w:t>
      </w:r>
    </w:p>
    <w:p w:rsidR="00CF33C0" w:rsidRDefault="00CF33C0" w:rsidP="00CF33C0">
      <w:pPr>
        <w:tabs>
          <w:tab w:val="left" w:pos="591"/>
          <w:tab w:val="left" w:pos="651"/>
          <w:tab w:val="left" w:pos="756"/>
        </w:tabs>
        <w:spacing w:line="360" w:lineRule="auto"/>
        <w:ind w:firstLine="6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机关党组织、纪检（监察）机构、工会组织按有关规定设置。</w:t>
      </w:r>
    </w:p>
    <w:p w:rsidR="00CF33C0" w:rsidRDefault="00CF33C0" w:rsidP="00CF33C0">
      <w:pPr>
        <w:numPr>
          <w:ilvl w:val="0"/>
          <w:numId w:val="6"/>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信阳市浉河区档案馆</w:t>
      </w:r>
    </w:p>
    <w:p w:rsidR="00CF33C0" w:rsidRDefault="00CF33C0" w:rsidP="00CF33C0">
      <w:pPr>
        <w:spacing w:line="360" w:lineRule="auto"/>
        <w:ind w:leftChars="200" w:left="420" w:firstLineChars="50" w:firstLine="1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根据信阳市浉河区机构编制委员会〔2004〕40号文件，信阳市浉河区档案馆隶属于信阳市浉河区档案局领导，事业单位，股级规格，核定事业编制10名，其中馆长1名，副馆长1名，经费实行财政全额预算管理。</w:t>
      </w:r>
    </w:p>
    <w:p w:rsidR="00BB19B8" w:rsidRDefault="00BB19B8" w:rsidP="00353704">
      <w:pPr>
        <w:spacing w:line="360" w:lineRule="auto"/>
        <w:ind w:leftChars="200" w:left="420"/>
        <w:jc w:val="left"/>
        <w:rPr>
          <w:rFonts w:ascii="仿宋_GB2312" w:eastAsia="仿宋_GB2312" w:hAnsi="仿宋_GB2312" w:cs="仿宋_GB2312"/>
          <w:sz w:val="32"/>
          <w:szCs w:val="32"/>
        </w:rPr>
      </w:pPr>
    </w:p>
    <w:p w:rsidR="00BB19B8" w:rsidRDefault="00BB19B8">
      <w:pPr>
        <w:ind w:firstLineChars="1000" w:firstLine="3200"/>
        <w:outlineLvl w:val="0"/>
        <w:rPr>
          <w:rFonts w:ascii="隶书" w:eastAsia="隶书" w:hAnsi="隶书" w:cs="隶书"/>
          <w:sz w:val="32"/>
          <w:szCs w:val="32"/>
        </w:rPr>
      </w:pPr>
    </w:p>
    <w:p w:rsidR="00BB19B8" w:rsidRDefault="00BB19B8">
      <w:pPr>
        <w:ind w:firstLineChars="1000" w:firstLine="3200"/>
        <w:outlineLvl w:val="0"/>
        <w:rPr>
          <w:rFonts w:ascii="隶书" w:eastAsia="隶书" w:hAnsi="隶书" w:cs="隶书"/>
          <w:sz w:val="32"/>
          <w:szCs w:val="32"/>
        </w:rPr>
      </w:pPr>
    </w:p>
    <w:p w:rsidR="00BB19B8" w:rsidRDefault="00BB19B8">
      <w:pPr>
        <w:ind w:firstLineChars="1000" w:firstLine="3200"/>
        <w:outlineLvl w:val="0"/>
        <w:rPr>
          <w:rFonts w:ascii="隶书" w:eastAsia="隶书" w:hAnsi="隶书" w:cs="隶书"/>
          <w:sz w:val="32"/>
          <w:szCs w:val="32"/>
        </w:rPr>
      </w:pPr>
    </w:p>
    <w:p w:rsidR="00BB19B8" w:rsidRDefault="00BB19B8">
      <w:pPr>
        <w:ind w:firstLineChars="1000" w:firstLine="3200"/>
        <w:outlineLvl w:val="0"/>
        <w:rPr>
          <w:rFonts w:ascii="隶书" w:eastAsia="隶书" w:hAnsi="隶书" w:cs="隶书"/>
          <w:sz w:val="32"/>
          <w:szCs w:val="32"/>
        </w:rPr>
      </w:pPr>
    </w:p>
    <w:p w:rsidR="00BB19B8" w:rsidRDefault="00BB19B8">
      <w:pPr>
        <w:ind w:firstLineChars="1000" w:firstLine="3200"/>
        <w:outlineLvl w:val="0"/>
        <w:rPr>
          <w:rFonts w:ascii="隶书" w:eastAsia="隶书" w:hAnsi="隶书" w:cs="隶书"/>
          <w:sz w:val="32"/>
          <w:szCs w:val="32"/>
        </w:rPr>
      </w:pPr>
    </w:p>
    <w:p w:rsidR="00BB19B8" w:rsidRDefault="00BB19B8">
      <w:pPr>
        <w:ind w:firstLineChars="1000" w:firstLine="3200"/>
        <w:outlineLvl w:val="0"/>
        <w:rPr>
          <w:rFonts w:ascii="隶书" w:eastAsia="隶书" w:hAnsi="隶书" w:cs="隶书"/>
          <w:sz w:val="32"/>
          <w:szCs w:val="32"/>
        </w:rPr>
      </w:pPr>
    </w:p>
    <w:p w:rsidR="00BB19B8" w:rsidRDefault="00BB19B8">
      <w:pPr>
        <w:rPr>
          <w:rFonts w:ascii="隶书" w:eastAsia="隶书" w:hAnsi="隶书" w:cs="隶书"/>
          <w:sz w:val="52"/>
          <w:szCs w:val="52"/>
        </w:rPr>
      </w:pPr>
    </w:p>
    <w:p w:rsidR="00BB19B8" w:rsidRDefault="00BB19B8">
      <w:pPr>
        <w:rPr>
          <w:rFonts w:ascii="隶书" w:eastAsia="隶书" w:hAnsi="隶书" w:cs="隶书"/>
          <w:sz w:val="48"/>
          <w:szCs w:val="48"/>
        </w:rPr>
      </w:pPr>
    </w:p>
    <w:p w:rsidR="00BB19B8" w:rsidRDefault="00BB19B8">
      <w:pPr>
        <w:ind w:firstLineChars="1000" w:firstLine="3200"/>
        <w:outlineLvl w:val="0"/>
        <w:rPr>
          <w:rFonts w:ascii="隶书" w:eastAsia="隶书" w:hAnsi="隶书" w:cs="隶书"/>
          <w:sz w:val="32"/>
          <w:szCs w:val="32"/>
        </w:rPr>
      </w:pPr>
    </w:p>
    <w:p w:rsidR="00BB19B8" w:rsidRPr="00866A88" w:rsidRDefault="00E74CED" w:rsidP="00866A88">
      <w:pPr>
        <w:ind w:firstLineChars="750" w:firstLine="3600"/>
        <w:outlineLvl w:val="0"/>
        <w:rPr>
          <w:rFonts w:ascii="隶书" w:eastAsia="隶书" w:hAnsi="隶书" w:cs="隶书"/>
          <w:sz w:val="48"/>
          <w:szCs w:val="48"/>
        </w:rPr>
      </w:pPr>
      <w:r w:rsidRPr="00866A88">
        <w:rPr>
          <w:rFonts w:ascii="隶书" w:eastAsia="隶书" w:hAnsi="隶书" w:cs="隶书" w:hint="eastAsia"/>
          <w:sz w:val="48"/>
          <w:szCs w:val="48"/>
        </w:rPr>
        <w:t>第二部分</w:t>
      </w:r>
    </w:p>
    <w:p w:rsidR="00866A88" w:rsidRDefault="00E74CED">
      <w:pPr>
        <w:jc w:val="center"/>
        <w:rPr>
          <w:rFonts w:ascii="隶书" w:eastAsia="隶书" w:hAnsi="隶书" w:cs="隶书"/>
          <w:sz w:val="48"/>
          <w:szCs w:val="48"/>
        </w:rPr>
      </w:pPr>
      <w:r>
        <w:rPr>
          <w:rFonts w:ascii="隶书" w:eastAsia="隶书" w:hAnsi="隶书" w:cs="隶书" w:hint="eastAsia"/>
          <w:sz w:val="48"/>
          <w:szCs w:val="48"/>
        </w:rPr>
        <w:t>信阳市浉河区档案局</w:t>
      </w:r>
    </w:p>
    <w:p w:rsidR="00CF33C0" w:rsidRDefault="00E74CED" w:rsidP="00866A88">
      <w:pPr>
        <w:jc w:val="center"/>
        <w:rPr>
          <w:rFonts w:ascii="隶书" w:eastAsia="隶书" w:hAnsi="隶书" w:cs="隶书"/>
          <w:sz w:val="48"/>
          <w:szCs w:val="48"/>
        </w:rPr>
      </w:pPr>
      <w:r>
        <w:rPr>
          <w:rFonts w:ascii="隶书" w:eastAsia="隶书" w:hAnsi="隶书" w:cs="隶书" w:hint="eastAsia"/>
          <w:sz w:val="48"/>
          <w:szCs w:val="48"/>
        </w:rPr>
        <w:t>2017年度部门决算情况说明</w:t>
      </w:r>
    </w:p>
    <w:p w:rsidR="00BB19B8" w:rsidRDefault="00CF33C0" w:rsidP="00CF33C0">
      <w:pPr>
        <w:widowControl/>
        <w:jc w:val="left"/>
        <w:rPr>
          <w:rFonts w:ascii="隶书" w:eastAsia="隶书" w:hAnsi="隶书" w:cs="隶书"/>
          <w:sz w:val="48"/>
          <w:szCs w:val="48"/>
        </w:rPr>
      </w:pPr>
      <w:r>
        <w:rPr>
          <w:rFonts w:ascii="隶书" w:eastAsia="隶书" w:hAnsi="隶书" w:cs="隶书"/>
          <w:sz w:val="48"/>
          <w:szCs w:val="48"/>
        </w:rPr>
        <w:lastRenderedPageBreak/>
        <w:br w:type="page"/>
      </w:r>
    </w:p>
    <w:p w:rsidR="00BB19B8" w:rsidRDefault="00E74CED">
      <w:p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一、关于收入支出决算总体情况说明</w:t>
      </w:r>
    </w:p>
    <w:p w:rsidR="00BB19B8" w:rsidRDefault="00E74CED">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2017年度收入总计176.12万元（其中2017年度本年</w:t>
      </w:r>
      <w:r>
        <w:rPr>
          <w:rFonts w:ascii="仿宋_GB2312" w:eastAsia="仿宋_GB2312" w:hAnsi="Times New Roman" w:hint="eastAsia"/>
          <w:sz w:val="32"/>
          <w:szCs w:val="32"/>
        </w:rPr>
        <w:t>收入合计165.63</w:t>
      </w:r>
      <w:r>
        <w:rPr>
          <w:rFonts w:ascii="仿宋_GB2312" w:eastAsia="仿宋_GB2312" w:hAnsi="仿宋_GB2312" w:cs="仿宋_GB2312" w:hint="eastAsia"/>
          <w:sz w:val="32"/>
          <w:szCs w:val="32"/>
        </w:rPr>
        <w:t>万元</w:t>
      </w:r>
      <w:r>
        <w:rPr>
          <w:rFonts w:ascii="仿宋_GB2312" w:eastAsia="仿宋_GB2312" w:hAnsi="宋体" w:cs="Courier New" w:hint="eastAsia"/>
          <w:sz w:val="32"/>
          <w:szCs w:val="32"/>
        </w:rPr>
        <w:t>、年初结转和结余10.49万元），支出总计170.30万元，</w:t>
      </w:r>
      <w:r>
        <w:rPr>
          <w:rFonts w:ascii="仿宋_GB2312" w:eastAsia="仿宋_GB2312" w:hAnsi="仿宋_GB2312" w:cs="仿宋_GB2312" w:hint="eastAsia"/>
          <w:sz w:val="32"/>
          <w:szCs w:val="32"/>
        </w:rPr>
        <w:t>与2016年相比，收入增加42.92万元，增加32.22 %</w:t>
      </w:r>
      <w:r>
        <w:rPr>
          <w:rFonts w:ascii="仿宋_GB2312" w:eastAsia="仿宋_GB2312" w:hAnsi="宋体" w:cs="Courier New" w:hint="eastAsia"/>
          <w:sz w:val="32"/>
          <w:szCs w:val="32"/>
        </w:rPr>
        <w:t>。</w:t>
      </w:r>
      <w:r>
        <w:rPr>
          <w:rFonts w:ascii="仿宋_GB2312" w:eastAsia="仿宋_GB2312" w:hAnsi="仿宋_GB2312" w:cs="仿宋_GB2312" w:hint="eastAsia"/>
          <w:sz w:val="32"/>
          <w:szCs w:val="32"/>
        </w:rPr>
        <w:t>支出增加47.90万元，增加39.13%</w:t>
      </w:r>
      <w:r>
        <w:rPr>
          <w:rFonts w:ascii="仿宋_GB2312" w:eastAsia="仿宋_GB2312" w:hAnsi="宋体" w:cs="Courier New" w:hint="eastAsia"/>
          <w:sz w:val="32"/>
          <w:szCs w:val="32"/>
        </w:rPr>
        <w:t>。</w:t>
      </w:r>
    </w:p>
    <w:p w:rsidR="00BB19B8" w:rsidRDefault="00E74CED">
      <w:p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二、关于收入决算情况说明</w:t>
      </w:r>
    </w:p>
    <w:p w:rsidR="00BB19B8" w:rsidRDefault="00E74CED">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hint="eastAsia"/>
          <w:sz w:val="32"/>
          <w:szCs w:val="32"/>
        </w:rPr>
        <w:t>2017年度本年</w:t>
      </w:r>
      <w:r>
        <w:rPr>
          <w:rFonts w:ascii="仿宋_GB2312" w:eastAsia="仿宋_GB2312" w:hAnsi="Times New Roman" w:hint="eastAsia"/>
          <w:sz w:val="32"/>
          <w:szCs w:val="32"/>
        </w:rPr>
        <w:t>收入合计165.63</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hint="eastAsia"/>
          <w:color w:val="000000"/>
          <w:kern w:val="0"/>
          <w:sz w:val="32"/>
          <w:szCs w:val="32"/>
        </w:rPr>
        <w:t>165.63</w:t>
      </w:r>
      <w:r>
        <w:rPr>
          <w:rFonts w:ascii="仿宋_GB2312" w:eastAsia="仿宋_GB2312" w:hAnsi="Times New Roman" w:hint="eastAsia"/>
          <w:sz w:val="32"/>
          <w:szCs w:val="32"/>
        </w:rPr>
        <w:t>万元，占100</w:t>
      </w:r>
      <w:r>
        <w:rPr>
          <w:rFonts w:ascii="仿宋_GB2312" w:eastAsia="仿宋_GB2312" w:hAnsi="Times New Roman"/>
          <w:sz w:val="32"/>
          <w:szCs w:val="32"/>
        </w:rPr>
        <w:t>%</w:t>
      </w:r>
      <w:r>
        <w:rPr>
          <w:rFonts w:ascii="仿宋_GB2312" w:eastAsia="仿宋_GB2312" w:hAnsi="Times New Roman" w:hint="eastAsia"/>
          <w:sz w:val="32"/>
          <w:szCs w:val="32"/>
        </w:rPr>
        <w:t>；</w:t>
      </w:r>
      <w:r>
        <w:rPr>
          <w:rFonts w:ascii="仿宋_GB2312" w:eastAsia="仿宋_GB2312" w:hAnsi="仿宋_GB2312" w:cs="仿宋_GB2312" w:hint="eastAsia"/>
          <w:sz w:val="32"/>
          <w:szCs w:val="32"/>
        </w:rPr>
        <w:t>事业收入0万元，占0 %；经营收入0万元，占0%；其他收入0万元，占0%。</w:t>
      </w:r>
    </w:p>
    <w:p w:rsidR="00BB19B8" w:rsidRDefault="00E74CED">
      <w:p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三、关于支出决算情况说明</w:t>
      </w:r>
    </w:p>
    <w:p w:rsidR="00BB19B8" w:rsidRDefault="00E74CED">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2017年度支出合计170.30万元，其中：基本支出148.28万元，占87.07</w:t>
      </w:r>
      <w:r>
        <w:rPr>
          <w:rFonts w:ascii="仿宋_GB2312" w:eastAsia="仿宋_GB2312" w:hAnsi="宋体" w:cs="Courier New"/>
          <w:sz w:val="32"/>
          <w:szCs w:val="32"/>
        </w:rPr>
        <w:t>%</w:t>
      </w:r>
      <w:r>
        <w:rPr>
          <w:rFonts w:ascii="仿宋_GB2312" w:eastAsia="仿宋_GB2312" w:hAnsi="宋体" w:cs="Courier New" w:hint="eastAsia"/>
          <w:sz w:val="32"/>
          <w:szCs w:val="32"/>
        </w:rPr>
        <w:t>；项目支出22.03万元，占12.94%；</w:t>
      </w:r>
      <w:r>
        <w:rPr>
          <w:rFonts w:ascii="仿宋_GB2312" w:eastAsia="仿宋_GB2312" w:hAnsi="仿宋_GB2312" w:cs="仿宋_GB2312" w:hint="eastAsia"/>
          <w:sz w:val="32"/>
          <w:szCs w:val="32"/>
        </w:rPr>
        <w:t>经营支出0万元，占0%。</w:t>
      </w:r>
    </w:p>
    <w:p w:rsidR="00BB19B8" w:rsidRDefault="00E74CED">
      <w:p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四、关于财政拨款收入支出决算总体情况说明</w:t>
      </w:r>
    </w:p>
    <w:p w:rsidR="00BB19B8" w:rsidRDefault="00E74CED">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2017年度财政拨款收入总计176.12万元（其中2017年度财政拨款本年</w:t>
      </w:r>
      <w:r>
        <w:rPr>
          <w:rFonts w:ascii="仿宋_GB2312" w:eastAsia="仿宋_GB2312" w:hAnsi="Times New Roman" w:hint="eastAsia"/>
          <w:sz w:val="32"/>
          <w:szCs w:val="32"/>
        </w:rPr>
        <w:t>收入合计165.63</w:t>
      </w:r>
      <w:r>
        <w:rPr>
          <w:rFonts w:ascii="仿宋_GB2312" w:eastAsia="仿宋_GB2312" w:hAnsi="仿宋_GB2312" w:cs="仿宋_GB2312" w:hint="eastAsia"/>
          <w:sz w:val="32"/>
          <w:szCs w:val="32"/>
        </w:rPr>
        <w:t>万元</w:t>
      </w:r>
      <w:r>
        <w:rPr>
          <w:rFonts w:ascii="仿宋_GB2312" w:eastAsia="仿宋_GB2312" w:hAnsi="宋体" w:cs="Courier New" w:hint="eastAsia"/>
          <w:sz w:val="32"/>
          <w:szCs w:val="32"/>
        </w:rPr>
        <w:t>、年初财政拨款结转和结余10.49万元），财政拨款支出总计170.30万元，</w:t>
      </w:r>
      <w:r>
        <w:rPr>
          <w:rFonts w:ascii="仿宋_GB2312" w:eastAsia="仿宋_GB2312" w:hAnsi="仿宋_GB2312" w:cs="仿宋_GB2312" w:hint="eastAsia"/>
          <w:sz w:val="32"/>
          <w:szCs w:val="32"/>
        </w:rPr>
        <w:t>与2016年相比，财政拨款收入增加42.92万元，增加32.22%，财政拨款支出增加47.90万元，增加39.13%。</w:t>
      </w:r>
    </w:p>
    <w:p w:rsidR="00BB19B8" w:rsidRDefault="00E74CED">
      <w:p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五、关于一般公共预算财政拨款收入支出决算情况说明</w:t>
      </w:r>
    </w:p>
    <w:p w:rsidR="00BB19B8" w:rsidRDefault="00E74CED">
      <w:pPr>
        <w:numPr>
          <w:ilvl w:val="0"/>
          <w:numId w:val="4"/>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财政拨款收入支出决算总体情况。</w:t>
      </w:r>
    </w:p>
    <w:p w:rsidR="00BB19B8" w:rsidRDefault="00E74CED">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w:t>
      </w:r>
      <w:r>
        <w:rPr>
          <w:rFonts w:ascii="仿宋_GB2312" w:eastAsia="仿宋_GB2312" w:hAnsi="仿宋_GB2312" w:cs="仿宋_GB2312" w:hint="eastAsia"/>
          <w:sz w:val="32"/>
          <w:szCs w:val="32"/>
        </w:rPr>
        <w:t>一般公共预算</w:t>
      </w:r>
      <w:r>
        <w:rPr>
          <w:rFonts w:ascii="仿宋_GB2312" w:eastAsia="仿宋_GB2312" w:hAnsi="宋体" w:cs="Courier New" w:hint="eastAsia"/>
          <w:sz w:val="32"/>
          <w:szCs w:val="32"/>
        </w:rPr>
        <w:t>财政拨款收入总计176.12万元（其中</w:t>
      </w:r>
      <w:r>
        <w:rPr>
          <w:rFonts w:ascii="仿宋_GB2312" w:eastAsia="仿宋_GB2312" w:hAnsi="宋体" w:cs="Courier New" w:hint="eastAsia"/>
          <w:sz w:val="32"/>
          <w:szCs w:val="32"/>
        </w:rPr>
        <w:lastRenderedPageBreak/>
        <w:t>2017年度</w:t>
      </w:r>
      <w:r>
        <w:rPr>
          <w:rFonts w:ascii="仿宋_GB2312" w:eastAsia="仿宋_GB2312" w:hAnsi="仿宋_GB2312" w:cs="仿宋_GB2312" w:hint="eastAsia"/>
          <w:sz w:val="32"/>
          <w:szCs w:val="32"/>
        </w:rPr>
        <w:t>一般公共预算</w:t>
      </w:r>
      <w:r>
        <w:rPr>
          <w:rFonts w:ascii="仿宋_GB2312" w:eastAsia="仿宋_GB2312" w:hAnsi="宋体" w:cs="Courier New" w:hint="eastAsia"/>
          <w:sz w:val="32"/>
          <w:szCs w:val="32"/>
        </w:rPr>
        <w:t>财政拨款本年</w:t>
      </w:r>
      <w:r>
        <w:rPr>
          <w:rFonts w:ascii="仿宋_GB2312" w:eastAsia="仿宋_GB2312" w:hAnsi="Times New Roman" w:hint="eastAsia"/>
          <w:sz w:val="32"/>
          <w:szCs w:val="32"/>
        </w:rPr>
        <w:t>收入合计165.63</w:t>
      </w:r>
      <w:r>
        <w:rPr>
          <w:rFonts w:ascii="仿宋_GB2312" w:eastAsia="仿宋_GB2312" w:hAnsi="仿宋_GB2312" w:cs="仿宋_GB2312" w:hint="eastAsia"/>
          <w:sz w:val="32"/>
          <w:szCs w:val="32"/>
        </w:rPr>
        <w:t>万元</w:t>
      </w:r>
      <w:r>
        <w:rPr>
          <w:rFonts w:ascii="仿宋_GB2312" w:eastAsia="仿宋_GB2312" w:hAnsi="宋体" w:cs="Courier New" w:hint="eastAsia"/>
          <w:sz w:val="32"/>
          <w:szCs w:val="32"/>
        </w:rPr>
        <w:t>、</w:t>
      </w:r>
      <w:r>
        <w:rPr>
          <w:rFonts w:ascii="仿宋_GB2312" w:eastAsia="仿宋_GB2312" w:hAnsi="仿宋_GB2312" w:cs="仿宋_GB2312" w:hint="eastAsia"/>
          <w:sz w:val="32"/>
          <w:szCs w:val="32"/>
        </w:rPr>
        <w:t>一般公共预算</w:t>
      </w:r>
      <w:r>
        <w:rPr>
          <w:rFonts w:ascii="仿宋_GB2312" w:eastAsia="仿宋_GB2312" w:hAnsi="宋体" w:cs="Courier New" w:hint="eastAsia"/>
          <w:sz w:val="32"/>
          <w:szCs w:val="32"/>
        </w:rPr>
        <w:t>财政拨款年初结转和结余10.49万元），2017年一般公共预算财政拨款支出170.30万元，占支出合计的100%，</w:t>
      </w:r>
      <w:r>
        <w:rPr>
          <w:rFonts w:ascii="仿宋_GB2312" w:eastAsia="仿宋_GB2312" w:hAnsi="仿宋_GB2312" w:cs="仿宋_GB2312" w:hint="eastAsia"/>
          <w:sz w:val="32"/>
          <w:szCs w:val="32"/>
        </w:rPr>
        <w:t>与2016年相比，</w:t>
      </w:r>
      <w:r>
        <w:rPr>
          <w:rFonts w:ascii="仿宋_GB2312" w:eastAsia="仿宋_GB2312" w:hAnsi="宋体" w:cs="Courier New" w:hint="eastAsia"/>
          <w:sz w:val="32"/>
          <w:szCs w:val="32"/>
        </w:rPr>
        <w:t>一般公共预算</w:t>
      </w:r>
      <w:r>
        <w:rPr>
          <w:rFonts w:ascii="仿宋_GB2312" w:eastAsia="仿宋_GB2312" w:hAnsi="仿宋_GB2312" w:cs="仿宋_GB2312" w:hint="eastAsia"/>
          <w:sz w:val="32"/>
          <w:szCs w:val="32"/>
        </w:rPr>
        <w:t>财政拨款收入增加42.92万元，增加32.22%，一般公共预算财政拨款支出增加47.90万元，增加39.13%。</w:t>
      </w:r>
    </w:p>
    <w:p w:rsidR="00BB19B8" w:rsidRDefault="00E74CED">
      <w:pPr>
        <w:numPr>
          <w:ilvl w:val="0"/>
          <w:numId w:val="4"/>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BB19B8" w:rsidRDefault="00E74CED">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2017年度一般公共预算财政拨款支出170.30万元，主要用于以下方面：</w:t>
      </w:r>
      <w:r>
        <w:rPr>
          <w:rFonts w:ascii="仿宋_GB2312" w:eastAsia="仿宋_GB2312" w:hAnsi="仿宋_GB2312" w:cs="仿宋_GB2312" w:hint="eastAsia"/>
          <w:sz w:val="32"/>
          <w:szCs w:val="32"/>
        </w:rPr>
        <w:t>一般公共服务支出120.05万元，占70.49%；</w:t>
      </w:r>
      <w:r>
        <w:rPr>
          <w:rFonts w:ascii="仿宋_GB2312" w:eastAsia="仿宋_GB2312" w:hAnsi="仿宋_GB2312" w:cs="仿宋_GB2312" w:hint="eastAsia"/>
          <w:color w:val="000000"/>
          <w:kern w:val="0"/>
          <w:sz w:val="32"/>
          <w:szCs w:val="32"/>
        </w:rPr>
        <w:t>社会保障和就业支出34.83</w:t>
      </w:r>
      <w:r>
        <w:rPr>
          <w:rFonts w:ascii="仿宋_GB2312" w:eastAsia="仿宋_GB2312" w:hAnsi="仿宋_GB2312" w:cs="仿宋_GB2312" w:hint="eastAsia"/>
          <w:sz w:val="32"/>
          <w:szCs w:val="32"/>
        </w:rPr>
        <w:t>万元，占20.45%；</w:t>
      </w:r>
      <w:r>
        <w:rPr>
          <w:rFonts w:ascii="仿宋_GB2312" w:eastAsia="仿宋_GB2312" w:hAnsi="仿宋_GB2312" w:cs="仿宋_GB2312" w:hint="eastAsia"/>
          <w:color w:val="000000"/>
          <w:kern w:val="0"/>
          <w:sz w:val="32"/>
          <w:szCs w:val="32"/>
        </w:rPr>
        <w:t>医疗卫生与计划生育支出6.17</w:t>
      </w:r>
      <w:r>
        <w:rPr>
          <w:rFonts w:ascii="仿宋_GB2312" w:eastAsia="仿宋_GB2312" w:hAnsi="仿宋_GB2312" w:cs="仿宋_GB2312" w:hint="eastAsia"/>
          <w:sz w:val="32"/>
          <w:szCs w:val="32"/>
        </w:rPr>
        <w:t>万元，占3.62%；</w:t>
      </w:r>
      <w:r>
        <w:rPr>
          <w:rFonts w:ascii="仿宋_GB2312" w:eastAsia="仿宋_GB2312" w:hAnsi="仿宋_GB2312" w:cs="仿宋_GB2312" w:hint="eastAsia"/>
          <w:color w:val="000000"/>
          <w:kern w:val="0"/>
          <w:sz w:val="32"/>
          <w:szCs w:val="32"/>
        </w:rPr>
        <w:t>住房保障支出9.25</w:t>
      </w:r>
      <w:r>
        <w:rPr>
          <w:rFonts w:ascii="仿宋_GB2312" w:eastAsia="仿宋_GB2312" w:hAnsi="仿宋_GB2312" w:cs="仿宋_GB2312" w:hint="eastAsia"/>
          <w:sz w:val="32"/>
          <w:szCs w:val="32"/>
        </w:rPr>
        <w:t>万元，占5.43%。</w:t>
      </w:r>
    </w:p>
    <w:p w:rsidR="00BB19B8" w:rsidRDefault="00E74CED">
      <w:pPr>
        <w:numPr>
          <w:ilvl w:val="0"/>
          <w:numId w:val="4"/>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BB19B8" w:rsidRDefault="00E74CED">
      <w:pPr>
        <w:adjustRightInd w:val="0"/>
        <w:snapToGrid w:val="0"/>
        <w:spacing w:line="360" w:lineRule="auto"/>
        <w:ind w:firstLineChars="200" w:firstLine="640"/>
        <w:rPr>
          <w:rFonts w:ascii="仿宋_GB2312" w:eastAsia="仿宋_GB2312" w:hAnsi="宋体" w:cs="Courier New" w:hint="eastAsia"/>
          <w:sz w:val="32"/>
          <w:szCs w:val="32"/>
        </w:rPr>
      </w:pPr>
      <w:r>
        <w:rPr>
          <w:rFonts w:ascii="仿宋_GB2312" w:eastAsia="仿宋_GB2312" w:hAnsi="宋体" w:cs="Courier New" w:hint="eastAsia"/>
          <w:sz w:val="32"/>
          <w:szCs w:val="32"/>
        </w:rPr>
        <w:t>2017年度一般公共预算财政拨款支出年初预算为150.03万元，支出决算为170.30万元，完成年初预算的113.51%。决算数大于预算数的主要原因：支付上年度人员死亡抚恤金。</w:t>
      </w:r>
    </w:p>
    <w:p w:rsidR="00EF0579" w:rsidRDefault="00EF0579" w:rsidP="00EF0579">
      <w:pPr>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1、一般公共服务（类）财政事务（款）行政运行（项）。</w:t>
      </w:r>
      <w:r>
        <w:rPr>
          <w:rFonts w:ascii="仿宋_GB2312" w:eastAsia="仿宋_GB2312" w:hAnsi="宋体" w:cs="Courier New" w:hint="eastAsia"/>
          <w:sz w:val="32"/>
          <w:szCs w:val="32"/>
        </w:rPr>
        <w:t xml:space="preserve">年初预算为48.66万元，支出决算为53.31万元，完成年初预算的110%。决算数大于预算数的主要原因是根据政策发放工资。                     </w:t>
      </w:r>
    </w:p>
    <w:p w:rsidR="00EF0579" w:rsidRDefault="00EF0579" w:rsidP="00EF0579">
      <w:pPr>
        <w:adjustRightInd w:val="0"/>
        <w:snapToGrid w:val="0"/>
        <w:spacing w:line="360" w:lineRule="auto"/>
        <w:ind w:firstLineChars="200" w:firstLine="643"/>
        <w:rPr>
          <w:rFonts w:ascii="黑体" w:eastAsia="黑体" w:hAnsi="黑体"/>
          <w:sz w:val="32"/>
          <w:szCs w:val="32"/>
        </w:rPr>
      </w:pPr>
      <w:r>
        <w:rPr>
          <w:rFonts w:ascii="仿宋_GB2312" w:eastAsia="仿宋_GB2312" w:hAnsi="宋体" w:cs="Courier New" w:hint="eastAsia"/>
          <w:b/>
          <w:bCs/>
          <w:sz w:val="32"/>
          <w:szCs w:val="32"/>
        </w:rPr>
        <w:t>2、一般公共服务（类）财政事务（款）一般行政管理事务（项）。</w:t>
      </w:r>
      <w:r>
        <w:rPr>
          <w:rFonts w:ascii="仿宋_GB2312" w:eastAsia="仿宋_GB2312" w:hAnsi="宋体" w:cs="Courier New" w:hint="eastAsia"/>
          <w:sz w:val="32"/>
          <w:szCs w:val="32"/>
        </w:rPr>
        <w:t>年初预算为0万元，支出决算为3.30万元。决算数大于预算数的主要原因是出拆迁工作经费及扶贫档案“金兰工程”实施经费开支。</w:t>
      </w:r>
    </w:p>
    <w:p w:rsidR="00EF0579" w:rsidRDefault="00EF0579">
      <w:pPr>
        <w:adjustRightInd w:val="0"/>
        <w:snapToGrid w:val="0"/>
        <w:spacing w:line="360" w:lineRule="auto"/>
        <w:ind w:firstLineChars="200" w:firstLine="640"/>
        <w:rPr>
          <w:rFonts w:ascii="仿宋_GB2312" w:eastAsia="仿宋_GB2312" w:hAnsi="宋体" w:cs="Courier New"/>
          <w:sz w:val="32"/>
          <w:szCs w:val="32"/>
        </w:rPr>
      </w:pPr>
    </w:p>
    <w:p w:rsidR="00BB19B8" w:rsidRDefault="00E74CED" w:rsidP="00353704">
      <w:pPr>
        <w:adjustRightInd w:val="0"/>
        <w:snapToGrid w:val="0"/>
        <w:spacing w:line="360" w:lineRule="auto"/>
        <w:ind w:leftChars="200" w:left="420" w:firstLineChars="100" w:firstLine="320"/>
        <w:outlineLvl w:val="1"/>
        <w:rPr>
          <w:rFonts w:ascii="黑体" w:eastAsia="黑体" w:hAnsi="黑体"/>
          <w:sz w:val="32"/>
          <w:szCs w:val="32"/>
        </w:rPr>
      </w:pPr>
      <w:r>
        <w:rPr>
          <w:rFonts w:ascii="黑体" w:eastAsia="黑体" w:hAnsi="黑体" w:hint="eastAsia"/>
          <w:sz w:val="32"/>
          <w:szCs w:val="32"/>
        </w:rPr>
        <w:t>六、关于一般公共预算财政拨款基本支出决算情况说明</w:t>
      </w:r>
    </w:p>
    <w:p w:rsidR="00BB19B8" w:rsidRDefault="00E74CED">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2017年一般公共预算财政拨款基本支出148.28万元，其中：</w:t>
      </w:r>
      <w:r>
        <w:rPr>
          <w:rFonts w:ascii="仿宋_GB2312" w:eastAsia="仿宋_GB2312" w:hAnsi="仿宋_GB2312" w:cs="仿宋_GB2312" w:hint="eastAsia"/>
          <w:bCs/>
          <w:spacing w:val="-1"/>
          <w:kern w:val="0"/>
          <w:sz w:val="32"/>
          <w:szCs w:val="32"/>
        </w:rPr>
        <w:t>人员经费132.43万元</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主要包括：基本工资、津贴补贴、奖金、</w:t>
      </w:r>
      <w:r>
        <w:rPr>
          <w:rFonts w:ascii="仿宋_GB2312" w:eastAsia="仿宋_GB2312" w:hAnsi="仿宋_GB2312" w:cs="仿宋_GB2312" w:hint="eastAsia"/>
          <w:color w:val="000000"/>
          <w:kern w:val="0"/>
          <w:sz w:val="32"/>
          <w:szCs w:val="32"/>
        </w:rPr>
        <w:t xml:space="preserve"> 其他社会保障缴费、</w:t>
      </w:r>
      <w:r>
        <w:rPr>
          <w:rFonts w:ascii="仿宋_GB2312" w:eastAsia="仿宋_GB2312" w:hAnsi="仿宋_GB2312" w:cs="仿宋_GB2312" w:hint="eastAsia"/>
          <w:sz w:val="32"/>
          <w:szCs w:val="32"/>
        </w:rPr>
        <w:t>绩效工资、机关事业单位基本养老保险缴费、</w:t>
      </w:r>
      <w:r>
        <w:rPr>
          <w:rFonts w:ascii="仿宋_GB2312" w:eastAsia="仿宋_GB2312" w:hAnsi="仿宋_GB2312" w:cs="仿宋_GB2312" w:hint="eastAsia"/>
          <w:color w:val="000000"/>
          <w:kern w:val="0"/>
          <w:sz w:val="32"/>
          <w:szCs w:val="32"/>
        </w:rPr>
        <w:t>其他工资福利支出</w:t>
      </w:r>
      <w:r>
        <w:rPr>
          <w:rFonts w:ascii="仿宋_GB2312" w:eastAsia="仿宋_GB2312" w:hAnsi="仿宋_GB2312" w:cs="仿宋_GB2312" w:hint="eastAsia"/>
          <w:sz w:val="32"/>
          <w:szCs w:val="32"/>
        </w:rPr>
        <w:t>；</w:t>
      </w:r>
      <w:r>
        <w:rPr>
          <w:rFonts w:ascii="仿宋_GB2312" w:eastAsia="仿宋_GB2312" w:hAnsi="仿宋_GB2312" w:cs="仿宋_GB2312" w:hint="eastAsia"/>
          <w:bCs/>
          <w:spacing w:val="-1"/>
          <w:kern w:val="0"/>
          <w:sz w:val="32"/>
          <w:szCs w:val="32"/>
        </w:rPr>
        <w:t>公用经费15.85</w:t>
      </w:r>
      <w:r>
        <w:rPr>
          <w:rFonts w:ascii="仿宋_GB2312" w:eastAsia="仿宋_GB2312" w:hAnsi="仿宋_GB2312" w:cs="仿宋_GB2312" w:hint="eastAsia"/>
          <w:spacing w:val="-2"/>
          <w:kern w:val="0"/>
          <w:sz w:val="32"/>
          <w:szCs w:val="32"/>
        </w:rPr>
        <w:t>万元</w:t>
      </w:r>
      <w:r>
        <w:rPr>
          <w:rFonts w:ascii="仿宋_GB2312" w:eastAsia="仿宋_GB2312" w:hAnsi="仿宋_GB2312" w:cs="仿宋_GB2312" w:hint="eastAsia"/>
          <w:sz w:val="32"/>
          <w:szCs w:val="32"/>
        </w:rPr>
        <w:t>，主要包括：办公费、工会经费、其它交通费用。</w:t>
      </w:r>
    </w:p>
    <w:p w:rsidR="00BB19B8" w:rsidRDefault="00E74CED">
      <w:p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七、关于一般公共预算财政拨款“三公”经费支出决算情况说明</w:t>
      </w:r>
    </w:p>
    <w:p w:rsidR="00BB19B8" w:rsidRDefault="00E74CED">
      <w:pPr>
        <w:numPr>
          <w:ilvl w:val="0"/>
          <w:numId w:val="5"/>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BB19B8" w:rsidRDefault="00E74CED" w:rsidP="0035370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2017年度“三公”经费财政拨款支出预算为0.20万元，支出决算为0</w:t>
      </w:r>
      <w:r w:rsidR="00353704">
        <w:rPr>
          <w:rFonts w:ascii="仿宋_GB2312" w:eastAsia="仿宋_GB2312" w:hAnsi="宋体" w:cs="Courier New" w:hint="eastAsia"/>
          <w:sz w:val="32"/>
          <w:szCs w:val="32"/>
        </w:rPr>
        <w:t>万元，共计0批次0人次</w:t>
      </w:r>
      <w:r>
        <w:rPr>
          <w:rFonts w:ascii="仿宋_GB2312" w:eastAsia="仿宋_GB2312" w:hAnsi="宋体" w:cs="Courier New" w:hint="eastAsia"/>
          <w:sz w:val="32"/>
          <w:szCs w:val="32"/>
        </w:rPr>
        <w:t>，完成预算的0%，（</w:t>
      </w:r>
      <w:r>
        <w:rPr>
          <w:rFonts w:ascii="仿宋_GB2312" w:eastAsia="仿宋_GB2312" w:hAnsi="仿宋_GB2312" w:cs="仿宋_GB2312" w:hint="eastAsia"/>
          <w:sz w:val="32"/>
          <w:szCs w:val="32"/>
        </w:rPr>
        <w:t>与2016年相比，</w:t>
      </w:r>
      <w:r>
        <w:rPr>
          <w:rFonts w:ascii="仿宋_GB2312" w:eastAsia="仿宋_GB2312" w:hAnsi="宋体" w:cs="Courier New" w:hint="eastAsia"/>
          <w:sz w:val="32"/>
          <w:szCs w:val="32"/>
        </w:rPr>
        <w:t>“三公”经费</w:t>
      </w:r>
      <w:r>
        <w:rPr>
          <w:rFonts w:ascii="仿宋_GB2312" w:eastAsia="仿宋_GB2312" w:hAnsi="仿宋_GB2312" w:cs="仿宋_GB2312" w:hint="eastAsia"/>
          <w:sz w:val="32"/>
          <w:szCs w:val="32"/>
        </w:rPr>
        <w:t>支出减少</w:t>
      </w:r>
      <w:r>
        <w:rPr>
          <w:rFonts w:ascii="仿宋_GB2312" w:eastAsia="仿宋_GB2312" w:hAnsi="仿宋_GB2312" w:cs="仿宋_GB2312" w:hint="eastAsia"/>
          <w:color w:val="000000"/>
          <w:kern w:val="0"/>
          <w:sz w:val="32"/>
          <w:szCs w:val="32"/>
        </w:rPr>
        <w:t>0.039</w:t>
      </w:r>
      <w:r>
        <w:rPr>
          <w:rFonts w:ascii="仿宋_GB2312" w:eastAsia="仿宋_GB2312" w:hAnsi="宋体" w:cs="Courier New" w:hint="eastAsia"/>
          <w:sz w:val="32"/>
          <w:szCs w:val="32"/>
        </w:rPr>
        <w:t>万元，</w:t>
      </w:r>
      <w:r>
        <w:rPr>
          <w:rFonts w:ascii="仿宋_GB2312" w:eastAsia="仿宋_GB2312" w:hAnsi="仿宋_GB2312" w:cs="仿宋_GB2312" w:hint="eastAsia"/>
          <w:sz w:val="32"/>
          <w:szCs w:val="32"/>
        </w:rPr>
        <w:t>下降100%，</w:t>
      </w:r>
      <w:r>
        <w:rPr>
          <w:rFonts w:ascii="仿宋_GB2312" w:eastAsia="仿宋_GB2312" w:hAnsi="宋体" w:cs="Courier New" w:hint="eastAsia"/>
          <w:sz w:val="32"/>
          <w:szCs w:val="32"/>
        </w:rPr>
        <w:t>主要原因是严格执行中央八项规定精神，从严控制公务接待费支出），其中：因公出国（境）费支出决算为0万元，完成预算的100%；公务用车购置及运行费支出决算为0万元，完成预算的100%；公务接待费支出决算为0万元，完成预算的0%。2017年度“三公”经费支出决算数小于预算数的主要原因是严格执行中央八项规定精神，从严控制公务接待费支出。</w:t>
      </w:r>
    </w:p>
    <w:p w:rsidR="00BB19B8" w:rsidRDefault="00E74CED">
      <w:p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八、关于政府性基金预算财政拨款支出决算情况说明</w:t>
      </w:r>
    </w:p>
    <w:p w:rsidR="00BB19B8" w:rsidRDefault="00E74CE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仿宋_GB2312" w:cs="仿宋_GB2312" w:hint="eastAsia"/>
          <w:color w:val="000000"/>
          <w:kern w:val="0"/>
          <w:sz w:val="32"/>
          <w:szCs w:val="32"/>
        </w:rPr>
        <w:t>信阳市浉河区档案局没有政府性基金收入，也没有使用政府性基金安排的支出</w:t>
      </w:r>
      <w:r>
        <w:rPr>
          <w:rFonts w:ascii="仿宋_GB2312" w:eastAsia="仿宋_GB2312" w:hAnsi="宋体" w:cs="Courier New" w:hint="eastAsia"/>
          <w:sz w:val="32"/>
          <w:szCs w:val="32"/>
        </w:rPr>
        <w:t>。</w:t>
      </w:r>
    </w:p>
    <w:p w:rsidR="00BB19B8" w:rsidRDefault="00E74CED">
      <w:pPr>
        <w:adjustRightInd w:val="0"/>
        <w:snapToGrid w:val="0"/>
        <w:spacing w:line="360" w:lineRule="auto"/>
        <w:ind w:firstLineChars="200" w:firstLine="640"/>
        <w:rPr>
          <w:rFonts w:ascii="仿宋_GB2312" w:eastAsia="仿宋_GB2312" w:hAnsi="宋体" w:cs="Courier New"/>
          <w:sz w:val="32"/>
          <w:szCs w:val="32"/>
        </w:rPr>
      </w:pPr>
      <w:r>
        <w:rPr>
          <w:rFonts w:ascii="黑体" w:eastAsia="黑体" w:hAnsi="黑体" w:hint="eastAsia"/>
          <w:sz w:val="32"/>
          <w:szCs w:val="32"/>
        </w:rPr>
        <w:t>九</w:t>
      </w:r>
      <w:r>
        <w:rPr>
          <w:rFonts w:ascii="仿宋_GB2312" w:eastAsia="仿宋_GB2312" w:hAnsi="宋体" w:cs="Courier New" w:hint="eastAsia"/>
          <w:sz w:val="32"/>
          <w:szCs w:val="32"/>
        </w:rPr>
        <w:t>、其他重要事项的情况说明</w:t>
      </w:r>
    </w:p>
    <w:p w:rsidR="00BB19B8" w:rsidRDefault="00E74CED">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（一）机关运行经费支出情况。</w:t>
      </w:r>
    </w:p>
    <w:p w:rsidR="00BB19B8" w:rsidRDefault="00E74CED">
      <w:pPr>
        <w:adjustRightInd w:val="0"/>
        <w:snapToGrid w:val="0"/>
        <w:spacing w:line="360" w:lineRule="auto"/>
        <w:ind w:firstLineChars="300" w:firstLine="960"/>
        <w:rPr>
          <w:rFonts w:ascii="仿宋_GB2312" w:eastAsia="仿宋_GB2312" w:hAnsi="宋体" w:cs="Courier New"/>
          <w:sz w:val="32"/>
          <w:szCs w:val="32"/>
        </w:rPr>
      </w:pPr>
      <w:r>
        <w:rPr>
          <w:rFonts w:ascii="仿宋_GB2312" w:eastAsia="仿宋_GB2312" w:hAnsi="宋体" w:cs="Courier New" w:hint="eastAsia"/>
          <w:sz w:val="32"/>
          <w:szCs w:val="32"/>
        </w:rPr>
        <w:lastRenderedPageBreak/>
        <w:t>2017年度机关运行经费支出15.85万元。</w:t>
      </w:r>
    </w:p>
    <w:p w:rsidR="00BB19B8" w:rsidRDefault="00E74CED">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（二）政府采购支出情况。</w:t>
      </w:r>
    </w:p>
    <w:p w:rsidR="00BB19B8" w:rsidRDefault="00E74CED">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2017年度政府采购支出总额5.52万元，其中：政府采购货物支出5.52万元。</w:t>
      </w:r>
    </w:p>
    <w:p w:rsidR="00BB19B8" w:rsidRDefault="00E74CED">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（三）国有资产占用情况。</w:t>
      </w:r>
    </w:p>
    <w:p w:rsidR="00BB19B8" w:rsidRDefault="00E74CED">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2017年期末，区档案局共有车辆0辆，单价50万元以上通用设备0台（套），单位价值100万元以上专用设备0台（套）。</w:t>
      </w:r>
    </w:p>
    <w:p w:rsidR="00BB19B8" w:rsidRDefault="00BB19B8">
      <w:pPr>
        <w:adjustRightInd w:val="0"/>
        <w:snapToGrid w:val="0"/>
        <w:spacing w:line="360" w:lineRule="auto"/>
        <w:ind w:firstLineChars="200" w:firstLine="640"/>
        <w:rPr>
          <w:rFonts w:ascii="仿宋_GB2312" w:eastAsia="仿宋_GB2312" w:hAnsi="宋体" w:cs="Courier New"/>
          <w:sz w:val="32"/>
          <w:szCs w:val="32"/>
        </w:rPr>
      </w:pPr>
    </w:p>
    <w:p w:rsidR="00BB19B8" w:rsidRDefault="00BB19B8">
      <w:pPr>
        <w:adjustRightInd w:val="0"/>
        <w:snapToGrid w:val="0"/>
        <w:spacing w:line="360" w:lineRule="auto"/>
        <w:ind w:firstLineChars="200" w:firstLine="640"/>
        <w:rPr>
          <w:rFonts w:ascii="仿宋_GB2312" w:eastAsia="仿宋_GB2312" w:hAnsi="宋体" w:cs="Courier New"/>
          <w:sz w:val="32"/>
          <w:szCs w:val="32"/>
        </w:rPr>
        <w:sectPr w:rsidR="00BB19B8">
          <w:pgSz w:w="11905" w:h="16840"/>
          <w:pgMar w:top="1580" w:right="1240" w:bottom="1180" w:left="1400" w:header="0" w:footer="982" w:gutter="0"/>
          <w:pgNumType w:fmt="numberInDash"/>
          <w:cols w:space="720"/>
        </w:sectPr>
      </w:pPr>
      <w:bookmarkStart w:id="0" w:name="_GoBack"/>
      <w:bookmarkEnd w:id="0"/>
    </w:p>
    <w:p w:rsidR="00BB19B8" w:rsidRDefault="00BB19B8">
      <w:pPr>
        <w:adjustRightInd w:val="0"/>
        <w:snapToGrid w:val="0"/>
        <w:spacing w:line="360" w:lineRule="auto"/>
        <w:ind w:firstLineChars="200" w:firstLine="640"/>
        <w:rPr>
          <w:rFonts w:ascii="仿宋_GB2312" w:eastAsia="仿宋_GB2312" w:hAnsi="宋体" w:cs="Courier New"/>
          <w:sz w:val="32"/>
          <w:szCs w:val="32"/>
        </w:rPr>
      </w:pPr>
    </w:p>
    <w:p w:rsidR="00BB19B8" w:rsidRDefault="00BB19B8">
      <w:pPr>
        <w:adjustRightInd w:val="0"/>
        <w:snapToGrid w:val="0"/>
        <w:spacing w:line="360" w:lineRule="auto"/>
        <w:ind w:firstLineChars="200" w:firstLine="640"/>
        <w:rPr>
          <w:rFonts w:ascii="仿宋_GB2312" w:eastAsia="仿宋_GB2312" w:hAnsi="宋体" w:cs="Courier New"/>
          <w:sz w:val="32"/>
          <w:szCs w:val="32"/>
        </w:rPr>
      </w:pPr>
    </w:p>
    <w:p w:rsidR="00BB19B8" w:rsidRDefault="00BB19B8">
      <w:pPr>
        <w:ind w:firstLineChars="300" w:firstLine="960"/>
        <w:rPr>
          <w:rFonts w:ascii="仿宋_GB2312" w:eastAsia="仿宋_GB2312" w:hAnsi="宋体" w:cs="Courier New"/>
          <w:sz w:val="32"/>
          <w:szCs w:val="32"/>
        </w:rPr>
      </w:pPr>
    </w:p>
    <w:p w:rsidR="00BB19B8" w:rsidRDefault="00BB19B8">
      <w:pPr>
        <w:ind w:firstLineChars="500" w:firstLine="1600"/>
        <w:rPr>
          <w:rFonts w:ascii="仿宋_GB2312" w:eastAsia="仿宋_GB2312" w:hAnsi="宋体" w:cs="Courier New"/>
          <w:sz w:val="32"/>
          <w:szCs w:val="32"/>
        </w:rPr>
      </w:pPr>
    </w:p>
    <w:p w:rsidR="00BB19B8" w:rsidRDefault="00BB19B8">
      <w:pPr>
        <w:ind w:firstLineChars="500" w:firstLine="1600"/>
        <w:rPr>
          <w:rFonts w:ascii="仿宋_GB2312" w:eastAsia="仿宋_GB2312" w:hAnsi="宋体" w:cs="Courier New"/>
          <w:sz w:val="32"/>
          <w:szCs w:val="32"/>
        </w:rPr>
      </w:pPr>
    </w:p>
    <w:p w:rsidR="00BB19B8" w:rsidRDefault="00BB19B8">
      <w:pPr>
        <w:ind w:firstLineChars="500" w:firstLine="1600"/>
        <w:rPr>
          <w:rFonts w:ascii="仿宋_GB2312" w:eastAsia="仿宋_GB2312" w:hAnsi="宋体" w:cs="Courier New"/>
          <w:sz w:val="32"/>
          <w:szCs w:val="32"/>
        </w:rPr>
      </w:pPr>
    </w:p>
    <w:p w:rsidR="00BB19B8" w:rsidRDefault="00BB19B8">
      <w:pPr>
        <w:ind w:firstLineChars="500" w:firstLine="1600"/>
        <w:rPr>
          <w:rFonts w:ascii="仿宋_GB2312" w:eastAsia="仿宋_GB2312" w:hAnsi="宋体" w:cs="Courier New"/>
          <w:sz w:val="32"/>
          <w:szCs w:val="32"/>
        </w:rPr>
      </w:pPr>
    </w:p>
    <w:p w:rsidR="00BB19B8" w:rsidRDefault="00BB19B8">
      <w:pPr>
        <w:ind w:firstLineChars="500" w:firstLine="1600"/>
        <w:rPr>
          <w:rFonts w:ascii="仿宋_GB2312" w:eastAsia="仿宋_GB2312" w:hAnsi="宋体" w:cs="Courier New"/>
          <w:sz w:val="32"/>
          <w:szCs w:val="32"/>
        </w:rPr>
      </w:pPr>
    </w:p>
    <w:p w:rsidR="00BB19B8" w:rsidRDefault="00BB19B8">
      <w:pPr>
        <w:ind w:firstLineChars="500" w:firstLine="1600"/>
        <w:rPr>
          <w:rFonts w:ascii="仿宋_GB2312" w:eastAsia="仿宋_GB2312" w:hAnsi="宋体" w:cs="Courier New"/>
          <w:sz w:val="32"/>
          <w:szCs w:val="32"/>
        </w:rPr>
      </w:pPr>
    </w:p>
    <w:p w:rsidR="00BB19B8" w:rsidRDefault="00BB19B8">
      <w:pPr>
        <w:ind w:firstLineChars="500" w:firstLine="1600"/>
        <w:rPr>
          <w:rFonts w:ascii="仿宋_GB2312" w:eastAsia="仿宋_GB2312" w:hAnsi="宋体" w:cs="Courier New"/>
          <w:sz w:val="32"/>
          <w:szCs w:val="32"/>
        </w:rPr>
      </w:pPr>
    </w:p>
    <w:p w:rsidR="00BB19B8" w:rsidRDefault="00BB19B8">
      <w:pPr>
        <w:ind w:firstLineChars="500" w:firstLine="1600"/>
        <w:rPr>
          <w:rFonts w:ascii="仿宋_GB2312" w:eastAsia="仿宋_GB2312" w:hAnsi="宋体" w:cs="Courier New"/>
          <w:sz w:val="32"/>
          <w:szCs w:val="32"/>
        </w:rPr>
      </w:pPr>
    </w:p>
    <w:p w:rsidR="00BB19B8" w:rsidRDefault="00BB19B8">
      <w:pPr>
        <w:ind w:firstLineChars="500" w:firstLine="1600"/>
        <w:rPr>
          <w:rFonts w:ascii="仿宋_GB2312" w:eastAsia="仿宋_GB2312" w:hAnsi="宋体" w:cs="Courier New"/>
          <w:sz w:val="32"/>
          <w:szCs w:val="32"/>
        </w:rPr>
      </w:pPr>
    </w:p>
    <w:p w:rsidR="00BB19B8" w:rsidRDefault="00BB19B8">
      <w:pPr>
        <w:ind w:firstLineChars="500" w:firstLine="1600"/>
        <w:rPr>
          <w:rFonts w:ascii="仿宋_GB2312" w:eastAsia="仿宋_GB2312" w:hAnsi="宋体" w:cs="Courier New"/>
          <w:sz w:val="32"/>
          <w:szCs w:val="32"/>
        </w:rPr>
      </w:pPr>
    </w:p>
    <w:p w:rsidR="00BB19B8" w:rsidRDefault="00BB19B8">
      <w:pPr>
        <w:ind w:firstLineChars="500" w:firstLine="1600"/>
        <w:rPr>
          <w:rFonts w:ascii="仿宋_GB2312" w:eastAsia="仿宋_GB2312" w:hAnsi="宋体" w:cs="Courier New"/>
          <w:sz w:val="32"/>
          <w:szCs w:val="32"/>
        </w:rPr>
      </w:pPr>
    </w:p>
    <w:p w:rsidR="00BB19B8" w:rsidRDefault="00BB19B8">
      <w:pPr>
        <w:ind w:firstLineChars="500" w:firstLine="1600"/>
        <w:rPr>
          <w:rFonts w:ascii="仿宋_GB2312" w:eastAsia="仿宋_GB2312" w:hAnsi="宋体" w:cs="Courier New"/>
          <w:sz w:val="32"/>
          <w:szCs w:val="32"/>
        </w:rPr>
      </w:pPr>
    </w:p>
    <w:p w:rsidR="00BB19B8" w:rsidRDefault="00BB19B8">
      <w:pPr>
        <w:ind w:firstLineChars="500" w:firstLine="1600"/>
        <w:rPr>
          <w:rFonts w:ascii="仿宋_GB2312" w:eastAsia="仿宋_GB2312" w:hAnsi="宋体" w:cs="Courier New"/>
          <w:sz w:val="32"/>
          <w:szCs w:val="32"/>
        </w:rPr>
      </w:pPr>
    </w:p>
    <w:p w:rsidR="00BB19B8" w:rsidRDefault="00BB19B8">
      <w:pPr>
        <w:ind w:firstLineChars="500" w:firstLine="1600"/>
        <w:rPr>
          <w:rFonts w:ascii="仿宋_GB2312" w:eastAsia="仿宋_GB2312" w:hAnsi="宋体" w:cs="Courier New"/>
          <w:sz w:val="32"/>
          <w:szCs w:val="32"/>
        </w:rPr>
      </w:pPr>
    </w:p>
    <w:p w:rsidR="00BB19B8" w:rsidRDefault="00BB19B8">
      <w:pPr>
        <w:ind w:firstLineChars="500" w:firstLine="1600"/>
        <w:rPr>
          <w:rFonts w:ascii="仿宋_GB2312" w:eastAsia="仿宋_GB2312" w:hAnsi="宋体" w:cs="Courier New"/>
          <w:sz w:val="32"/>
          <w:szCs w:val="32"/>
        </w:rPr>
      </w:pPr>
    </w:p>
    <w:p w:rsidR="00BB19B8" w:rsidRDefault="00BB19B8">
      <w:pPr>
        <w:ind w:firstLineChars="500" w:firstLine="1600"/>
        <w:rPr>
          <w:rFonts w:ascii="仿宋_GB2312" w:eastAsia="仿宋_GB2312" w:hAnsi="宋体" w:cs="Courier New"/>
          <w:sz w:val="32"/>
          <w:szCs w:val="32"/>
        </w:rPr>
      </w:pPr>
    </w:p>
    <w:p w:rsidR="00BB19B8" w:rsidRDefault="00BB19B8">
      <w:pPr>
        <w:ind w:firstLineChars="500" w:firstLine="1600"/>
        <w:outlineLvl w:val="0"/>
        <w:rPr>
          <w:rFonts w:ascii="隶书" w:eastAsia="隶书" w:hAnsi="隶书" w:cs="隶书"/>
          <w:sz w:val="32"/>
          <w:szCs w:val="32"/>
        </w:rPr>
      </w:pPr>
    </w:p>
    <w:p w:rsidR="00BB19B8" w:rsidRDefault="00E74CED">
      <w:pPr>
        <w:ind w:firstLineChars="1000" w:firstLine="3200"/>
        <w:outlineLvl w:val="0"/>
        <w:rPr>
          <w:rFonts w:ascii="隶书" w:eastAsia="隶书" w:hAnsi="隶书" w:cs="隶书"/>
          <w:sz w:val="48"/>
          <w:szCs w:val="48"/>
        </w:rPr>
      </w:pPr>
      <w:r>
        <w:rPr>
          <w:rFonts w:ascii="隶书" w:eastAsia="隶书" w:hAnsi="隶书" w:cs="隶书" w:hint="eastAsia"/>
          <w:sz w:val="32"/>
          <w:szCs w:val="32"/>
        </w:rPr>
        <w:t>（第三部分）</w:t>
      </w:r>
    </w:p>
    <w:p w:rsidR="00BB19B8" w:rsidRDefault="00E74CED">
      <w:pPr>
        <w:rPr>
          <w:rFonts w:ascii="隶书" w:eastAsia="隶书" w:hAnsi="隶书" w:cs="隶书"/>
          <w:sz w:val="48"/>
          <w:szCs w:val="48"/>
        </w:rPr>
      </w:pPr>
      <w:r>
        <w:rPr>
          <w:rFonts w:ascii="隶书" w:eastAsia="隶书" w:hAnsi="隶书" w:cs="隶书" w:hint="eastAsia"/>
          <w:sz w:val="48"/>
          <w:szCs w:val="48"/>
        </w:rPr>
        <w:t xml:space="preserve">　　         名词解释</w:t>
      </w:r>
    </w:p>
    <w:p w:rsidR="00BB19B8" w:rsidRDefault="00E74CED">
      <w:pPr>
        <w:kinsoku w:val="0"/>
        <w:overflowPunct w:val="0"/>
        <w:autoSpaceDE w:val="0"/>
        <w:autoSpaceDN w:val="0"/>
        <w:adjustRightInd w:val="0"/>
        <w:snapToGrid w:val="0"/>
        <w:spacing w:line="360" w:lineRule="auto"/>
        <w:rPr>
          <w:rFonts w:ascii="仿宋_GB2312" w:eastAsia="仿宋_GB2312" w:hAnsi="宋体" w:cs="Courier New"/>
          <w:b/>
          <w:bCs/>
          <w:sz w:val="32"/>
          <w:szCs w:val="32"/>
        </w:rPr>
      </w:pPr>
      <w:r>
        <w:rPr>
          <w:rFonts w:ascii="仿宋_GB2312" w:eastAsia="仿宋_GB2312" w:hAnsi="仿宋_GB2312" w:cs="仿宋_GB2312" w:hint="eastAsia"/>
          <w:b/>
          <w:bCs/>
          <w:sz w:val="32"/>
          <w:szCs w:val="32"/>
        </w:rPr>
        <w:t>一、</w:t>
      </w:r>
      <w:r>
        <w:rPr>
          <w:rFonts w:ascii="仿宋_GB2312" w:eastAsia="仿宋_GB2312" w:hAnsi="宋体" w:cs="Courier New" w:hint="eastAsia"/>
          <w:b/>
          <w:bCs/>
          <w:sz w:val="32"/>
          <w:szCs w:val="32"/>
        </w:rPr>
        <w:t>财政拨款收入：</w:t>
      </w:r>
      <w:r>
        <w:rPr>
          <w:rFonts w:ascii="仿宋_GB2312" w:eastAsia="仿宋_GB2312" w:hAnsi="宋体" w:cs="Courier New" w:hint="eastAsia"/>
          <w:sz w:val="32"/>
          <w:szCs w:val="32"/>
        </w:rPr>
        <w:t>是指同级财政当年拨付的资金。</w:t>
      </w:r>
    </w:p>
    <w:p w:rsidR="00BB19B8" w:rsidRDefault="00E74CED">
      <w:pPr>
        <w:kinsoku w:val="0"/>
        <w:overflowPunct w:val="0"/>
        <w:autoSpaceDE w:val="0"/>
        <w:autoSpaceDN w:val="0"/>
        <w:adjustRightInd w:val="0"/>
        <w:snapToGrid w:val="0"/>
        <w:spacing w:line="360" w:lineRule="auto"/>
        <w:rPr>
          <w:rFonts w:ascii="仿宋_GB2312" w:eastAsia="仿宋_GB2312" w:hAnsi="宋体" w:cs="Courier New"/>
          <w:b/>
          <w:bCs/>
          <w:sz w:val="32"/>
          <w:szCs w:val="32"/>
        </w:rPr>
      </w:pPr>
      <w:r>
        <w:rPr>
          <w:rFonts w:ascii="仿宋_GB2312" w:eastAsia="仿宋_GB2312" w:hAnsi="仿宋_GB2312" w:cs="仿宋_GB2312" w:hint="eastAsia"/>
          <w:b/>
          <w:bCs/>
          <w:sz w:val="32"/>
          <w:szCs w:val="32"/>
        </w:rPr>
        <w:lastRenderedPageBreak/>
        <w:t>二、</w:t>
      </w:r>
      <w:r>
        <w:rPr>
          <w:rFonts w:ascii="仿宋_GB2312" w:eastAsia="仿宋_GB2312" w:hAnsi="宋体" w:cs="Courier New" w:hint="eastAsia"/>
          <w:b/>
          <w:bCs/>
          <w:sz w:val="32"/>
          <w:szCs w:val="32"/>
        </w:rPr>
        <w:t>事业收入：</w:t>
      </w:r>
      <w:r>
        <w:rPr>
          <w:rFonts w:ascii="仿宋_GB2312" w:eastAsia="仿宋_GB2312" w:hAnsi="宋体" w:cs="Courier New" w:hint="eastAsia"/>
          <w:sz w:val="32"/>
          <w:szCs w:val="32"/>
        </w:rPr>
        <w:t>是指事业单位开展专业业务活动及辅助活动所取得的收入。如：ＸＸ刊物发行收入，ＸＸ协会收取的会费收入等。</w:t>
      </w:r>
    </w:p>
    <w:p w:rsidR="00BB19B8" w:rsidRDefault="00E74CED">
      <w:pPr>
        <w:kinsoku w:val="0"/>
        <w:overflowPunct w:val="0"/>
        <w:autoSpaceDE w:val="0"/>
        <w:autoSpaceDN w:val="0"/>
        <w:adjustRightInd w:val="0"/>
        <w:snapToGrid w:val="0"/>
        <w:spacing w:line="360" w:lineRule="auto"/>
        <w:rPr>
          <w:rFonts w:ascii="仿宋_GB2312" w:eastAsia="仿宋_GB2312" w:hAnsi="宋体" w:cs="Courier New"/>
          <w:b/>
          <w:bCs/>
          <w:sz w:val="32"/>
          <w:szCs w:val="32"/>
        </w:rPr>
      </w:pPr>
      <w:r>
        <w:rPr>
          <w:rFonts w:ascii="仿宋_GB2312" w:eastAsia="仿宋_GB2312" w:hAnsi="仿宋_GB2312" w:cs="仿宋_GB2312" w:hint="eastAsia"/>
          <w:b/>
          <w:bCs/>
          <w:sz w:val="32"/>
          <w:szCs w:val="32"/>
        </w:rPr>
        <w:t>三、</w:t>
      </w:r>
      <w:r>
        <w:rPr>
          <w:rFonts w:ascii="仿宋_GB2312" w:eastAsia="仿宋_GB2312" w:hAnsi="宋体" w:cs="Courier New" w:hint="eastAsia"/>
          <w:b/>
          <w:bCs/>
          <w:sz w:val="32"/>
          <w:szCs w:val="32"/>
        </w:rPr>
        <w:t>经营收入：</w:t>
      </w:r>
      <w:r>
        <w:rPr>
          <w:rFonts w:ascii="仿宋_GB2312" w:eastAsia="仿宋_GB2312" w:hAnsi="宋体" w:cs="Courier New" w:hint="eastAsia"/>
          <w:sz w:val="32"/>
          <w:szCs w:val="32"/>
        </w:rPr>
        <w:t>指事业单位在专业业务活动及其辅助活动之外开展非独立核算经营活动取得的收入。如：ＸＸ杂志社广告收入等。</w:t>
      </w:r>
    </w:p>
    <w:p w:rsidR="00BB19B8" w:rsidRDefault="00E74CED">
      <w:pPr>
        <w:kinsoku w:val="0"/>
        <w:overflowPunct w:val="0"/>
        <w:autoSpaceDE w:val="0"/>
        <w:autoSpaceDN w:val="0"/>
        <w:adjustRightInd w:val="0"/>
        <w:snapToGrid w:val="0"/>
        <w:spacing w:line="360" w:lineRule="auto"/>
        <w:rPr>
          <w:rFonts w:ascii="仿宋_GB2312" w:eastAsia="仿宋_GB2312" w:hAnsi="宋体" w:cs="Courier New"/>
          <w:b/>
          <w:bCs/>
          <w:sz w:val="32"/>
          <w:szCs w:val="32"/>
        </w:rPr>
      </w:pPr>
      <w:r>
        <w:rPr>
          <w:rFonts w:ascii="仿宋_GB2312" w:eastAsia="仿宋_GB2312" w:hAnsi="仿宋_GB2312" w:cs="仿宋_GB2312" w:hint="eastAsia"/>
          <w:b/>
          <w:bCs/>
          <w:sz w:val="32"/>
          <w:szCs w:val="32"/>
        </w:rPr>
        <w:t>四、</w:t>
      </w:r>
      <w:r>
        <w:rPr>
          <w:rFonts w:ascii="仿宋_GB2312" w:eastAsia="仿宋_GB2312" w:hAnsi="宋体" w:cs="Courier New" w:hint="eastAsia"/>
          <w:b/>
          <w:bCs/>
          <w:sz w:val="32"/>
          <w:szCs w:val="32"/>
        </w:rPr>
        <w:t>其他收入：</w:t>
      </w:r>
      <w:r>
        <w:rPr>
          <w:rFonts w:ascii="仿宋_GB2312" w:eastAsia="仿宋_GB2312" w:hAnsi="宋体" w:cs="Courier New" w:hint="eastAsia"/>
          <w:sz w:val="32"/>
          <w:szCs w:val="32"/>
        </w:rPr>
        <w:t>指除上述“财政拨款收入”、“事业收入”、“事业单位经营收入”、“经营收入”等以外的收入。主要是按规定动用的售房收入、存款利息收入等。</w:t>
      </w:r>
    </w:p>
    <w:p w:rsidR="00BB19B8" w:rsidRDefault="00E74CED">
      <w:pPr>
        <w:kinsoku w:val="0"/>
        <w:overflowPunct w:val="0"/>
        <w:autoSpaceDE w:val="0"/>
        <w:autoSpaceDN w:val="0"/>
        <w:adjustRightInd w:val="0"/>
        <w:snapToGrid w:val="0"/>
        <w:spacing w:line="360" w:lineRule="auto"/>
        <w:rPr>
          <w:rFonts w:ascii="仿宋_GB2312" w:eastAsia="仿宋_GB2312" w:hAnsi="宋体" w:cs="Courier New"/>
          <w:b/>
          <w:bCs/>
          <w:sz w:val="32"/>
          <w:szCs w:val="32"/>
        </w:rPr>
      </w:pPr>
      <w:r>
        <w:rPr>
          <w:rFonts w:ascii="仿宋_GB2312" w:eastAsia="仿宋_GB2312" w:hAnsi="仿宋_GB2312" w:cs="仿宋_GB2312" w:hint="eastAsia"/>
          <w:b/>
          <w:bCs/>
          <w:sz w:val="32"/>
          <w:szCs w:val="32"/>
        </w:rPr>
        <w:t>五、</w:t>
      </w:r>
      <w:r>
        <w:rPr>
          <w:rFonts w:ascii="仿宋_GB2312" w:eastAsia="仿宋_GB2312" w:hAnsi="宋体" w:cs="Courier New" w:hint="eastAsia"/>
          <w:b/>
          <w:bCs/>
          <w:sz w:val="32"/>
          <w:szCs w:val="32"/>
        </w:rPr>
        <w:t>用事业基金弥补收支差额：</w:t>
      </w:r>
      <w:r>
        <w:rPr>
          <w:rFonts w:ascii="仿宋_GB2312" w:eastAsia="仿宋_GB2312" w:hAnsi="宋体" w:cs="Courier New" w:hint="eastAsia"/>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hAnsi="宋体" w:cs="Courier New" w:hint="eastAsia"/>
          <w:b/>
          <w:bCs/>
          <w:sz w:val="32"/>
          <w:szCs w:val="32"/>
        </w:rPr>
        <w:t>。</w:t>
      </w:r>
    </w:p>
    <w:p w:rsidR="00BB19B8" w:rsidRDefault="00E74CED">
      <w:pPr>
        <w:kinsoku w:val="0"/>
        <w:overflowPunct w:val="0"/>
        <w:autoSpaceDE w:val="0"/>
        <w:autoSpaceDN w:val="0"/>
        <w:adjustRightInd w:val="0"/>
        <w:snapToGrid w:val="0"/>
        <w:spacing w:line="360" w:lineRule="auto"/>
        <w:rPr>
          <w:rFonts w:ascii="仿宋_GB2312" w:eastAsia="仿宋_GB2312" w:hAnsi="宋体" w:cs="Courier New"/>
          <w:b/>
          <w:bCs/>
          <w:sz w:val="32"/>
          <w:szCs w:val="32"/>
        </w:rPr>
      </w:pPr>
      <w:r>
        <w:rPr>
          <w:rFonts w:ascii="仿宋_GB2312" w:eastAsia="仿宋_GB2312" w:hAnsi="仿宋_GB2312" w:cs="仿宋_GB2312" w:hint="eastAsia"/>
          <w:b/>
          <w:bCs/>
          <w:sz w:val="32"/>
          <w:szCs w:val="32"/>
        </w:rPr>
        <w:t>六、</w:t>
      </w:r>
      <w:r>
        <w:rPr>
          <w:rFonts w:ascii="仿宋_GB2312" w:eastAsia="仿宋_GB2312" w:hAnsi="宋体" w:cs="Courier New" w:hint="eastAsia"/>
          <w:b/>
          <w:bCs/>
          <w:sz w:val="32"/>
          <w:szCs w:val="32"/>
        </w:rPr>
        <w:t>年初结转和结余：</w:t>
      </w:r>
      <w:r>
        <w:rPr>
          <w:rFonts w:ascii="仿宋_GB2312" w:eastAsia="仿宋_GB2312" w:hAnsi="宋体" w:cs="Courier New" w:hint="eastAsia"/>
          <w:sz w:val="32"/>
          <w:szCs w:val="32"/>
        </w:rPr>
        <w:t>指以前年度尚未完成、结转到本年按有关规定继续使用的资金。</w:t>
      </w:r>
    </w:p>
    <w:p w:rsidR="00BB19B8" w:rsidRDefault="00E74CED">
      <w:pPr>
        <w:kinsoku w:val="0"/>
        <w:overflowPunct w:val="0"/>
        <w:autoSpaceDE w:val="0"/>
        <w:autoSpaceDN w:val="0"/>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b/>
          <w:bCs/>
          <w:sz w:val="32"/>
          <w:szCs w:val="32"/>
        </w:rPr>
        <w:t>七</w:t>
      </w:r>
      <w:r>
        <w:rPr>
          <w:rFonts w:ascii="仿宋_GB2312" w:eastAsia="仿宋_GB2312" w:hAnsi="仿宋_GB2312" w:cs="仿宋_GB2312" w:hint="eastAsia"/>
          <w:sz w:val="32"/>
          <w:szCs w:val="32"/>
        </w:rPr>
        <w:t>、</w:t>
      </w:r>
      <w:r>
        <w:rPr>
          <w:rFonts w:ascii="仿宋_GB2312" w:eastAsia="仿宋_GB2312" w:hAnsi="宋体" w:cs="Courier New" w:hint="eastAsia"/>
          <w:b/>
          <w:bCs/>
          <w:sz w:val="32"/>
          <w:szCs w:val="32"/>
        </w:rPr>
        <w:t>一般公共服务（类）财政事务（款）行政运行（项）</w:t>
      </w:r>
      <w:r>
        <w:rPr>
          <w:rFonts w:ascii="仿宋_GB2312" w:eastAsia="仿宋_GB2312" w:hAnsi="宋体" w:cs="Courier New" w:hint="eastAsia"/>
          <w:b/>
          <w:bCs/>
          <w:color w:val="000000" w:themeColor="text1"/>
          <w:sz w:val="32"/>
          <w:szCs w:val="32"/>
        </w:rPr>
        <w:t>（请根据单位实际情况，参照《2017政府收支分类科目》和对口中央部门决算公开信息填写）</w:t>
      </w:r>
      <w:r>
        <w:rPr>
          <w:rFonts w:ascii="仿宋_GB2312" w:eastAsia="仿宋_GB2312" w:hAnsi="宋体" w:cs="Courier New" w:hint="eastAsia"/>
          <w:b/>
          <w:bCs/>
          <w:sz w:val="32"/>
          <w:szCs w:val="32"/>
        </w:rPr>
        <w:t>：</w:t>
      </w:r>
      <w:r>
        <w:rPr>
          <w:rFonts w:ascii="仿宋_GB2312" w:eastAsia="仿宋_GB2312" w:hAnsi="宋体" w:cs="Courier New" w:hint="eastAsia"/>
          <w:sz w:val="32"/>
          <w:szCs w:val="32"/>
        </w:rPr>
        <w:t>是指ＸＸ厅（局）用于保障机构正常运行、开展日常工作的基本支出。</w:t>
      </w:r>
    </w:p>
    <w:p w:rsidR="00BB19B8" w:rsidRDefault="00E74CED">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八、</w:t>
      </w:r>
      <w:r>
        <w:rPr>
          <w:rFonts w:ascii="仿宋_GB2312" w:eastAsia="仿宋_GB2312" w:hAnsi="宋体" w:cs="Courier New" w:hint="eastAsia"/>
          <w:b/>
          <w:bCs/>
          <w:sz w:val="32"/>
          <w:szCs w:val="32"/>
        </w:rPr>
        <w:t>一般公共服务（类）财政事务（款）一般行政管理事务（项）：</w:t>
      </w:r>
      <w:r>
        <w:rPr>
          <w:rFonts w:ascii="仿宋_GB2312" w:eastAsia="仿宋_GB2312" w:hAnsi="宋体" w:cs="Courier New" w:hint="eastAsia"/>
          <w:sz w:val="32"/>
          <w:szCs w:val="32"/>
        </w:rPr>
        <w:t>指ＸＸ厅（局）行政单位及参照公务员法管理的事业单位开展财政立法、决算编审、资产产权管理等未单独设</w:t>
      </w:r>
      <w:r>
        <w:rPr>
          <w:rFonts w:ascii="仿宋_GB2312" w:eastAsia="仿宋_GB2312" w:hAnsi="宋体" w:cs="Courier New" w:hint="eastAsia"/>
          <w:sz w:val="32"/>
          <w:szCs w:val="32"/>
        </w:rPr>
        <w:lastRenderedPageBreak/>
        <w:t>置项级科目的专门性财政管理工作的项目支出。</w:t>
      </w:r>
    </w:p>
    <w:p w:rsidR="00BB19B8" w:rsidRDefault="00E74CED">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九、</w:t>
      </w:r>
      <w:r>
        <w:rPr>
          <w:rFonts w:ascii="仿宋_GB2312" w:eastAsia="仿宋_GB2312" w:hAnsi="宋体" w:cs="Courier New" w:hint="eastAsia"/>
          <w:b/>
          <w:bCs/>
          <w:sz w:val="32"/>
          <w:szCs w:val="32"/>
        </w:rPr>
        <w:t>结余分配：</w:t>
      </w:r>
      <w:r>
        <w:rPr>
          <w:rFonts w:ascii="仿宋_GB2312" w:eastAsia="仿宋_GB2312" w:hAnsi="宋体" w:cs="Courier New" w:hint="eastAsia"/>
          <w:sz w:val="32"/>
          <w:szCs w:val="32"/>
        </w:rPr>
        <w:t>指事业单位按规定提取的职工福利基金、事业基金和缴纳的所得税，以及建设单位按规定应交回的基本建设竣工项目结余资金。</w:t>
      </w:r>
    </w:p>
    <w:p w:rsidR="00BB19B8" w:rsidRDefault="00E74CED">
      <w:pPr>
        <w:kinsoku w:val="0"/>
        <w:overflowPunct w:val="0"/>
        <w:autoSpaceDE w:val="0"/>
        <w:autoSpaceDN w:val="0"/>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b/>
          <w:bCs/>
          <w:sz w:val="32"/>
          <w:szCs w:val="32"/>
        </w:rPr>
        <w:t>十、</w:t>
      </w:r>
      <w:r>
        <w:rPr>
          <w:rFonts w:ascii="仿宋_GB2312" w:eastAsia="仿宋_GB2312" w:hAnsi="宋体" w:cs="Courier New" w:hint="eastAsia"/>
          <w:b/>
          <w:bCs/>
          <w:sz w:val="32"/>
          <w:szCs w:val="32"/>
        </w:rPr>
        <w:t>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BB19B8" w:rsidRDefault="00E74CED">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十一、</w:t>
      </w:r>
      <w:r>
        <w:rPr>
          <w:rFonts w:ascii="仿宋_GB2312" w:eastAsia="仿宋_GB2312" w:hAnsi="宋体" w:cs="Courier New" w:hint="eastAsia"/>
          <w:b/>
          <w:bCs/>
          <w:sz w:val="32"/>
          <w:szCs w:val="32"/>
        </w:rPr>
        <w:t>基本支出：</w:t>
      </w:r>
      <w:r>
        <w:rPr>
          <w:rFonts w:ascii="仿宋_GB2312" w:eastAsia="仿宋_GB2312" w:hAnsi="宋体" w:cs="Courier New" w:hint="eastAsia"/>
          <w:sz w:val="32"/>
          <w:szCs w:val="32"/>
        </w:rPr>
        <w:t>指为保障机构正常运转、完成日常工作任务而发生的人员支出和公用支出。</w:t>
      </w:r>
    </w:p>
    <w:p w:rsidR="00BB19B8" w:rsidRDefault="00E74CED">
      <w:pPr>
        <w:kinsoku w:val="0"/>
        <w:overflowPunct w:val="0"/>
        <w:autoSpaceDE w:val="0"/>
        <w:autoSpaceDN w:val="0"/>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b/>
          <w:bCs/>
          <w:sz w:val="32"/>
          <w:szCs w:val="32"/>
        </w:rPr>
        <w:t>十二、</w:t>
      </w:r>
      <w:r>
        <w:rPr>
          <w:rFonts w:ascii="仿宋_GB2312" w:eastAsia="仿宋_GB2312" w:hAnsi="宋体" w:cs="Courier New" w:hint="eastAsia"/>
          <w:b/>
          <w:bCs/>
          <w:sz w:val="32"/>
          <w:szCs w:val="32"/>
        </w:rPr>
        <w:t>项目支出：</w:t>
      </w:r>
      <w:r>
        <w:rPr>
          <w:rFonts w:ascii="仿宋_GB2312" w:eastAsia="仿宋_GB2312" w:hAnsi="宋体" w:cs="Courier New" w:hint="eastAsia"/>
          <w:sz w:val="32"/>
          <w:szCs w:val="32"/>
        </w:rPr>
        <w:t>指在基本支出之外为完成特定行政任务和事业发展目标所发生的支出。</w:t>
      </w:r>
    </w:p>
    <w:p w:rsidR="00BB19B8" w:rsidRDefault="00E74CED">
      <w:pPr>
        <w:kinsoku w:val="0"/>
        <w:overflowPunct w:val="0"/>
        <w:autoSpaceDE w:val="0"/>
        <w:autoSpaceDN w:val="0"/>
        <w:adjustRightInd w:val="0"/>
        <w:snapToGrid w:val="0"/>
        <w:spacing w:line="360" w:lineRule="auto"/>
        <w:rPr>
          <w:rFonts w:ascii="仿宋_GB2312" w:eastAsia="仿宋_GB2312" w:hAnsi="宋体" w:cs="Courier New"/>
          <w:b/>
          <w:bCs/>
          <w:sz w:val="32"/>
          <w:szCs w:val="32"/>
        </w:rPr>
      </w:pPr>
      <w:r>
        <w:rPr>
          <w:rFonts w:ascii="仿宋_GB2312" w:eastAsia="仿宋_GB2312" w:hAnsi="仿宋_GB2312" w:cs="仿宋_GB2312" w:hint="eastAsia"/>
          <w:b/>
          <w:bCs/>
          <w:sz w:val="32"/>
          <w:szCs w:val="32"/>
        </w:rPr>
        <w:t>十三、</w:t>
      </w:r>
      <w:r>
        <w:rPr>
          <w:rFonts w:ascii="仿宋_GB2312" w:eastAsia="仿宋_GB2312" w:hAnsi="宋体" w:cs="Courier New" w:hint="eastAsia"/>
          <w:b/>
          <w:bCs/>
          <w:sz w:val="32"/>
          <w:szCs w:val="32"/>
        </w:rPr>
        <w:t>经营支出：</w:t>
      </w:r>
      <w:r>
        <w:rPr>
          <w:rFonts w:ascii="仿宋_GB2312" w:eastAsia="仿宋_GB2312" w:hAnsi="宋体" w:cs="Courier New" w:hint="eastAsia"/>
          <w:sz w:val="32"/>
          <w:szCs w:val="32"/>
        </w:rPr>
        <w:t>指事业单位在专业业务活动及其辅助活动之外开展非独立核算经营活动发生的支出。</w:t>
      </w:r>
    </w:p>
    <w:p w:rsidR="00BB19B8" w:rsidRDefault="00E74CED">
      <w:pPr>
        <w:kinsoku w:val="0"/>
        <w:overflowPunct w:val="0"/>
        <w:autoSpaceDE w:val="0"/>
        <w:autoSpaceDN w:val="0"/>
        <w:adjustRightInd w:val="0"/>
        <w:snapToGrid w:val="0"/>
        <w:spacing w:line="360" w:lineRule="auto"/>
        <w:rPr>
          <w:rFonts w:ascii="仿宋_GB2312" w:eastAsia="仿宋_GB2312" w:hAnsi="宋体" w:cs="Courier New"/>
          <w:b/>
          <w:bCs/>
          <w:sz w:val="32"/>
          <w:szCs w:val="32"/>
        </w:rPr>
      </w:pPr>
      <w:r>
        <w:rPr>
          <w:rFonts w:ascii="仿宋_GB2312" w:eastAsia="仿宋_GB2312" w:hAnsi="仿宋_GB2312" w:cs="仿宋_GB2312" w:hint="eastAsia"/>
          <w:b/>
          <w:bCs/>
          <w:sz w:val="32"/>
          <w:szCs w:val="32"/>
        </w:rPr>
        <w:t>十四、</w:t>
      </w:r>
      <w:r>
        <w:rPr>
          <w:rFonts w:ascii="仿宋_GB2312" w:eastAsia="仿宋_GB2312" w:hAnsi="宋体" w:cs="Courier New" w:hint="eastAsia"/>
          <w:b/>
          <w:bCs/>
          <w:sz w:val="32"/>
          <w:szCs w:val="32"/>
        </w:rPr>
        <w:t>“三公”经费：</w:t>
      </w:r>
      <w:r>
        <w:rPr>
          <w:rFonts w:ascii="仿宋_GB2312" w:eastAsia="仿宋_GB2312" w:hAnsi="宋体" w:cs="Courier New" w:hint="eastAsia"/>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BB19B8" w:rsidRDefault="00E74CED">
      <w:pPr>
        <w:kinsoku w:val="0"/>
        <w:overflowPunct w:val="0"/>
        <w:autoSpaceDE w:val="0"/>
        <w:autoSpaceDN w:val="0"/>
        <w:adjustRightInd w:val="0"/>
        <w:snapToGrid w:val="0"/>
        <w:spacing w:line="360" w:lineRule="auto"/>
        <w:rPr>
          <w:rFonts w:ascii="仿宋_GB2312" w:eastAsia="仿宋_GB2312" w:hAnsi="宋体" w:cs="Courier New"/>
          <w:b/>
          <w:bCs/>
          <w:sz w:val="32"/>
          <w:szCs w:val="32"/>
        </w:rPr>
      </w:pPr>
      <w:r>
        <w:rPr>
          <w:rFonts w:ascii="仿宋_GB2312" w:eastAsia="仿宋_GB2312" w:hAnsi="仿宋_GB2312" w:cs="仿宋_GB2312" w:hint="eastAsia"/>
          <w:b/>
          <w:bCs/>
          <w:sz w:val="32"/>
          <w:szCs w:val="32"/>
        </w:rPr>
        <w:t>十五</w:t>
      </w:r>
      <w:r>
        <w:rPr>
          <w:rFonts w:ascii="仿宋_GB2312" w:eastAsia="仿宋_GB2312" w:hAnsi="仿宋_GB2312" w:cs="仿宋_GB2312" w:hint="eastAsia"/>
          <w:sz w:val="32"/>
          <w:szCs w:val="32"/>
        </w:rPr>
        <w:t>、</w:t>
      </w:r>
      <w:r>
        <w:rPr>
          <w:rFonts w:ascii="仿宋_GB2312" w:eastAsia="仿宋_GB2312" w:hAnsi="宋体" w:cs="Courier New" w:hint="eastAsia"/>
          <w:b/>
          <w:bCs/>
          <w:sz w:val="32"/>
          <w:szCs w:val="32"/>
        </w:rPr>
        <w:t>机关运行经费：</w:t>
      </w:r>
      <w:r>
        <w:rPr>
          <w:rFonts w:ascii="仿宋_GB2312" w:eastAsia="仿宋_GB2312" w:hAnsi="宋体" w:cs="Courier New" w:hint="eastAsia"/>
          <w:sz w:val="32"/>
          <w:szCs w:val="32"/>
        </w:rPr>
        <w:t>为保障行政单位（含参照公务员法管</w:t>
      </w:r>
      <w:r>
        <w:rPr>
          <w:rFonts w:ascii="仿宋_GB2312" w:eastAsia="仿宋_GB2312" w:hAnsi="宋体" w:cs="Courier New" w:hint="eastAsia"/>
          <w:sz w:val="32"/>
          <w:szCs w:val="32"/>
        </w:rPr>
        <w:lastRenderedPageBreak/>
        <w:t>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B19B8" w:rsidRDefault="00BB19B8">
      <w:pPr>
        <w:rPr>
          <w:rFonts w:ascii="隶书" w:eastAsia="隶书" w:hAnsi="隶书" w:cs="隶书"/>
          <w:sz w:val="48"/>
          <w:szCs w:val="48"/>
        </w:rPr>
      </w:pPr>
    </w:p>
    <w:sectPr w:rsidR="00BB19B8" w:rsidSect="00BB19B8">
      <w:footerReference w:type="default" r:id="rId9"/>
      <w:pgSz w:w="11906" w:h="16838"/>
      <w:pgMar w:top="930" w:right="1800" w:bottom="306" w:left="1800"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1EF" w:rsidRDefault="003871EF" w:rsidP="00BB19B8">
      <w:r>
        <w:separator/>
      </w:r>
    </w:p>
  </w:endnote>
  <w:endnote w:type="continuationSeparator" w:id="0">
    <w:p w:rsidR="003871EF" w:rsidRDefault="003871EF" w:rsidP="00BB1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9B8" w:rsidRDefault="00506C3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B19B8" w:rsidRDefault="00506C35">
                <w:pPr>
                  <w:pStyle w:val="a3"/>
                </w:pPr>
                <w:r>
                  <w:rPr>
                    <w:rFonts w:hint="eastAsia"/>
                  </w:rPr>
                  <w:fldChar w:fldCharType="begin"/>
                </w:r>
                <w:r w:rsidR="00E74CED">
                  <w:rPr>
                    <w:rFonts w:hint="eastAsia"/>
                  </w:rPr>
                  <w:instrText xml:space="preserve"> PAGE  \* MERGEFORMAT </w:instrText>
                </w:r>
                <w:r>
                  <w:rPr>
                    <w:rFonts w:hint="eastAsia"/>
                  </w:rPr>
                  <w:fldChar w:fldCharType="separate"/>
                </w:r>
                <w:r w:rsidR="00EF0579">
                  <w:rPr>
                    <w:noProof/>
                  </w:rPr>
                  <w:t>- 8 -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9B8" w:rsidRDefault="00506C35">
    <w:pPr>
      <w:pStyle w:val="a3"/>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BB19B8" w:rsidRDefault="00506C35">
                <w:pPr>
                  <w:snapToGrid w:val="0"/>
                  <w:rPr>
                    <w:sz w:val="18"/>
                  </w:rPr>
                </w:pPr>
                <w:r>
                  <w:rPr>
                    <w:rFonts w:hint="eastAsia"/>
                    <w:sz w:val="18"/>
                  </w:rPr>
                  <w:fldChar w:fldCharType="begin"/>
                </w:r>
                <w:r w:rsidR="00E74CED">
                  <w:rPr>
                    <w:rFonts w:hint="eastAsia"/>
                    <w:sz w:val="18"/>
                  </w:rPr>
                  <w:instrText xml:space="preserve"> PAGE  \* MERGEFORMAT </w:instrText>
                </w:r>
                <w:r>
                  <w:rPr>
                    <w:rFonts w:hint="eastAsia"/>
                    <w:sz w:val="18"/>
                  </w:rPr>
                  <w:fldChar w:fldCharType="separate"/>
                </w:r>
                <w:r w:rsidR="00EF0579">
                  <w:rPr>
                    <w:noProof/>
                    <w:sz w:val="18"/>
                  </w:rPr>
                  <w:t>- 11 -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1EF" w:rsidRDefault="003871EF" w:rsidP="00BB19B8">
      <w:r>
        <w:separator/>
      </w:r>
    </w:p>
  </w:footnote>
  <w:footnote w:type="continuationSeparator" w:id="0">
    <w:p w:rsidR="003871EF" w:rsidRDefault="003871EF" w:rsidP="00BB1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652AF"/>
    <w:multiLevelType w:val="singleLevel"/>
    <w:tmpl w:val="5971C2CF"/>
    <w:lvl w:ilvl="0">
      <w:start w:val="1"/>
      <w:numFmt w:val="decimal"/>
      <w:suff w:val="nothing"/>
      <w:lvlText w:val="%1．"/>
      <w:lvlJc w:val="left"/>
      <w:pPr>
        <w:ind w:left="0" w:firstLine="400"/>
      </w:pPr>
      <w:rPr>
        <w:rFonts w:hint="default"/>
      </w:rPr>
    </w:lvl>
  </w:abstractNum>
  <w:abstractNum w:abstractNumId="1">
    <w:nsid w:val="5971BE17"/>
    <w:multiLevelType w:val="singleLevel"/>
    <w:tmpl w:val="5971BE17"/>
    <w:lvl w:ilvl="0">
      <w:start w:val="1"/>
      <w:numFmt w:val="chineseCounting"/>
      <w:suff w:val="nothing"/>
      <w:lvlText w:val="%1、"/>
      <w:lvlJc w:val="left"/>
    </w:lvl>
  </w:abstractNum>
  <w:abstractNum w:abstractNumId="2">
    <w:nsid w:val="5971C193"/>
    <w:multiLevelType w:val="singleLevel"/>
    <w:tmpl w:val="5971C193"/>
    <w:lvl w:ilvl="0">
      <w:start w:val="2"/>
      <w:numFmt w:val="chineseCounting"/>
      <w:suff w:val="nothing"/>
      <w:lvlText w:val="%1、"/>
      <w:lvlJc w:val="left"/>
    </w:lvl>
  </w:abstractNum>
  <w:abstractNum w:abstractNumId="3">
    <w:nsid w:val="5971C2CF"/>
    <w:multiLevelType w:val="singleLevel"/>
    <w:tmpl w:val="5971C2CF"/>
    <w:lvl w:ilvl="0">
      <w:start w:val="1"/>
      <w:numFmt w:val="decimal"/>
      <w:suff w:val="nothing"/>
      <w:lvlText w:val="%1．"/>
      <w:lvlJc w:val="left"/>
      <w:pPr>
        <w:ind w:left="0" w:firstLine="400"/>
      </w:pPr>
      <w:rPr>
        <w:rFonts w:hint="default"/>
      </w:rPr>
    </w:lvl>
  </w:abstractNum>
  <w:abstractNum w:abstractNumId="4">
    <w:nsid w:val="5971DBDD"/>
    <w:multiLevelType w:val="singleLevel"/>
    <w:tmpl w:val="5971DBDD"/>
    <w:lvl w:ilvl="0">
      <w:start w:val="1"/>
      <w:numFmt w:val="chineseCounting"/>
      <w:suff w:val="nothing"/>
      <w:lvlText w:val="（%1）"/>
      <w:lvlJc w:val="left"/>
      <w:pPr>
        <w:ind w:left="0" w:firstLine="420"/>
      </w:pPr>
      <w:rPr>
        <w:rFonts w:hint="eastAsia"/>
      </w:rPr>
    </w:lvl>
  </w:abstractNum>
  <w:abstractNum w:abstractNumId="5">
    <w:nsid w:val="5971E093"/>
    <w:multiLevelType w:val="singleLevel"/>
    <w:tmpl w:val="5971E093"/>
    <w:lvl w:ilvl="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02961"/>
    <w:rsid w:val="00172A27"/>
    <w:rsid w:val="001C3405"/>
    <w:rsid w:val="00251851"/>
    <w:rsid w:val="00353704"/>
    <w:rsid w:val="003640C6"/>
    <w:rsid w:val="003871EF"/>
    <w:rsid w:val="00506C35"/>
    <w:rsid w:val="00866A88"/>
    <w:rsid w:val="00B93582"/>
    <w:rsid w:val="00BB19B8"/>
    <w:rsid w:val="00CF33C0"/>
    <w:rsid w:val="00E74CED"/>
    <w:rsid w:val="00EF0579"/>
    <w:rsid w:val="00F1376D"/>
    <w:rsid w:val="017A5065"/>
    <w:rsid w:val="01D73F38"/>
    <w:rsid w:val="023C32F6"/>
    <w:rsid w:val="0265524E"/>
    <w:rsid w:val="03C62FE5"/>
    <w:rsid w:val="04AF4A8E"/>
    <w:rsid w:val="06A83659"/>
    <w:rsid w:val="08142F86"/>
    <w:rsid w:val="08252D37"/>
    <w:rsid w:val="09764936"/>
    <w:rsid w:val="099B4C14"/>
    <w:rsid w:val="0A8B7E81"/>
    <w:rsid w:val="0B570B20"/>
    <w:rsid w:val="0C7F7074"/>
    <w:rsid w:val="0CF15A30"/>
    <w:rsid w:val="0D3D1CCC"/>
    <w:rsid w:val="0D7A7089"/>
    <w:rsid w:val="0DD83E64"/>
    <w:rsid w:val="0E0E7865"/>
    <w:rsid w:val="0EE218B7"/>
    <w:rsid w:val="0EE275EE"/>
    <w:rsid w:val="0FD94F77"/>
    <w:rsid w:val="10131DBD"/>
    <w:rsid w:val="1014351B"/>
    <w:rsid w:val="101A2B5E"/>
    <w:rsid w:val="12775A64"/>
    <w:rsid w:val="128B5DD8"/>
    <w:rsid w:val="13713B50"/>
    <w:rsid w:val="137E25EB"/>
    <w:rsid w:val="145B244D"/>
    <w:rsid w:val="151713F9"/>
    <w:rsid w:val="151F0750"/>
    <w:rsid w:val="15A15E3A"/>
    <w:rsid w:val="15AA7B8B"/>
    <w:rsid w:val="16902284"/>
    <w:rsid w:val="178A2C3F"/>
    <w:rsid w:val="18680553"/>
    <w:rsid w:val="186A3A56"/>
    <w:rsid w:val="187847E1"/>
    <w:rsid w:val="19EA385F"/>
    <w:rsid w:val="1A336033"/>
    <w:rsid w:val="1A8F08D6"/>
    <w:rsid w:val="1B3B4966"/>
    <w:rsid w:val="1C5851A2"/>
    <w:rsid w:val="1C8148D4"/>
    <w:rsid w:val="1CBF17C3"/>
    <w:rsid w:val="1DD8133A"/>
    <w:rsid w:val="1DF5369E"/>
    <w:rsid w:val="20643432"/>
    <w:rsid w:val="208035B6"/>
    <w:rsid w:val="21045D9E"/>
    <w:rsid w:val="22556668"/>
    <w:rsid w:val="226B133B"/>
    <w:rsid w:val="22B37BEF"/>
    <w:rsid w:val="23B71EDA"/>
    <w:rsid w:val="23DE57AB"/>
    <w:rsid w:val="24B26DF0"/>
    <w:rsid w:val="250C486C"/>
    <w:rsid w:val="2543723F"/>
    <w:rsid w:val="25F34C33"/>
    <w:rsid w:val="263E020F"/>
    <w:rsid w:val="26554E3E"/>
    <w:rsid w:val="26E07613"/>
    <w:rsid w:val="27BC2732"/>
    <w:rsid w:val="29135F57"/>
    <w:rsid w:val="295D57CB"/>
    <w:rsid w:val="29A44CD1"/>
    <w:rsid w:val="29FC763F"/>
    <w:rsid w:val="2B420038"/>
    <w:rsid w:val="2B4E2C32"/>
    <w:rsid w:val="2BD60FF4"/>
    <w:rsid w:val="2D78669B"/>
    <w:rsid w:val="30792111"/>
    <w:rsid w:val="30A426BD"/>
    <w:rsid w:val="30C47D58"/>
    <w:rsid w:val="32083044"/>
    <w:rsid w:val="34CD1BA5"/>
    <w:rsid w:val="35E21AA4"/>
    <w:rsid w:val="371D4F25"/>
    <w:rsid w:val="38540C9C"/>
    <w:rsid w:val="389020B1"/>
    <w:rsid w:val="39412891"/>
    <w:rsid w:val="3BC31AE1"/>
    <w:rsid w:val="3BD80CDE"/>
    <w:rsid w:val="3C2C15D9"/>
    <w:rsid w:val="3C46358B"/>
    <w:rsid w:val="3CB168B0"/>
    <w:rsid w:val="3D486B8B"/>
    <w:rsid w:val="3E7B785F"/>
    <w:rsid w:val="3F291658"/>
    <w:rsid w:val="410723F7"/>
    <w:rsid w:val="43D154DC"/>
    <w:rsid w:val="446B452A"/>
    <w:rsid w:val="45113D04"/>
    <w:rsid w:val="45DB6403"/>
    <w:rsid w:val="47101971"/>
    <w:rsid w:val="47F176F4"/>
    <w:rsid w:val="484802BD"/>
    <w:rsid w:val="48ED3EEE"/>
    <w:rsid w:val="490F2119"/>
    <w:rsid w:val="4AC46C45"/>
    <w:rsid w:val="4BB328D1"/>
    <w:rsid w:val="4BD82BB6"/>
    <w:rsid w:val="4C4D6379"/>
    <w:rsid w:val="4CC4616E"/>
    <w:rsid w:val="4CF71C79"/>
    <w:rsid w:val="4D54267C"/>
    <w:rsid w:val="4E063687"/>
    <w:rsid w:val="4E744035"/>
    <w:rsid w:val="4F1167DE"/>
    <w:rsid w:val="4F293CD4"/>
    <w:rsid w:val="4FF34ACD"/>
    <w:rsid w:val="50F23B44"/>
    <w:rsid w:val="519121A1"/>
    <w:rsid w:val="519D4802"/>
    <w:rsid w:val="51FA7600"/>
    <w:rsid w:val="52663941"/>
    <w:rsid w:val="5400297E"/>
    <w:rsid w:val="559F6A31"/>
    <w:rsid w:val="56166138"/>
    <w:rsid w:val="564B52B6"/>
    <w:rsid w:val="56A96789"/>
    <w:rsid w:val="58AF19CA"/>
    <w:rsid w:val="58DB27A0"/>
    <w:rsid w:val="59267E02"/>
    <w:rsid w:val="59E7505C"/>
    <w:rsid w:val="5DA72B7A"/>
    <w:rsid w:val="5E1A1DF7"/>
    <w:rsid w:val="5E802BB6"/>
    <w:rsid w:val="5E973D3C"/>
    <w:rsid w:val="62960C5F"/>
    <w:rsid w:val="63503574"/>
    <w:rsid w:val="63511339"/>
    <w:rsid w:val="63E3641C"/>
    <w:rsid w:val="640E41DA"/>
    <w:rsid w:val="65241CBC"/>
    <w:rsid w:val="652875D0"/>
    <w:rsid w:val="66174696"/>
    <w:rsid w:val="66760578"/>
    <w:rsid w:val="66DF5026"/>
    <w:rsid w:val="67923027"/>
    <w:rsid w:val="67E32613"/>
    <w:rsid w:val="67E821BF"/>
    <w:rsid w:val="68AE2201"/>
    <w:rsid w:val="68CB6CB6"/>
    <w:rsid w:val="68E36471"/>
    <w:rsid w:val="69415C39"/>
    <w:rsid w:val="6A25113B"/>
    <w:rsid w:val="6A374504"/>
    <w:rsid w:val="6A965872"/>
    <w:rsid w:val="6B2B329F"/>
    <w:rsid w:val="6B573802"/>
    <w:rsid w:val="6C270E72"/>
    <w:rsid w:val="6D54333A"/>
    <w:rsid w:val="6D7B52E2"/>
    <w:rsid w:val="6EFE6E6D"/>
    <w:rsid w:val="6F8C18D1"/>
    <w:rsid w:val="6FA54153"/>
    <w:rsid w:val="70B12CBF"/>
    <w:rsid w:val="714D7BB0"/>
    <w:rsid w:val="71F71168"/>
    <w:rsid w:val="71FB006E"/>
    <w:rsid w:val="749D2F7F"/>
    <w:rsid w:val="768613B8"/>
    <w:rsid w:val="771A4912"/>
    <w:rsid w:val="77FF2814"/>
    <w:rsid w:val="797B63D3"/>
    <w:rsid w:val="7ACD09A7"/>
    <w:rsid w:val="7AEC5F9E"/>
    <w:rsid w:val="7B9130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19B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B19B8"/>
    <w:pPr>
      <w:tabs>
        <w:tab w:val="center" w:pos="4153"/>
        <w:tab w:val="right" w:pos="8306"/>
      </w:tabs>
      <w:snapToGrid w:val="0"/>
      <w:jc w:val="left"/>
    </w:pPr>
    <w:rPr>
      <w:sz w:val="18"/>
    </w:rPr>
  </w:style>
  <w:style w:type="paragraph" w:styleId="a4">
    <w:name w:val="header"/>
    <w:basedOn w:val="a"/>
    <w:link w:val="Char"/>
    <w:rsid w:val="003537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5370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15046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席勇</dc:creator>
  <cp:lastModifiedBy>Administrator</cp:lastModifiedBy>
  <cp:revision>6</cp:revision>
  <dcterms:created xsi:type="dcterms:W3CDTF">2017-08-25T12:55:00Z</dcterms:created>
  <dcterms:modified xsi:type="dcterms:W3CDTF">2019-01-23T02:50:00Z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