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52"/>
          <w:szCs w:val="52"/>
        </w:rPr>
      </w:pPr>
      <w:r>
        <w:rPr>
          <w:rFonts w:hint="eastAsia" w:ascii="黑体" w:hAnsi="黑体" w:eastAsia="黑体" w:cs="黑体"/>
          <w:sz w:val="52"/>
          <w:szCs w:val="52"/>
        </w:rPr>
        <w:t>区直工委</w:t>
      </w:r>
    </w:p>
    <w:p>
      <w:pPr>
        <w:jc w:val="center"/>
        <w:rPr>
          <w:rFonts w:ascii="隶书" w:hAnsi="隶书" w:eastAsia="隶书" w:cs="隶书"/>
          <w:sz w:val="52"/>
          <w:szCs w:val="52"/>
        </w:rPr>
      </w:pPr>
      <w:r>
        <w:rPr>
          <w:rFonts w:hint="eastAsia" w:ascii="隶书" w:hAnsi="隶书" w:eastAsia="隶书" w:cs="隶书"/>
          <w:sz w:val="52"/>
          <w:szCs w:val="52"/>
        </w:rPr>
        <w:t>2017年度部门决算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仿宋" w:hAnsi="仿宋" w:eastAsia="仿宋" w:cs="隶书"/>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公开单位联系人：谢晨       联系方式：15083472508</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区直工委概况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区直工委2017年度部门决算情况说明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区直工委概况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spacing w:line="360" w:lineRule="auto"/>
        <w:ind w:firstLine="960" w:firstLineChars="300"/>
        <w:jc w:val="left"/>
        <w:rPr>
          <w:rFonts w:ascii="楷体_GB2312" w:hAnsi="楷体_GB2312" w:eastAsia="楷体_GB2312" w:cs="楷体_GB2312"/>
          <w:sz w:val="32"/>
          <w:szCs w:val="32"/>
        </w:rPr>
      </w:pPr>
      <w:r>
        <w:rPr>
          <w:rFonts w:hint="eastAsia" w:ascii="仿宋_GB2312" w:eastAsia="仿宋_GB2312"/>
          <w:sz w:val="32"/>
          <w:szCs w:val="32"/>
        </w:rPr>
        <w:t>区直工委机关无内设职能科室和二级归口预算单位。主要职责是：负责制订区直机关党的建设规划；分类指导区直机关、企事业单位党的建设工作。指导区直机关党组织加强党的思想、组织、作风建设和党员管理教育，抓好股级以下党员干部的政治理论培训。指导区直机关党组织加强党风和廉政建设，实施对党员特别是党员领导干部的监督；了解党员和群众对部门领导干部的意见，及时向区委反映领导班子和领导干部的情况和问题。指导区直机关党组织配合单位行政领导做好思想政治工作。领导区直部门机关党的纪检工作，按照干部管理权限，呈报和审批党员干部违反党纪的处理决定。检查指导区直机关发展党员工作，审批不设党委的单位吸收新党员和预备党员转正。负责党员统计和党费收缴工作。审批区直机关党组织设置，考核、任免党组织成员职务。领导和协调区直机关群团工作。完成区委交办的其他任务。</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纳入区直工委2017年度部门决算编制范围的单位包括：区直工委本级</w:t>
      </w:r>
    </w:p>
    <w:p>
      <w:pPr>
        <w:jc w:val="left"/>
        <w:rPr>
          <w:rFonts w:ascii="黑体" w:hAnsi="黑体" w:eastAsia="黑体" w:cs="黑体"/>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浉河区直工委按照人员分工未设置二级机构和处室。</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p>
    <w:p>
      <w:pPr>
        <w:jc w:val="center"/>
        <w:rPr>
          <w:rFonts w:ascii="隶书" w:hAnsi="隶书" w:eastAsia="隶书" w:cs="隶书"/>
          <w:sz w:val="48"/>
          <w:szCs w:val="48"/>
        </w:rPr>
      </w:pPr>
      <w:r>
        <w:rPr>
          <w:rFonts w:hint="eastAsia" w:ascii="隶书" w:hAnsi="隶书" w:eastAsia="隶书" w:cs="隶书"/>
          <w:sz w:val="48"/>
          <w:szCs w:val="48"/>
        </w:rPr>
        <w:t>区直工委</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2017年度收入总计57.55万元，支出总计52.85万元。（因2016年工委决算纳入区委决算，</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2017年新增单位，</w:t>
      </w:r>
      <w:r>
        <w:rPr>
          <w:rFonts w:hint="eastAsia" w:ascii="仿宋_GB2312" w:hAnsi="宋体" w:eastAsia="仿宋_GB2312" w:cs="Courier New"/>
          <w:sz w:val="32"/>
          <w:szCs w:val="32"/>
        </w:rPr>
        <w:t>因此无对比数据）</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收入合计57.5549万元，其中：财政拨款收入57.5549万元，占100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；事业收入0万元，经营收入0万元，其他收入0万元。</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2017年度支出合计52.8525万元，其中：基本支出52.8525万元，占100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；项目支出0万元，经营支出0万元。</w:t>
      </w:r>
    </w:p>
    <w:p>
      <w:pPr>
        <w:numPr>
          <w:ilvl w:val="0"/>
          <w:numId w:val="4"/>
        </w:numPr>
        <w:adjustRightInd w:val="0"/>
        <w:snapToGrid w:val="0"/>
        <w:spacing w:line="360" w:lineRule="auto"/>
        <w:ind w:firstLine="640" w:firstLineChars="200"/>
        <w:outlineLvl w:val="1"/>
        <w:rPr>
          <w:rFonts w:ascii="仿宋_GB2312" w:hAnsi="宋体" w:eastAsia="仿宋_GB2312" w:cs="Courier New"/>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outlineLvl w:val="1"/>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2017年财政拨款收支总决算52.85万元。</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（因2016年工委决算纳入区委决算，</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2017年新增单位，</w:t>
      </w:r>
      <w:r>
        <w:rPr>
          <w:rFonts w:hint="eastAsia" w:ascii="仿宋_GB2312" w:hAnsi="宋体" w:eastAsia="仿宋_GB2312" w:cs="Courier New"/>
          <w:sz w:val="32"/>
          <w:szCs w:val="32"/>
        </w:rPr>
        <w:t>因此无对比数据）</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2017年一般公共预算财政拨款支出57.55万元，占支出合计的100%。（因2016年工委决算纳入区委决算，</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2017年新增单位，</w:t>
      </w:r>
      <w:r>
        <w:rPr>
          <w:rFonts w:hint="eastAsia" w:ascii="仿宋_GB2312" w:hAnsi="宋体" w:eastAsia="仿宋_GB2312" w:cs="Courier New"/>
          <w:sz w:val="32"/>
          <w:szCs w:val="32"/>
        </w:rPr>
        <w:t>因此无对比数据）</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2017年度一般公共预算财政拨款支出57.55万元，主要用于以下方面：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支出51.31万元，占89.2%；</w:t>
      </w:r>
      <w:r>
        <w:rPr>
          <w:rFonts w:hint="eastAsia" w:ascii="仿宋_GB2312" w:hAnsi="宋体" w:eastAsia="仿宋_GB2312" w:cs="Courier New"/>
          <w:b/>
          <w:bCs/>
          <w:sz w:val="32"/>
          <w:szCs w:val="32"/>
        </w:rPr>
        <w:t>社会保障和就业支出</w:t>
      </w:r>
      <w:r>
        <w:rPr>
          <w:rFonts w:hint="eastAsia" w:ascii="仿宋_GB2312" w:hAnsi="宋体" w:eastAsia="仿宋_GB2312" w:cs="Courier New"/>
          <w:sz w:val="32"/>
          <w:szCs w:val="32"/>
        </w:rPr>
        <w:t>支出2.52万元，占4.4%；医疗卫生与计划生育支出支出1.54万元，占2.7%，住房保障支出2.12万元，占3.7%。</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2017年度一般公共预算财政拨款支出年初预算为20.19万元，支出决算为52.85万元，完成年初预算的262%。决算数大于预算数的主要原因：区委组织部党建活动经费由工委账户下拨至基层党组织。</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一般公共服务（类）党委办公厅/室及相关机构事务（款）行政运行（项）。</w:t>
      </w:r>
      <w:r>
        <w:rPr>
          <w:rFonts w:hint="eastAsia" w:ascii="仿宋_GB2312" w:hAnsi="宋体" w:eastAsia="仿宋_GB2312" w:cs="Courier New"/>
          <w:sz w:val="32"/>
          <w:szCs w:val="32"/>
        </w:rPr>
        <w:t>年初预算为14.41万元，支出决算为18.03万元，完成年初预算的125%。决算数大于预算数的主要原因是党建任务加重。</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一般公共服务（类）党委办公厅/室及相关机构事务（款）  其他党委办公厅/室及相关机构事务支出（项）。</w:t>
      </w:r>
      <w:r>
        <w:rPr>
          <w:rFonts w:hint="eastAsia" w:ascii="仿宋_GB2312" w:hAnsi="宋体" w:eastAsia="仿宋_GB2312" w:cs="Courier New"/>
          <w:sz w:val="32"/>
          <w:szCs w:val="32"/>
        </w:rPr>
        <w:t>年初预算为6万元，支出决算为30.2万元，完成年初预算的503%。决算数大于预算数的主要原因是区委组织部党建活动经费由工委账户下拨至基层党组织。</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社会保障和就业支出（类）财政对基本养老保险基金的补助（款） 财政对其他基本养老保险基金的补助（项）。</w:t>
      </w:r>
      <w:r>
        <w:rPr>
          <w:rFonts w:hint="eastAsia" w:ascii="仿宋_GB2312" w:hAnsi="宋体" w:eastAsia="仿宋_GB2312" w:cs="Courier New"/>
          <w:sz w:val="32"/>
          <w:szCs w:val="32"/>
        </w:rPr>
        <w:t>年初预算为2.39万元，支出决算为2.0万元，完成年初预算的84%。决算数小于预算数的主要原因是预算过多。</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社会保障和就业支出（类）财政对其他社会保险基金的补助（款）  财政对工伤保险基金的补助（项）。</w:t>
      </w:r>
      <w:r>
        <w:rPr>
          <w:rFonts w:hint="eastAsia" w:ascii="仿宋_GB2312" w:hAnsi="宋体" w:eastAsia="仿宋_GB2312" w:cs="Courier New"/>
          <w:sz w:val="32"/>
          <w:szCs w:val="32"/>
        </w:rPr>
        <w:t>年初预算为0万元，支出决算为0.0221万元，完成年初预算的 %。决算数大于预算数的主要原因是预算太少合并入基本医疗保险项目。</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社会保障和就业支出（类）财政对其他社会保险基金的补助（款）  财政对生育保险基金的补助（项）。</w:t>
      </w:r>
      <w:r>
        <w:rPr>
          <w:rFonts w:hint="eastAsia" w:ascii="仿宋_GB2312" w:hAnsi="宋体" w:eastAsia="仿宋_GB2312" w:cs="Courier New"/>
          <w:sz w:val="32"/>
          <w:szCs w:val="32"/>
        </w:rPr>
        <w:t>年初预算为0万元，支出决算为0.0334万元，完成年初预算的 %。决算数大于预算数的主要原因是预算太少合并入基本医疗保险项目。</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医疗卫生与计划生育支出（类）财政对基本医疗保险基金的补助（款）财政对其他基本医疗保险基金的补助（项）。</w:t>
      </w:r>
      <w:r>
        <w:rPr>
          <w:rFonts w:hint="eastAsia" w:ascii="仿宋_GB2312" w:hAnsi="宋体" w:eastAsia="仿宋_GB2312" w:cs="Courier New"/>
          <w:sz w:val="32"/>
          <w:szCs w:val="32"/>
        </w:rPr>
        <w:t>年初预算为0.99万元，支出决算为1.12万元，完成年初预算的113%。决算数大于预算数的主要原因是医疗保险基数增加。</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住房保障支出（类）住房改革支出（款）  住房公积金（项）。</w:t>
      </w:r>
      <w:r>
        <w:rPr>
          <w:rFonts w:hint="eastAsia" w:ascii="仿宋_GB2312" w:hAnsi="宋体" w:eastAsia="仿宋_GB2312" w:cs="Courier New"/>
          <w:sz w:val="32"/>
          <w:szCs w:val="32"/>
        </w:rPr>
        <w:t>年初预算为1.44万元，支出决算为1.41万元，完成年初预算的98%。决算数小于预算数的主要原因是预算过多。</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2017年一般公共预算财政拨款基本支出26.19万元，其中：</w:t>
      </w:r>
      <w:r>
        <w:rPr>
          <w:rFonts w:hint="eastAsia" w:ascii="仿宋_GB2312" w:hAnsi="Times New Roman" w:eastAsia="仿宋_GB2312" w:cs="仿宋_GB2312"/>
          <w:bCs/>
          <w:spacing w:val="-1"/>
          <w:kern w:val="0"/>
          <w:sz w:val="32"/>
          <w:szCs w:val="32"/>
        </w:rPr>
        <w:t>人员经费18.59万元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主要包括：基本工资、津贴补贴、绩效工资；</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1.6万元</w:t>
      </w:r>
      <w:r>
        <w:rPr>
          <w:rFonts w:hint="eastAsia" w:ascii="仿宋_GB2312" w:hAnsi="宋体" w:eastAsia="仿宋_GB2312" w:cs="Courier New"/>
          <w:sz w:val="32"/>
          <w:szCs w:val="32"/>
        </w:rPr>
        <w:t>，主要包括：办公费用；项目费用6万元。</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1.48万元，支出决算为1.2万元，完成预算的81.1%，其中：因公出国（境）费支出决算为0万元，完成预算的0%；公务用车购置及运行费支出决算为0万元，完成预算的0%；公务接待费支出决算为1.2万元，完成预算的100%。2017年度“三公”经费支出决算数小于预算数的主要原因是严格限制公务接待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减少0.009万元，下降0.74%，其中：因公出国（境）费支出决算增加0万元，增长0%；公务用车购置及运行费支出决算增加0万元，增长0%；公务接待费支出决算减少0.009万元，下降0.74%。公务接待费支出减少的主要原因是严格限制公务接待费用。</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2017年度“三公”经费财政拨款支出决算中，因公出国（境）费支出决算0万元，占0%；公务用车购置及运行费支出决算0万元，占0%；公务接待费支出决算0.009万元，占100%。具体情况如下：</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支出0万元。全年安排厅（局）机关因公出国（境）团组0个，累计0人次。</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支出支出0万元。</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支出0万元。</w:t>
      </w:r>
      <w:r>
        <w:rPr>
          <w:rFonts w:hint="eastAsia" w:ascii="仿宋_GB2312" w:hAnsi="宋体" w:eastAsia="仿宋_GB2312" w:cs="Courier New"/>
          <w:b/>
          <w:bCs/>
          <w:sz w:val="32"/>
          <w:szCs w:val="32"/>
          <w:lang w:eastAsia="zh-CN"/>
        </w:rPr>
        <w:t>公车保有量</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0辆。</w:t>
      </w:r>
      <w:r>
        <w:rPr>
          <w:rFonts w:hint="eastAsia" w:ascii="仿宋_GB2312" w:hAnsi="宋体" w:eastAsia="仿宋_GB2312" w:cs="Courier New"/>
          <w:sz w:val="32"/>
          <w:szCs w:val="32"/>
        </w:rPr>
        <w:t>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支出0万元。。</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支出1.2万元。其中：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支出为1.2万元，共计16批次70人次。主要用于日常公务接待。2017年度共接待国内来访团组2个。</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根据财政预算管理要求，工委对2017年度一般公共预算项目支出全面开展绩效自评。其中，一级项目0个，二级项目0个，共涉及预算资金0万元，自评覆盖率达到0%。</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区直工委在2017年没有项目。</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2017年度政府性基金预算财政拨款支出年初预算为0万元，支出决算为0万元，完成年初预算的0%。</w:t>
      </w:r>
    </w:p>
    <w:p>
      <w:pPr>
        <w:kinsoku w:val="0"/>
        <w:overflowPunct w:val="0"/>
        <w:autoSpaceDE w:val="0"/>
        <w:autoSpaceDN w:val="0"/>
        <w:adjustRightInd w:val="0"/>
        <w:snapToGrid w:val="0"/>
        <w:spacing w:line="360" w:lineRule="auto"/>
        <w:ind w:firstLine="723" w:firstLineChars="200"/>
        <w:rPr>
          <w:rFonts w:ascii="黑体" w:hAnsi="黑体" w:eastAsia="黑体"/>
          <w:sz w:val="32"/>
          <w:szCs w:val="32"/>
        </w:rPr>
      </w:pPr>
      <w:r>
        <w:rPr>
          <w:rFonts w:hint="eastAsia" w:ascii="仿宋_GB2312" w:hAnsi="宋体" w:eastAsia="仿宋_GB2312" w:cs="Courier New"/>
          <w:b/>
          <w:sz w:val="36"/>
          <w:szCs w:val="32"/>
        </w:rPr>
        <w:t>十、</w:t>
      </w: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2017年度机关运行经费支出18万元。</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2017年度政府采购支出总额0万元，其中：政府采购货物支出0万元，政府采购工程支出0万元，政府采购服务支出0万元。授予中小企业合同金额0万元，占政府采购支出总额的0%.</w:t>
      </w:r>
    </w:p>
    <w:p>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仿宋_GB2312" w:hAnsi="宋体" w:eastAsia="仿宋_GB2312" w:cs="Courier New"/>
          <w:sz w:val="32"/>
          <w:szCs w:val="32"/>
        </w:rPr>
        <w:t>（三）</w:t>
      </w: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区直工委共有车辆0辆，其中：省级领导干部用车0辆、一般公务用车0辆、一般执法执勤用车0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bookmarkStart w:id="0" w:name="_GoBack"/>
      <w:bookmarkEnd w:id="0"/>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8">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9">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0">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94970"/>
    <w:rsid w:val="00110BE7"/>
    <w:rsid w:val="00172A27"/>
    <w:rsid w:val="002534ED"/>
    <w:rsid w:val="003762B5"/>
    <w:rsid w:val="00451F26"/>
    <w:rsid w:val="00603B5C"/>
    <w:rsid w:val="00630D31"/>
    <w:rsid w:val="00783862"/>
    <w:rsid w:val="007E55A4"/>
    <w:rsid w:val="00AD527E"/>
    <w:rsid w:val="00B54309"/>
    <w:rsid w:val="00B84FB0"/>
    <w:rsid w:val="00DD1D7B"/>
    <w:rsid w:val="00EE0BEE"/>
    <w:rsid w:val="00F93487"/>
    <w:rsid w:val="01064770"/>
    <w:rsid w:val="040D3547"/>
    <w:rsid w:val="04453648"/>
    <w:rsid w:val="09BB2134"/>
    <w:rsid w:val="13DA4090"/>
    <w:rsid w:val="15492582"/>
    <w:rsid w:val="1AA061FF"/>
    <w:rsid w:val="1BB26345"/>
    <w:rsid w:val="1E7D3B34"/>
    <w:rsid w:val="209C4FF0"/>
    <w:rsid w:val="258F34D6"/>
    <w:rsid w:val="2BA4769A"/>
    <w:rsid w:val="2CD06EF4"/>
    <w:rsid w:val="2CE71B06"/>
    <w:rsid w:val="32EF40CE"/>
    <w:rsid w:val="372974AC"/>
    <w:rsid w:val="3CE47224"/>
    <w:rsid w:val="42271DDB"/>
    <w:rsid w:val="48036E61"/>
    <w:rsid w:val="48B52937"/>
    <w:rsid w:val="48EE3EF3"/>
    <w:rsid w:val="4972454D"/>
    <w:rsid w:val="4C1E2F28"/>
    <w:rsid w:val="51AD42DE"/>
    <w:rsid w:val="53E9756D"/>
    <w:rsid w:val="5651051D"/>
    <w:rsid w:val="572B63EC"/>
    <w:rsid w:val="57BB5F84"/>
    <w:rsid w:val="57E961A8"/>
    <w:rsid w:val="581E77CF"/>
    <w:rsid w:val="58B06254"/>
    <w:rsid w:val="59E3092F"/>
    <w:rsid w:val="5AF25131"/>
    <w:rsid w:val="5F3A0145"/>
    <w:rsid w:val="600176AC"/>
    <w:rsid w:val="627358F6"/>
    <w:rsid w:val="6431638A"/>
    <w:rsid w:val="664A46E0"/>
    <w:rsid w:val="674E08EC"/>
    <w:rsid w:val="6A2415C4"/>
    <w:rsid w:val="6C2F3976"/>
    <w:rsid w:val="737A5BE5"/>
    <w:rsid w:val="73F1196C"/>
    <w:rsid w:val="75531EF6"/>
    <w:rsid w:val="75D0003D"/>
    <w:rsid w:val="779E3F57"/>
    <w:rsid w:val="79960645"/>
    <w:rsid w:val="7D0D382E"/>
    <w:rsid w:val="7D82493B"/>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4404</Words>
  <Characters>393</Characters>
  <Lines>3</Lines>
  <Paragraphs>9</Paragraphs>
  <TotalTime>2</TotalTime>
  <ScaleCrop>false</ScaleCrop>
  <LinksUpToDate>false</LinksUpToDate>
  <CharactersWithSpaces>4788</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2019-02-12T09:12:15Z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